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oiquf8if57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🇦🇪 UAE — OWNERSHIP STRUCTURE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xocjo7lcvq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whether a foreign investor can legally acquire property, the type of ownership rights granted, and jurisdiction-specific restrictions that affect enforceability of title.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6f91vpymex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Rule at UAE Level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unified federal law</w:t>
      </w:r>
      <w:r w:rsidDel="00000000" w:rsidR="00000000" w:rsidRPr="00000000">
        <w:rPr>
          <w:rtl w:val="0"/>
        </w:rPr>
        <w:t xml:space="preserve"> governing foreign property ownership across the UAE.</w:t>
        <w:br w:type="textWrapping"/>
        <w:t xml:space="preserve">Ownership rights are determined at the </w:t>
      </w:r>
      <w:r w:rsidDel="00000000" w:rsidR="00000000" w:rsidRPr="00000000">
        <w:rPr>
          <w:b w:val="1"/>
          <w:bCs w:val="1"/>
          <w:rtl w:val="0"/>
        </w:rPr>
        <w:t xml:space="preserve">individual emirate level</w:t>
      </w:r>
      <w:r w:rsidDel="00000000" w:rsidR="00000000" w:rsidRPr="00000000">
        <w:rPr>
          <w:rtl w:val="0"/>
        </w:rPr>
        <w:t xml:space="preserve">, and legal frameworks differ across jurisdictions.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nszj8tjc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Rule at Emirate Level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Each emirate defines its own ownership regime through local laws: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Dubai:</w:t>
      </w:r>
      <w:r w:rsidDel="00000000" w:rsidR="00000000" w:rsidRPr="00000000">
        <w:rPr>
          <w:rtl w:val="0"/>
        </w:rPr>
        <w:t xml:space="preserve"> Governed by Law No. 7 of 2006 (Real Property Registration Law)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 Dhabi:</w:t>
      </w:r>
      <w:r w:rsidDel="00000000" w:rsidR="00000000" w:rsidRPr="00000000">
        <w:rPr>
          <w:rtl w:val="0"/>
        </w:rPr>
        <w:t xml:space="preserve"> Governed under separate emirate-level real estate laws and regulations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Dubai and Abu Dhabi operate under </w:t>
      </w:r>
      <w:r w:rsidDel="00000000" w:rsidR="00000000" w:rsidRPr="00000000">
        <w:rPr>
          <w:b w:val="1"/>
          <w:bCs w:val="1"/>
          <w:rtl w:val="0"/>
        </w:rPr>
        <w:t xml:space="preserve">distinct legal frameworks</w:t>
      </w:r>
      <w:r w:rsidDel="00000000" w:rsidR="00000000" w:rsidRPr="00000000">
        <w:rPr>
          <w:rtl w:val="0"/>
        </w:rPr>
        <w:t xml:space="preserve"> and should not be treated as equivalent ownership regimes.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o5z7am963w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Where Foreigners Can Buy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nationals may acquire property </w:t>
      </w:r>
      <w:r w:rsidDel="00000000" w:rsidR="00000000" w:rsidRPr="00000000">
        <w:rPr>
          <w:b w:val="1"/>
          <w:bCs w:val="1"/>
          <w:rtl w:val="0"/>
        </w:rPr>
        <w:t xml:space="preserve">only in designated areas approved by the ruler of the respective emirate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sdt>
        <w:sdtPr>
          <w:id w:val="13801620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Within designated zones → ownership permitted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sdt>
        <w:sdtPr>
          <w:id w:val="18873751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Outside designated zones → ownership restricted</w:t>
          </w:r>
        </w:sdtContent>
      </w:sdt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o4mkmh0go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Type of Ownership / Title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investors may acquire the following rights (subject to emirate and zone):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g90hxkdz6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Freehold Ownership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ownership of property and land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time-limited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only in designated zones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rwb253svni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Leasehold / Usufruct / Musataha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 to use property for a fixed term (commonly up to 99 years)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ownership of underlying land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xbnijbje50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Legal Language Excerpt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 – Dubai Law No. 7 of 2006)</w:t>
        <w:br w:type="textWrapping"/>
      </w:r>
      <w:r w:rsidDel="00000000" w:rsidR="00000000" w:rsidRPr="00000000">
        <w:rPr>
          <w:rtl w:val="0"/>
        </w:rPr>
        <w:t xml:space="preserve">“The right to own real property in the Emirate shall be restricted to UAE nationals and… non-UAE nationals in areas determined by the Ruler.”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8er81psu37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Emirate-Level Market Context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(Market Practice)</w:t>
        <w:br w:type="textWrapping"/>
      </w:r>
      <w:r w:rsidDel="00000000" w:rsidR="00000000" w:rsidRPr="00000000">
        <w:rPr>
          <w:rtl w:val="0"/>
        </w:rPr>
        <w:t xml:space="preserve">Foreign ownership activity is concentrated in: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Dubai</w:t>
      </w:r>
      <w:r w:rsidDel="00000000" w:rsidR="00000000" w:rsidRPr="00000000">
        <w:rPr>
          <w:rtl w:val="0"/>
        </w:rPr>
        <w:t xml:space="preserve"> (primary market for foreign buyers)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 Dhabi</w:t>
      </w:r>
      <w:r w:rsidDel="00000000" w:rsidR="00000000" w:rsidRPr="00000000">
        <w:rPr>
          <w:rtl w:val="0"/>
        </w:rPr>
        <w:t xml:space="preserve"> (selected investment zones)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yy9zzs1lzt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Advisory Caution / Red Flags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rights depend on: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Emirate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Designated zone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type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 such as “foreigners can buy property in UAE” are </w:t>
      </w:r>
      <w:r w:rsidDel="00000000" w:rsidR="00000000" w:rsidRPr="00000000">
        <w:rPr>
          <w:b w:val="1"/>
          <w:bCs w:val="1"/>
          <w:rtl w:val="0"/>
        </w:rPr>
        <w:t xml:space="preserve">incomplete without zone-level qualification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Leasehold, usufruct, and musataha rights differ in </w:t>
      </w:r>
      <w:r w:rsidDel="00000000" w:rsidR="00000000" w:rsidRPr="00000000">
        <w:rPr>
          <w:b w:val="1"/>
          <w:bCs w:val="1"/>
          <w:rtl w:val="0"/>
        </w:rPr>
        <w:t xml:space="preserve">duration and legal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4hfatgn00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Needs Legal Confirmation (Live Case)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property lies within a designated foreign ownership zone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emirate law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classification (freehold / leasehold / usufruct / musataha)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developer or master community restrictions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with relevant land authority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spvmk5edx1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Title Registry Authority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registration is handled at the emirate level: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sdt>
        <w:sdtPr>
          <w:id w:val="-15177567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Dubai → Dubai Land Department (DLD)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sdt>
        <w:sdtPr>
          <w:id w:val="-182836396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Abu Dhabi → Abu Dhabi Real Estate Centre (ADREC)</w:t>
          </w:r>
        </w:sdtContent>
      </w:sdt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is required for legal enforceability of ownership rights.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xsuu4ckqyx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Sources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https://dubailand.gov.ae</w:t>
          <w:br w:type="textWrapping"/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https://www.adrec.gov.ae</w:t>
          <w:br w:type="textWrapping"/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https://dlp.dubai.gov.ae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2eglgpm00d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Verification Date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9uapd257dy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Escalation Note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Ownership framework is clearly defined through emirate-level laws and official authorities. Variations relate to location and title classification, not unresolved legal ambiguity.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lp.dubai.gov.a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ubailand.gov.ae" TargetMode="External"/><Relationship Id="rId8" Type="http://schemas.openxmlformats.org/officeDocument/2006/relationships/hyperlink" Target="https://www.adrec.gov.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57mOSimpasahDrK/0wf0855JQ==">CgMxLjAaHQoBMBIYChYIB0ISEhBBcmlhbCBVbmljb2RlIE1TGh0KATESGAoWCAdCEhIQQXJpYWwgVW5pY29kZSBNUxodCgEyEhgKFggHQhISEEFyaWFsIFVuaWNvZGUgTVMaHQoBMxIYChYIB0ISEhBBcmlhbCBVbmljb2RlIE1TMg5oLnRvaXF1ZjhpZjU3cTIOaC5qeG9jam83bGN2cW0yDmgudTZmOTF2cHltZXgwMgxoLm1uc3pqOHRqY3MyDmguc281ejdhbTk2M3c5Mg1oLjJvNG1rbWgwZ29pMg5oLnlnOTBoeGtkejY2djIOaC41cndiMjUzc3ZuaTEyDmguNXhibmlqYmplNTB5Mg5oLjM4ZXI4MXBzdTM3ajIOaC5teXk5enpzMWx6dDEyDmgueDRoZmF0Z24wMDU0Mg5oLjFzcHZtazVlZHgxMzIOaC5ueHN1dTRja3F5eDQyDmguajJlZ2xncG0wMGQ4Mg5oLmk5dWFwZDI1N2R5aTgAciExRkNxZlVNM2gzLS1nalhYMlA5NDR0blVSWDdxQUEy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