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vjyxgafwt1j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🇦🇪 UAE — TAX STRUCTURE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gztg06qs3g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Why this matters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tax exposure on rental income, property sale, ownership holding costs, and transfer implications for non-resident individual investors.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9eezjsidch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Note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Context)</w:t>
        <w:br w:type="textWrapping"/>
      </w:r>
      <w:r w:rsidDel="00000000" w:rsidR="00000000" w:rsidRPr="00000000">
        <w:rPr>
          <w:rtl w:val="0"/>
        </w:rPr>
        <w:t xml:space="preserve">This note applies to </w:t>
      </w:r>
      <w:r w:rsidDel="00000000" w:rsidR="00000000" w:rsidRPr="00000000">
        <w:rPr>
          <w:b w:val="1"/>
          <w:bCs w:val="1"/>
          <w:rtl w:val="0"/>
        </w:rPr>
        <w:t xml:space="preserve">non-resident individual ownership of real estate</w:t>
      </w:r>
      <w:r w:rsidDel="00000000" w:rsidR="00000000" w:rsidRPr="00000000">
        <w:rPr>
          <w:rtl w:val="0"/>
        </w:rPr>
        <w:t xml:space="preserve"> and does not cover corporate structuring or entity-based ownership.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17qc6w0269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Taxes Not Imposed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The United Arab Emirates does </w:t>
      </w:r>
      <w:r w:rsidDel="00000000" w:rsidR="00000000" w:rsidRPr="00000000">
        <w:rPr>
          <w:b w:val="1"/>
          <w:bCs w:val="1"/>
          <w:rtl w:val="0"/>
        </w:rPr>
        <w:t xml:space="preserve">not impose federal personal income tax</w:t>
      </w:r>
      <w:r w:rsidDel="00000000" w:rsidR="00000000" w:rsidRPr="00000000">
        <w:rPr>
          <w:rtl w:val="0"/>
        </w:rPr>
        <w:t xml:space="preserve"> on rental income earned by individuals.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capital gains tax</w:t>
      </w:r>
      <w:r w:rsidDel="00000000" w:rsidR="00000000" w:rsidRPr="00000000">
        <w:rPr>
          <w:rtl w:val="0"/>
        </w:rPr>
        <w:t xml:space="preserve"> imposed on disposal of real estate by individuals at the federal level.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withholding tax</w:t>
      </w:r>
      <w:r w:rsidDel="00000000" w:rsidR="00000000" w:rsidRPr="00000000">
        <w:rPr>
          <w:rtl w:val="0"/>
        </w:rPr>
        <w:t xml:space="preserve"> on rental income or property-related payments to non-residents.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estate or inheritance tax</w:t>
      </w:r>
      <w:r w:rsidDel="00000000" w:rsidR="00000000" w:rsidRPr="00000000">
        <w:rPr>
          <w:rtl w:val="0"/>
        </w:rPr>
        <w:t xml:space="preserve"> imposed on property ownership in the UAE.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4n2zn2512w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Charges That Still Apply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Property transactions are subject to </w:t>
      </w:r>
      <w:r w:rsidDel="00000000" w:rsidR="00000000" w:rsidRPr="00000000">
        <w:rPr>
          <w:b w:val="1"/>
          <w:bCs w:val="1"/>
          <w:rtl w:val="0"/>
        </w:rPr>
        <w:t xml:space="preserve">emirate-level transfer fees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Dubai:</w:t>
        <w:br w:type="textWrapping"/>
        <w:t xml:space="preserve">Transfer fee of </w:t>
      </w:r>
      <w:r w:rsidDel="00000000" w:rsidR="00000000" w:rsidRPr="00000000">
        <w:rPr>
          <w:b w:val="1"/>
          <w:bCs w:val="1"/>
          <w:rtl w:val="0"/>
        </w:rPr>
        <w:t xml:space="preserve">4% of property value</w:t>
      </w:r>
      <w:r w:rsidDel="00000000" w:rsidR="00000000" w:rsidRPr="00000000">
        <w:rPr>
          <w:rtl w:val="0"/>
        </w:rPr>
        <w:t xml:space="preserve">, payable to Dubai Land Department (DLD)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Transfer-related administrative charges may vary depending on emirate and transaction structure.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8kx1gkzpd9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Property-Related Ongoing Costs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annual property tax at the federal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Emirate-level charges may apply, including: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Municipality fee (e.g., Dubai municipality fee typically applied on rental value)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charges payable to developer or building management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These charges are </w:t>
      </w:r>
      <w:r w:rsidDel="00000000" w:rsidR="00000000" w:rsidRPr="00000000">
        <w:rPr>
          <w:b w:val="1"/>
          <w:bCs w:val="1"/>
          <w:rtl w:val="0"/>
        </w:rPr>
        <w:t xml:space="preserve">administrative or service-related costs</w:t>
      </w:r>
      <w:r w:rsidDel="00000000" w:rsidR="00000000" w:rsidRPr="00000000">
        <w:rPr>
          <w:rtl w:val="0"/>
        </w:rPr>
        <w:t xml:space="preserve">, not taxes on ownership, and vary by property, developer, and emirate.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tb062hqjb4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Succession / Inheritance Note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The UAE does not impose inheritance tax on property.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Property succession is governed by: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UAE personal status laws, or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foreign law (subject to registration and legal arrangements for non-Muslim expatriates)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Succession outcomes may depend on registration of wills and applicable jurisdictional rules.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mrvu3t3rg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Market Practice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(Market Practice)</w:t>
        <w:br w:type="textWrapping"/>
      </w:r>
      <w:r w:rsidDel="00000000" w:rsidR="00000000" w:rsidRPr="00000000">
        <w:rPr>
          <w:rtl w:val="0"/>
        </w:rPr>
        <w:t xml:space="preserve">Municipality fees and service charges are commonly treated by investors as recurring holding costs associated with property ownership.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ys70ad4wkz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Needs Legal Confirmation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Applicable emirate-level fees for a specific transaction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Municipality fee calculation method for specific property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charge obligations under developer or community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Succession treatment based on registered will or jurisdiction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si6wn5hpi7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Sources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https://tax.gov.ae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https://dubailand.gov.ae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d1j583ll2x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Verification Date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13/03/2026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3ym1oi4f8b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Escalation Note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 –</w:t>
        <w:br w:type="textWrapping"/>
        <w:t xml:space="preserve">Tax framework is clearly defined at federal level, and emirate-level charges are administrative and known. Variations depend on property and jurisdiction, not unresolved legal ambiguity.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ax.gov.ae" TargetMode="External"/><Relationship Id="rId8" Type="http://schemas.openxmlformats.org/officeDocument/2006/relationships/hyperlink" Target="https://dubailand.gov.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YNHc8CH+1hmw9YDZDr5o8X8bOQ==">CgMxLjAyDmgudmp5eGdhZnd0MWo3Mg5oLm9nenRnMDZxczNnOTIOaC45OWVlempzaWRjaGkyDmguNDE3cWM2dzAyNjlhMg5oLjk0bjJ6bjI1MTJ3ZDIOaC54OGt4MWdrenBkOW0yDmguZXRiMDYyaHFqYjR6Mg1oLjFtcnZ1M3QzcmdjMg5oLjd5czcwYWQ0d2t6azIOaC5tc2k2d241aHBpN2QyDmgubWQxajU4M2xsMnhhMg5oLjEzeW0xb2k0ZjhibDgAciExdUpvYXF1SVc1MlVtN29jUXhOdjQ4Z2lmSnh5Y0t4aF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