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0gft37ue7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🇹🇭 THAILAND — RESIDENCY &amp; VISA PATHWAYS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6c2ptd82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whether real estate ownership provides residency rights and outlines available immigration pathways relevant to foreign investors.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9yw2plni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Property-Linked Residency (Direct Link)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Thailand does </w:t>
      </w:r>
      <w:r w:rsidDel="00000000" w:rsidR="00000000" w:rsidRPr="00000000">
        <w:rPr>
          <w:b w:val="1"/>
          <w:bCs w:val="1"/>
          <w:rtl w:val="0"/>
        </w:rPr>
        <w:t xml:space="preserve">not provide residency or visa eligibility</w:t>
      </w:r>
      <w:r w:rsidDel="00000000" w:rsidR="00000000" w:rsidRPr="00000000">
        <w:rPr>
          <w:rtl w:val="0"/>
        </w:rPr>
        <w:t xml:space="preserve"> based on real estate ownership.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purchase does </w:t>
      </w:r>
      <w:r w:rsidDel="00000000" w:rsidR="00000000" w:rsidRPr="00000000">
        <w:rPr>
          <w:b w:val="1"/>
          <w:bCs w:val="1"/>
          <w:rtl w:val="0"/>
        </w:rPr>
        <w:t xml:space="preserve">not confer immigration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rredmbok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Investor / Long-Term Visa Pathways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Thailand offers multiple visa programs, including: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Resident (LTR) Visa</w:t>
      </w:r>
      <w:r w:rsidDel="00000000" w:rsidR="00000000" w:rsidRPr="00000000">
        <w:rPr>
          <w:rtl w:val="0"/>
        </w:rPr>
        <w:t xml:space="preserve"> (targeted at high-net-worth individuals, professionals, and investors)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Thailand Elite Visa</w:t>
      </w:r>
      <w:r w:rsidDel="00000000" w:rsidR="00000000" w:rsidRPr="00000000">
        <w:rPr>
          <w:rtl w:val="0"/>
        </w:rPr>
        <w:t xml:space="preserve"> (membership-based long-term residency program)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Retirement Visa (Non-Immigrant O-A / O-X)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These programs: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not linked to property purchase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based on financial eligibility, income, or membership criteria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ql742ff2v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Minimum Financial Requirements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Eligibility varies by program and may include: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thresholds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requirements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fees (for Elite Visa)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criteria (for LTR categories)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Note)</w:t>
        <w:br w:type="textWrapping"/>
      </w:r>
      <w:r w:rsidDel="00000000" w:rsidR="00000000" w:rsidRPr="00000000">
        <w:rPr>
          <w:rtl w:val="0"/>
        </w:rPr>
        <w:t xml:space="preserve">Requirements differ significantly across visa types and must be verified individually.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u2lw7awkv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Duration and Renewal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Visa duration depends on program: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LTR Visa → up to 10 years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Thailand Elite → long-term (5–20 years depending on package)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Retirement Visa → renewable annually or multi-year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dj3xa0wxl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Path to Permanent Residency / Citizenship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Most visa programs: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provide automatic permanent residency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separate application for permanent residency under strict criteria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e4ftx5n90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Policy Changes in Recent Years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Thailand has introduced and expanded: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Resident (LTR) visa program (2022)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expansion of Thailand Elite program offerings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brwooxwls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This Does NOT Provide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 ownership in Thailand does </w:t>
      </w:r>
      <w:r w:rsidDel="00000000" w:rsidR="00000000" w:rsidRPr="00000000">
        <w:rPr>
          <w:b w:val="1"/>
          <w:bCs w:val="1"/>
          <w:rtl w:val="0"/>
        </w:rPr>
        <w:t xml:space="preserve">not provide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Residency rights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visa eligibility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sk7w954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Advisory Caution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Residency eligibility depends on: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visa program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qualification criteria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Visa programs operate independently of property ownership and must be assessed separately.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5wuxfa56a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Needs Legal Confirmation (Live Case)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visa category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requirements at time of application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thresholds and documentation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and compliance conditions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k50qmcb00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Sources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https://www.immigration.go.th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https://www.boi.go.th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tb1fodj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ga5o81cbq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Verification Date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n700zfoz6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Escalation Note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ESCALATION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Residency eligibility depends on multiple visa programs with differing criteria, which must be confirmed at the time of application.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mmigration.go.th" TargetMode="External"/><Relationship Id="rId7" Type="http://schemas.openxmlformats.org/officeDocument/2006/relationships/hyperlink" Target="https://www.boi.go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