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pfmgdqpxs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🇹🇭 THAILAND — TRANSACTION COSTS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bdxijb9pl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Why this matters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total acquisition and transfer cost, distinguishing mandatory government charges from market and optional costs.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fse8kw11i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Official Government Fees (Mandatory)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3w1hur0kg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Transfer Fee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(Official Fact)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Typically </w:t>
      </w:r>
      <w:r w:rsidDel="00000000" w:rsidR="00000000" w:rsidRPr="00000000">
        <w:rPr>
          <w:b w:val="1"/>
          <w:bCs w:val="1"/>
          <w:rtl w:val="0"/>
        </w:rPr>
        <w:t xml:space="preserve">2% of the appraised property value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Payable at the Land Department upon transfer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7az7owneq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Stamp Duty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(Official Fact)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0.5% of transaction value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Applicable when Specific Business Tax (SBT) is not applied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d3cuoxpdh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Withholding Tax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(Official Fact)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Withheld at the time of transfer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Calculated based on appraised value or sale price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Treated as advance payment of income tax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6w5ujf41l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Specific Business Tax (SBT)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(Official Fact)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Approximately </w:t>
      </w:r>
      <w:r w:rsidDel="00000000" w:rsidR="00000000" w:rsidRPr="00000000">
        <w:rPr>
          <w:b w:val="1"/>
          <w:bCs w:val="1"/>
          <w:rtl w:val="0"/>
        </w:rPr>
        <w:t xml:space="preserve">3.3%</w:t>
      </w:r>
      <w:r w:rsidDel="00000000" w:rsidR="00000000" w:rsidRPr="00000000">
        <w:rPr>
          <w:rtl w:val="0"/>
        </w:rPr>
        <w:t xml:space="preserve"> (including local tax)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if property is held for </w:t>
      </w:r>
      <w:r w:rsidDel="00000000" w:rsidR="00000000" w:rsidRPr="00000000">
        <w:rPr>
          <w:b w:val="1"/>
          <w:bCs w:val="1"/>
          <w:rtl w:val="0"/>
        </w:rPr>
        <w:t xml:space="preserve">less than 5 years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2jfw2mcl6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Common Market Practice Costs (Negotiable)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(Market Practice)</w:t>
        <w:br w:type="textWrapping"/>
        <w:t xml:space="preserve">Real Estate Agent Fees: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Typically </w:t>
      </w:r>
      <w:r w:rsidDel="00000000" w:rsidR="00000000" w:rsidRPr="00000000">
        <w:rPr>
          <w:b w:val="1"/>
          <w:bCs w:val="1"/>
          <w:rtl w:val="0"/>
        </w:rPr>
        <w:t xml:space="preserve">~3% of property value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Usually paid by seller (may vary by agreement)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elodj46c6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Optional Professional Costs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(Market Practice / Optional)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2autcxb5h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Legal / Due Diligence Fees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Vary depending on transaction complexity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Commonly used for title verification and contract drafting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(Advisory Note)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legally mandatory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Strongly recommended in practice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79d03o3mu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Advisory Caution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(Advisory Caution)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Transaction costs vary depending on: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Holding period (affects SBT applicability)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value (affects fee calculations)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Allocation of costs between buyer and seller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(Advisory Caution)</w:t>
        <w:br w:type="textWrapping"/>
      </w:r>
      <w:r w:rsidDel="00000000" w:rsidR="00000000" w:rsidRPr="00000000">
        <w:rPr>
          <w:rtl w:val="0"/>
        </w:rPr>
        <w:t xml:space="preserve">Multiple taxes and fees apply simultaneously, making total cost </w:t>
      </w:r>
      <w:r w:rsidDel="00000000" w:rsidR="00000000" w:rsidRPr="00000000">
        <w:rPr>
          <w:b w:val="1"/>
          <w:bCs w:val="1"/>
          <w:rtl w:val="0"/>
        </w:rPr>
        <w:t xml:space="preserve">transaction-specific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nmp4i5lz8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What Needs Confirmation (Transaction-Level)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Applicability of SBT vs stamp duty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Withholding tax calculation method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fee allocation between parties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and agent fee agreements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ltqxwjxpt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Sources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https://www.dol.go.th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https://www.rd.go.th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rr46d45ge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Verification Date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07</w:t>
      </w:r>
      <w:r w:rsidDel="00000000" w:rsidR="00000000" w:rsidRPr="00000000">
        <w:rPr>
          <w:rtl w:val="0"/>
        </w:rPr>
        <w:t xml:space="preserve">/04/2026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xqsdtwi44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Escalation Note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ESCALATION REQUIRED</w:t>
      </w:r>
      <w:r w:rsidDel="00000000" w:rsidR="00000000" w:rsidRPr="00000000">
        <w:rPr>
          <w:rtl w:val="0"/>
        </w:rPr>
        <w:t xml:space="preserve"> –</w:t>
        <w:br w:type="textWrapping"/>
        <w:t xml:space="preserve">Transaction costs depend on holding period, tax applicability (SBT vs stamp duty), and allocation between parties, requiring transaction-specific confirmation.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dol.go.th" TargetMode="External"/><Relationship Id="rId7" Type="http://schemas.openxmlformats.org/officeDocument/2006/relationships/hyperlink" Target="https://www.rd.go.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