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9drh9jpb3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🇹🇭 THAILAND — TAX STRUCTURE (NON-RESIDENT FOCUS)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91u0xuel2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Why this matters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tax exposure on rental income, property disposal, ownership costs, and transaction-related taxes for non-resident investors.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jb3260z8n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 Note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Context)</w:t>
        <w:br w:type="textWrapping"/>
      </w:r>
      <w:r w:rsidDel="00000000" w:rsidR="00000000" w:rsidRPr="00000000">
        <w:rPr>
          <w:rtl w:val="0"/>
        </w:rPr>
        <w:t xml:space="preserve">This note applies to </w:t>
      </w:r>
      <w:r w:rsidDel="00000000" w:rsidR="00000000" w:rsidRPr="00000000">
        <w:rPr>
          <w:b w:val="1"/>
          <w:bCs w:val="1"/>
          <w:rtl w:val="0"/>
        </w:rPr>
        <w:t xml:space="preserve">non-resident individual ownership of real estate</w:t>
      </w:r>
      <w:r w:rsidDel="00000000" w:rsidR="00000000" w:rsidRPr="00000000">
        <w:rPr>
          <w:rtl w:val="0"/>
        </w:rPr>
        <w:t xml:space="preserve"> and does not cover corporate/entity structures.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whkedsvm9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Taxes Imposed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fki9r0s63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Rental Income Tax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Rental income paid to non-residents is subject to: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15% withholding tax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mafosbyw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Property Disposal Taxes (No Separate CGT)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Thailand does </w:t>
      </w:r>
      <w:r w:rsidDel="00000000" w:rsidR="00000000" w:rsidRPr="00000000">
        <w:rPr>
          <w:b w:val="1"/>
          <w:bCs w:val="1"/>
          <w:rtl w:val="0"/>
        </w:rPr>
        <w:t xml:space="preserve">not impose a separate capital gains tax</w:t>
      </w:r>
      <w:r w:rsidDel="00000000" w:rsidR="00000000" w:rsidRPr="00000000">
        <w:rPr>
          <w:rtl w:val="0"/>
        </w:rPr>
        <w:t xml:space="preserve"> on property.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Instead, property disposal is subject to multiple taxes: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736i15ynz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Withholding Tax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Calculated based on appraised value or declared sale price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Treated as advance payment of income tax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kvqjcx6o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 Income Tax (PIT)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Applies based on calculated gain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progressive tax rates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Calculation method depends on holding period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8qtxb1emk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Specific Business Tax (SBT)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Typically </w:t>
      </w:r>
      <w:r w:rsidDel="00000000" w:rsidR="00000000" w:rsidRPr="00000000">
        <w:rPr>
          <w:b w:val="1"/>
          <w:bCs w:val="1"/>
          <w:rtl w:val="0"/>
        </w:rPr>
        <w:t xml:space="preserve">3.3%</w:t>
      </w:r>
      <w:r w:rsidDel="00000000" w:rsidR="00000000" w:rsidRPr="00000000">
        <w:rPr>
          <w:rtl w:val="0"/>
        </w:rPr>
        <w:t xml:space="preserve"> (including local tax)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if property held for </w:t>
      </w:r>
      <w:r w:rsidDel="00000000" w:rsidR="00000000" w:rsidRPr="00000000">
        <w:rPr>
          <w:b w:val="1"/>
          <w:bCs w:val="1"/>
          <w:rtl w:val="0"/>
        </w:rPr>
        <w:t xml:space="preserve">less than 5 years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e23kz8mgo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Stamp Duty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0.5%</w:t>
      </w:r>
      <w:r w:rsidDel="00000000" w:rsidR="00000000" w:rsidRPr="00000000">
        <w:rPr>
          <w:rtl w:val="0"/>
        </w:rPr>
        <w:t xml:space="preserve"> of transaction value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in cases where SBT is not applicable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qrjuf6elv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Property-Related Ongoing Costs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(Official Fact)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d5u8gqvy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Land and Building Tax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Annual tax based on property use and value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to land and buildings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wvz76h86f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6x4r1a486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Taxes Not Imposed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Thailand does </w:t>
      </w:r>
      <w:r w:rsidDel="00000000" w:rsidR="00000000" w:rsidRPr="00000000">
        <w:rPr>
          <w:b w:val="1"/>
          <w:bCs w:val="1"/>
          <w:rtl w:val="0"/>
        </w:rPr>
        <w:t xml:space="preserve">not have a separate capital gains tax regime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kiw3k3zym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Estate / Inheritance Tax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(Official Fact)</w:t>
        <w:br w:type="textWrapping"/>
      </w:r>
      <w:r w:rsidDel="00000000" w:rsidR="00000000" w:rsidRPr="00000000">
        <w:rPr>
          <w:rtl w:val="0"/>
        </w:rPr>
        <w:t xml:space="preserve">Inheritance tax applies: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 to </w:t>
      </w:r>
      <w:r w:rsidDel="00000000" w:rsidR="00000000" w:rsidRPr="00000000">
        <w:rPr>
          <w:b w:val="1"/>
          <w:bCs w:val="1"/>
          <w:rtl w:val="0"/>
        </w:rPr>
        <w:t xml:space="preserve">10%</w:t>
      </w:r>
      <w:r w:rsidDel="00000000" w:rsidR="00000000" w:rsidRPr="00000000">
        <w:rPr>
          <w:rtl w:val="0"/>
        </w:rPr>
        <w:t xml:space="preserve"> on value exceeding statutory thresholds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iu3iuas8v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Advisory Caution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Caution)</w:t>
        <w:br w:type="textWrapping"/>
      </w:r>
      <w:r w:rsidDel="00000000" w:rsidR="00000000" w:rsidRPr="00000000">
        <w:rPr>
          <w:rtl w:val="0"/>
        </w:rPr>
        <w:t xml:space="preserve">Tax exposure depends on: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Holding period (affects SBT applicability)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structure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value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(Advisory Caution)</w:t>
        <w:br w:type="textWrapping"/>
      </w:r>
      <w:r w:rsidDel="00000000" w:rsidR="00000000" w:rsidRPr="00000000">
        <w:rPr>
          <w:rtl w:val="0"/>
        </w:rPr>
        <w:t xml:space="preserve">Multiple taxes apply at disposal, making total tax burden </w:t>
      </w:r>
      <w:r w:rsidDel="00000000" w:rsidR="00000000" w:rsidRPr="00000000">
        <w:rPr>
          <w:b w:val="1"/>
          <w:bCs w:val="1"/>
          <w:rtl w:val="0"/>
        </w:rPr>
        <w:t xml:space="preserve">transaction-specific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zvpngseb3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What Needs Legal Confirmation (Live Case)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Applicability of Specific Business Tax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Calculation of withholding tax and PIT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 and building tax obligations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transaction tax breakdown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eovg4x24g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Sources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https://www.rd.go.th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https://www.dol.go.th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koqly4qyf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Verification Date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07</w:t>
      </w:r>
      <w:r w:rsidDel="00000000" w:rsidR="00000000" w:rsidRPr="00000000">
        <w:rPr>
          <w:rtl w:val="0"/>
        </w:rPr>
        <w:t xml:space="preserve">/04/2026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u8l1j6725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Escalation Note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ESCALATION REQUIRED</w:t>
      </w:r>
      <w:r w:rsidDel="00000000" w:rsidR="00000000" w:rsidRPr="00000000">
        <w:rPr>
          <w:rtl w:val="0"/>
        </w:rPr>
        <w:t xml:space="preserve"> –</w:t>
        <w:br w:type="textWrapping"/>
        <w:t xml:space="preserve">Property disposal tax treatment involves multiple components (withholding tax, PIT, SBT) and must be calculated on a transaction-specific basis.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d.go.th" TargetMode="External"/><Relationship Id="rId7" Type="http://schemas.openxmlformats.org/officeDocument/2006/relationships/hyperlink" Target="https://www.dol.go.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