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2B9E" w:rsidRDefault="007B2B9E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거래신고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법률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시행규칙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부동산거래신고법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시행규칙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:rsidR="007B2B9E" w:rsidRDefault="007B2B9E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국토교통부령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1294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2023. 12. 29.,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7B2B9E" w:rsidRDefault="007B2B9E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토지정책과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부동산거래신고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토지거래허가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044-201-3402, 3407</w:t>
      </w:r>
    </w:p>
    <w:p w:rsidR="007B2B9E" w:rsidRDefault="007B2B9E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주택임대차기획팀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주택임대차신고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044-201-4177, 4179</w:t>
      </w:r>
    </w:p>
    <w:p w:rsidR="007B2B9E" w:rsidRDefault="007B2B9E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거래계약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국가등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27.&gt;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27.&gt;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단독신고사유서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「공인중개사법」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10. 27.&gt;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호나목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전단ㆍ같은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주택취득자금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입주계획서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자금조달ㆍ입주계획서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호나목</w:t>
      </w: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HYSMyeongJo-Medium" w:hAnsi="HYSMyeongJo-Medium" w:cs="HYSMyeongJo-Medium"/>
          <w:sz w:val="20"/>
          <w:szCs w:val="20"/>
        </w:rPr>
        <w:t>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자금조달ㆍ입주계획서에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9. 26., 2020. 3. 13., 2020. 10. 27., 2022. 2. 28.&gt;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호나목</w:t>
      </w: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HYSMyeongJo-Medium" w:hAnsi="HYSMyeongJo-Medium" w:cs="HYSMyeongJo-Medium"/>
          <w:sz w:val="20"/>
          <w:szCs w:val="20"/>
        </w:rPr>
        <w:t>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자금조달ㆍ입주계획서의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주택취득에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13., 2020. 10. 27.&gt;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자금조달ㆍ입주계획서에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예금잔액증명서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자금조달ㆍ입주계획서에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주식ㆍ채권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주식거래내역서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예금잔액증명서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주식ㆍ채권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자금조달ㆍ입주계획서에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증여ㆍ상속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증여세ㆍ상속세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자금조달ㆍ입주계획서에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소득금액증명원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자금조달ㆍ입주계획서에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자금조달ㆍ입주계획서에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대출액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금융거래확인서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부채증명서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대출신청서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자금조달ㆍ입주계획서에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임대차계약서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자금조달ㆍ입주계획서에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회사지원금ㆍ사채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빌린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조달계획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토지취득자금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토지이용계획서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자금조달ㆍ토지이용계획서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28.&gt;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자금조달ㆍ입주계획서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자금조달ㆍ토지이용계획서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법인신고서등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희망하는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법인신고서등을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체결일부터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9. 26., 2020. 3. 13., 2020. 10. 27., 2022. 2. 28.&gt;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법인신고서등을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체결일부터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법인신고서등을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자금조달ㆍ입주계획서를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9. 26., 2020. 3. 13., 2020. 10. 27., 2022. 2. 28.&gt;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⑪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「출입국관리법」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「재외동포의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국내거소신고를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「출입국관리법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시행규칙」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139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「재외동포의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법적지위에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시행규칙」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국내거소신고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22.&gt;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⑫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신분증명서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보여줘야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9. 26., 2020. 3. 13., 2020. 10. 27., 2022. 2. 28., 2023. 8. 22.&gt;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법인신고서등을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법인신고서등을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신고필증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부동산거래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신고필증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9. 26., 2020. 2. 27., 2020. 3. 13., 2020. 10. 27., 2021. 6. 1., 2022. 2. 28., 2023. 8. 22.&gt;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정보시스템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부동산거래계약시스템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9. 26., 2020. 3. 13., 2020. 10. 27., 2022. 2. 28., 2023. 8. 22.&gt;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잘못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30.&gt;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거래당사자의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주소ㆍ전화번호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휴대전화번호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전화번호ㆍ상호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거래대상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거래대상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대지권비율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신고필증에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27., 2021. 6. 1.&gt;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「부동산등기법」에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30., 2023. 8. 22.&gt;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거래대상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거래가격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중도금ㆍ잔금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지급일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공동매수의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매수인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거래대상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거래대상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위탁관리인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전화번호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휴대전화번호를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부동산등의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27.&gt;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선택품목은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27.&gt;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정정사항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신고필증을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재발급해야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27., 2021. 6. 1.&gt;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&lt;2020. 2. 27.&gt;]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해제등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국가등인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27.&gt;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27.&gt;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단독신고사유서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27.&gt;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27.&gt;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부동산거래계약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신분증명서를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보여주고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9. 26., 2020. 2. 27., 2020. 3. 13., 2020. 10. 27., 2022. 2. 28.&gt;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거래당사자가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위임장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「공인중개사법」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보여줘야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27.&gt;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&lt;2020. 2. 27.&gt;]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조사기관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</w:t>
      </w:r>
      <w:r>
        <w:rPr>
          <w:rFonts w:ascii="HYSMyeongJo-Medium" w:eastAsia="HY중고딕" w:hAnsi="HYSMyeongJo-Medium" w:cs="HYSMyeongJo-Medium"/>
          <w:sz w:val="20"/>
          <w:szCs w:val="20"/>
        </w:rPr>
        <w:t>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27.&gt;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거래계약서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거래대금의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입금표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거래대급의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대출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정기예금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만기수령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해약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주식ㆍ채권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매도인이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요구사유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광역시장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「전자서명법」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전자문서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부동산정보체계에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12. 29.&gt;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임대차계약당사자의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인적사항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자연인인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외국인인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외국인등록번호를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연락처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법인명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연락처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단체명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고유번호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연락처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「주택임대차보호법」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계약갱신요구권의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등록번호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전화번호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입금증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금전거래내역이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통장사본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「주택임대차보호법」제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계약갱신요구권을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단독신고사유서를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보여줘야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신고필증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신고필증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내줘야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6. 1.]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임대차계약당사자는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날인해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단독신고사유서와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단독신고사유서와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신고필증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내줘야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6. 1.]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임대차계약당사자는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잘못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신고필증에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신고필증을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내줘야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정정신청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6. 1.]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항까지ㆍ제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임대차계약당사자의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임대차신고서등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작성ㆍ제출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정정신청을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임대차신고서등의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작성ㆍ제출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정정신청을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신분증명서를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보여줘야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임대차신고서등의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작성ㆍ제출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정정신청을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임대차계약당사자가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임대차계약당사자가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법인인감을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위임장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신분증명서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2. 28.&gt;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6. 1.]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「주민등록법」에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전입신고를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않은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6. 1.]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외국인등의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취득ㆍ계속보유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취득ㆍ계속보유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10. 6.&gt;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부동산등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증여의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증여계약서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상속인임을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경매의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경락결정서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환매권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환매임을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확정판결의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확정판결문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합병사실을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부동산등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대한민국국민이나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10. 6.&gt;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건축물대장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토지등기사항증명서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건물등기사항증명서를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27., 2023. 10. 6.&gt;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취득ㆍ계속보유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신고확인증을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6.&gt;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취득ㆍ계속보유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30., 2023. 10. 6.&gt;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위임장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보여주어야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6.&gt;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외국인등의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토지거래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토지취득의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토지취득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토지거래계약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합의서를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토지등기사항증명서를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허가신청서의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위임장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보여주어야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외국인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허가신청서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합의서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6.]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토지거래허가구역의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토지거래계약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28.&gt;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토지이용계획서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「농지법」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농지취득자격증명을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농업경영계획서를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토지취득자금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조달계획서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10. 27.&gt;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계약예정금액을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10. 27.&gt;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토지등기사항증명서를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토지현황사진의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토지거래계약에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촬영ㆍ보관하여야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토지이용계획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포함할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토지이용계획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포함되어야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주거용ㆍ복지시설용ㆍ사업용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신축ㆍ증축ㆍ개축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재축만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형질변경을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착공일ㆍ준공일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소요자금의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개략적인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산출내역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어업용으로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착공일ㆍ준공일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기계ㆍ기구의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설치ㆍ구입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소요자금의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개략적인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산출내역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임업용으로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산림경영계획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반기별로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작업일정을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소요자금의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개략적인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산출내역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소요자금의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개략적인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산출내역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착공일은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허가ㆍ인가ㆍ승인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토지거래계약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불허가처분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호서식에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소재지ㆍ지번ㆍ지목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</w:t>
      </w:r>
      <w:r>
        <w:rPr>
          <w:rFonts w:ascii="HYSMyeongJo-Medium" w:hAnsi="HYSMyeongJo-Medium" w:cs="HYSMyeongJo-Medium"/>
          <w:sz w:val="20"/>
          <w:szCs w:val="20"/>
        </w:rPr>
        <w:t>이지에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농업을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「농지법」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농지취득자격증명을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B2B9E" w:rsidRDefault="007B2B9E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HYSMyeongJo-Medium" w:hAnsi="HYSMyeongJo-Medium" w:cs="HYSMyeongJo-Medium"/>
          <w:sz w:val="20"/>
          <w:szCs w:val="20"/>
        </w:rPr>
        <w:t>세대주를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세대주와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주민등록표상에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등재되어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세대주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취학ㆍ질병요양ㆍ근무지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특별시ㆍ광역시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광역시의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ㆍ특별자치시ㆍ특별자치도ㆍ시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광역시의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7B2B9E" w:rsidRDefault="007B2B9E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HYSMyeongJo-Medium" w:hAnsi="HYSMyeongJo-Medium" w:cs="HYSMyeongJo-Medium"/>
          <w:sz w:val="20"/>
          <w:szCs w:val="20"/>
        </w:rPr>
        <w:t>세대주를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농업법인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「농지법」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농업법인을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축산업ㆍ임업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B2B9E" w:rsidRDefault="007B2B9E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HYSMyeongJo-Medium" w:hAnsi="HYSMyeongJo-Medium" w:cs="HYSMyeongJo-Medium"/>
          <w:sz w:val="20"/>
          <w:szCs w:val="20"/>
        </w:rPr>
        <w:t>세대주를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7B2B9E" w:rsidRDefault="007B2B9E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HYSMyeongJo-Medium" w:hAnsi="HYSMyeongJo-Medium" w:cs="HYSMyeongJo-Medium"/>
          <w:sz w:val="20"/>
          <w:szCs w:val="20"/>
        </w:rPr>
        <w:t>세대주를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7B2B9E" w:rsidRDefault="007B2B9E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HYSMyeongJo-Medium" w:hAnsi="HYSMyeongJo-Medium" w:cs="HYSMyeongJo-Medium"/>
          <w:sz w:val="20"/>
          <w:szCs w:val="20"/>
        </w:rPr>
        <w:t>축산업ㆍ임업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농업법인</w:t>
      </w:r>
    </w:p>
    <w:p w:rsidR="007B2B9E" w:rsidRDefault="007B2B9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어업법인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「농어업경영체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어업법인을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나대지ㆍ잡종지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나태지ㆍ잡종지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개발행위허가의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형질변경이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도시ㆍ군계획시설에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편입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사용ㆍ수익이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이의신청서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이의신청은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선매협의조서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선매협의조서는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선매협의조서를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선매협의가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토지매수청구서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소재지ㆍ지번ㆍ지목ㆍ면적ㆍ용도지역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이용현황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종류ㆍ내용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권리자의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건축자재의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수급조절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행정지도에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변경승인신청은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호서식에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신청일부터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개발ㆍ이용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실태조사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&lt;2017. 5. 30.&gt;</w:t>
      </w: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지가동향조사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순서대로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지가동향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토지거래상황을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개황조사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관할구역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파악하기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분기별로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개괄적으로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지역별조사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개황조사를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허가구역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개연성이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지가동향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파악하기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특별집중조사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지역별조사를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개연성이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지가동향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파악하기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포상금의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지급신청서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포상금을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자체조사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부동산정보체계에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30.]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6. 1., 2022. 2. 28.&gt;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법인신고서등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신고필증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신고필증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첨부해야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임대차신고서등의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취득ㆍ계속보유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허가신청서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신청일부터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팩스로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신고확인증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6. 1.&gt;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이의신청서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토지매수청구서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이용목적변경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승인신청서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10. 27.]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시작된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27.&gt;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호서식을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계약서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거짓신고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입출금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진술서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확인서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논의하거나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육하원칙에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의사연락을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전자우편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통화기록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팩스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수ㆍ발신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</w:p>
    <w:p w:rsidR="007B2B9E" w:rsidRDefault="007B2B9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증거자료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27.&gt;</w:t>
      </w:r>
    </w:p>
    <w:p w:rsidR="007B2B9E" w:rsidRDefault="007B2B9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B2B9E" w:rsidRDefault="007B2B9E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&lt;2020. 10. 27.&gt;</w:t>
      </w:r>
    </w:p>
    <w:p w:rsidR="007B2B9E" w:rsidRDefault="007B2B9E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7B2B9E" w:rsidRDefault="007B2B9E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7B2B9E" w:rsidRDefault="007B2B9E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7B2B9E" w:rsidRDefault="007B2B9E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1294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,2023. 12. 29.&gt;</w:t>
      </w:r>
    </w:p>
    <w:p w:rsidR="007B2B9E" w:rsidRDefault="007B2B9E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2024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앞쪽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앞쪽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앞쪽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B2B9E" w:rsidRDefault="007B2B9E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2B9E" w:rsidRDefault="007B2B9E">
      <w:r>
        <w:separator/>
      </w:r>
    </w:p>
  </w:endnote>
  <w:endnote w:type="continuationSeparator" w:id="0">
    <w:p w:rsidR="007B2B9E" w:rsidRDefault="007B2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7B2B9E" w:rsidRDefault="007B2B9E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.2pt;height:17.2pt">
                <v:imagedata r:id="rId1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7B2B9E" w:rsidRDefault="007B2B9E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7B2B9E" w:rsidRDefault="007B2B9E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7B2B9E" w:rsidRDefault="007B2B9E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5.8pt;height:16.1pt">
                <v:imagedata r:id="rId2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2B9E" w:rsidRDefault="007B2B9E">
      <w:r>
        <w:separator/>
      </w:r>
    </w:p>
  </w:footnote>
  <w:footnote w:type="continuationSeparator" w:id="0">
    <w:p w:rsidR="007B2B9E" w:rsidRDefault="007B2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B2B9E" w:rsidRDefault="007B2B9E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부동산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거래신고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등에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법률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시행규칙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B2B9E"/>
    <w:rsid w:val="002000F8"/>
    <w:rsid w:val="007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0"/>
  <w15:docId w15:val="{D5A69AA3-B329-41C3-A5DF-BAF90A60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B2B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2B9E"/>
    <w:rPr>
      <w:rFonts w:ascii="Arial" w:hAnsi="Arial" w:cs="Arial"/>
      <w:color w:val="000000"/>
      <w:kern w:val="0"/>
      <w:sz w:val="24"/>
    </w:rPr>
  </w:style>
  <w:style w:type="paragraph" w:styleId="a4">
    <w:name w:val="footer"/>
    <w:basedOn w:val="a"/>
    <w:link w:val="Char0"/>
    <w:uiPriority w:val="99"/>
    <w:unhideWhenUsed/>
    <w:rsid w:val="007B2B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2B9E"/>
    <w:rPr>
      <w:rFonts w:ascii="Arial" w:hAnsi="Arial" w:cs="Arial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2982</Words>
  <Characters>17001</Characters>
  <Application>Microsoft Office Word</Application>
  <DocSecurity>0</DocSecurity>
  <Lines>141</Lines>
  <Paragraphs>39</Paragraphs>
  <ScaleCrop>false</ScaleCrop>
  <Company/>
  <LinksUpToDate>false</LinksUpToDate>
  <CharactersWithSpaces>19944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ㅇㄷㄹ ㄴㅇㄹ</cp:lastModifiedBy>
  <cp:revision>2</cp:revision>
  <dcterms:created xsi:type="dcterms:W3CDTF">2025-09-30T08:26:00Z</dcterms:created>
  <dcterms:modified xsi:type="dcterms:W3CDTF">2025-09-30T08:26:00Z</dcterms:modified>
</cp:coreProperties>
</file>