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57"/>
          <w:u w:val="single"/>
        </w:rPr>
        <w:t>직원 실적 분석 보고서</w:t>
      </w:r>
    </w:p>
    <w:p/>
    <w:p>
      <w:r>
        <w:rPr>
          <w:b/>
          <w:sz w:val="43"/>
        </w:rPr>
        <w:t>1. 실적 요약</w:t>
      </w:r>
    </w:p>
    <w:p>
      <w:r>
        <w:t>직원 이름: 최수아</w:t>
      </w:r>
    </w:p>
    <w:p>
      <w:r>
        <w:t>기간: 2023년 12월 ~ 2024년 3월</w:t>
      </w:r>
    </w:p>
    <w:p>
      <w:r>
        <w:t>목표: 1,176,000,000원</w:t>
      </w:r>
    </w:p>
    <w:p>
      <w:r>
        <w:t>실적: 582,742,296원</w:t>
      </w:r>
    </w:p>
    <w:p>
      <w:r>
        <w:t>달성률: 49.5%</w:t>
      </w:r>
    </w:p>
    <w:p>
      <w:r>
        <w:br w:type="page"/>
      </w:r>
    </w:p>
    <w:p>
      <w:r>
        <w:rPr>
          <w:b/>
          <w:sz w:val="43"/>
        </w:rPr>
        <w:t>2. 상세 분석 보고서</w:t>
      </w:r>
    </w:p>
    <w:p>
      <w:r>
        <w:t>직원 실적 분석 보고서</w:t>
      </w:r>
    </w:p>
    <w:p>
      <w:r>
        <w:t>1. 실행 요약</w:t>
        <w:br/>
        <w:t>2023년 12월부터 2024년 3월까지의 분석 기간 동안 전체 실적은 582,742,296원으로 기록되었습니다. 이 기간 동안 총 295개의 품목이 판매되었으며, 그 중 44개의 품목은 급증하고 7개의 품목은 급감했습니다.</w:t>
      </w:r>
    </w:p>
    <w:p>
      <w:r>
        <w:t>2. 주요 성과 분석</w:t>
        <w:br/>
        <w:t>급증한 상위 5개 품목인 리페리돈, 클로나제팜, 탄산리튬, 다이피릴, 알프람은 각각 30.2%, 50.0%, 87.5%, 31.6%, 68.1%의 성장을 보였습니다. 반면에 급감한 상위 5개 품목인 레보플록사신, 졸피람, 가스몬, 이미그란, 세틸라제는 각각 -33.3%, -34.8%, -50.0%, -50.0%, -39.2%의 감소를 기록했습니다. 이러한 변화는 각 품목의 시장 동향과 경쟁 상황에 영향을 받았을 것으로 분석됩니다.</w:t>
      </w:r>
    </w:p>
    <w:p>
      <w:r>
        <w:t>3. 시사점 및 인사이트</w:t>
        <w:br/>
        <w:t>급증과 급감한 품목들을 비교 분석하면, 특정 제품 카테고리나 고객 그룹에 대한 수요 변화가 있을 수 있음을 알 수 있습니다. 이를 통해 고객들의 선호도 및 시장 동향을 더 잘 파악하여 마케팅 전략을 세우는 것이 중요함을 인지할 수 있습니다.</w:t>
      </w:r>
    </w:p>
    <w:p>
      <w:r>
        <w:t>4. 개선 방안 및 권고사항</w:t>
        <w:br/>
        <w:t>급증한 품목들의 성장을 더욱 촉진하기 위해 해당 제품들에 대한 마케팅 활동을 강화하고 신규 고객층을 확보하는 노력이 필요합니다. 또한, 급감한 품목들의 경우 경쟁사와의 가격 경쟁력을 고려하여 가격정책을 재조정하고 제품의 품질 혁신을 통해 시장 경쟁력을 강화해야 합니다.</w:t>
      </w:r>
    </w:p>
    <w:p>
      <w:r>
        <w:t>5. 향후 전망</w:t>
        <w:br/>
        <w:t>2024년 상반기에는 시장 환경의 불확실성이 여전히 높을 것으로 예상됩니다. 이에 대응하여 제품 다변화 전략 및 디지털 마케팅 강화를 통해 고객들의 니즈를 충족시키는 방향으로 전략을 세우는 것이 필요할 것으로 예상됩니다.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