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좋은제약 공시정보 관리규정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제1장 총칙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제1조 (목적)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이 규정은 회사의 모든 공시정보가 관련 법규에 따라 정확하고 완전하며, 공정하고 시의적절하게 공시될 수 있도록 함과 아울러, 임직원의 미공개중요정보를 이용한 불공정거래를 방지하기 위하여 공시 관련 업무 및 절차, 내부정보의 관리에 필요한 사항을 정함을 목적으로 한다.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제2조 (적용범위)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공시, 내부자거래 및 내부정보관리에 관한 사항은 관련 법규 또는 정관에 정한 것을 제외하고는 이 규정에 따른다.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제3조 (용어의 정의)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"내부정보"라 함은 회사의 경영 또는 재산상황 등에 관한 것으로서 투자자의 투자판단에 영향을 미칠 수 있는 미공개 중요정보를 말한다.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"공시정보"라 함은 내부정보 중 관련 법규에 따라 금융위원회나 한국거래소에 공시해야 하는 모든 정보를 말한다.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"공시책임자"라 함은 대표이사의 지명을 받아 회사의 공시업무를 실질적으로 총괄하는 자로서, 관련 규정에 따라 한국거래소에 공시책임자로 등록된 자를 말한다.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"공시담당부서"라 함은 회사의 공시업무를 담당하는 부서를 말하며, 2인 이상의 "공시담당자"가 소속되어야 한다.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"사업부서"라 함은 공시정보의 발생과 관련된 업무를 수행하는 모든 부서를 말한다.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이 규정에서 사용하는 용어에 관하여는 이 규정에서 특별히 정하는 경우를 제외하고는 관련 법령과 규정에서 사용하는 용어의 예에 의한다.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제2장 공시 통제 조직의 권한과 책임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제4조 (대표이사)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대표이사는 공시 통제 제도와 관련한 제반 업무를 관장하며, 다음 각 호의 업무를 수행한다.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공시 통제 제도의 설계 및 운영에 관한 정책 수립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공시 통제 제도에 대한 권한·책임·보고체계의 수립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공시 통제 제도의 운영실태 최종 점검 및 운영성과 최종 평가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공시 통제 관련 제 규정의 승인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제5조 (공시책임자)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공시책임자는 공시 통제 제도의 설계 및 운영에 관련된 업무를 총괄하며, 다음 각 호의 업무를 수행한다.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가. 공시의 집행 및 공시 서류에 대한 검토·승인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나. 내부정보에 대한 검토 및 공시 여부 결정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다. 공시 위험 요인의 식별과 대처방안 수립·실행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라. 공시담당부서의 지휘 및 감독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마. 임직원에 대한 공시 관련 교육 계획 수립·시행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바. 내부정보관리제도의 운영 상황 점검 및 평가, 대표이사(또는 이사회)에 대한 보고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공시책임자는 그 직무 수행에 있어 내부정보와 관련된 각종 서류 및 기록의 제출을 요구하고 열람할 수 있으며, 관련 부서의 임직원으로부터 의견을 청취할 수 있는 권한을 가진다.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공시책임자는 직무 수행 시 외부 전문가의 조력을 구할 수 있다.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제6조 (공시담당부서)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공시담당부서는 공시책임자의 지휘를 받아 다음 각 호의 업무를 수행한다.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각종 공시정보의 수집·검토 및 공시책임자에 대한 보고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공시 서류의 작성 및 공시 실행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연간 공시업무계획 수립 및 추진 현황 점검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공시 관련 법규의 제·개정 내용에 대한 수시 점검 등 법규 준수를 위해 필요한 조치 검토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제7조 (사업부서)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각 사업부서의 장은 공시 관련 법규에서 정한 공시사항이 발생하거나 발생이 예상되는 경우, 또는 이미 공시된 사항의 취소·변경 사유가 발생하는 경우, 관련 정보를 지체 없이 공시담당부서에 전달하여야 한다.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정보 전달 시 관련 내용과 필요한 증빙 및 참고자료 등에 관한 사본을 문서로 전달하고 원본을 보관해야 한다.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다만, 정보의 중대한 보안이 요구되는 경우 공시책임자에게 이를 보고하고 그 지시에 따라야 한다.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제3장 공시 종류별 절차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제8조 (공시 절차의 일반원칙)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(정보의 집중)</w:t>
      </w:r>
      <w:r w:rsidDel="00000000" w:rsidR="00000000" w:rsidRPr="00000000">
        <w:rPr>
          <w:rtl w:val="0"/>
        </w:rPr>
        <w:t xml:space="preserve"> 각 사업부서는 공시사항 발생 시 관련 정보를 공시담당부서에 즉시 전달한다.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(서류 작성 및 검토)</w:t>
      </w:r>
      <w:r w:rsidDel="00000000" w:rsidR="00000000" w:rsidRPr="00000000">
        <w:rPr>
          <w:rtl w:val="0"/>
        </w:rPr>
        <w:t xml:space="preserve"> 공시담당자는 전달받은 정보를 바탕으로 공시서류를 작성하고, 공시책임자는 해당 서류가 관련 법규에 따라 적정하게 작성되었는지 검토한다.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(승인 및 공시)</w:t>
      </w:r>
      <w:r w:rsidDel="00000000" w:rsidR="00000000" w:rsidRPr="00000000">
        <w:rPr>
          <w:rtl w:val="0"/>
        </w:rPr>
        <w:t xml:space="preserve"> 공시책임자는 검토한 서류를 대표이사에게 보고하여 최종 승인을 받은 후 공시를 실행한다.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(사후 점검)</w:t>
      </w:r>
      <w:r w:rsidDel="00000000" w:rsidR="00000000" w:rsidRPr="00000000">
        <w:rPr>
          <w:rtl w:val="0"/>
        </w:rPr>
        <w:t xml:space="preserve"> 공시 후 관련 사업부서와 공시담당부서는 공시 내용의 정확성을 점검하고, 오류나 누락 발견 시 즉시 정정공시 등 필요한 조치를 취한다.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제9조 (공시의 종류)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회사의 공시는 정기공시, 수시공시, 공정공시, 조회공시, 자율공시, 발행공시 및 주요사항보고 등으로 구분하며, 각 공시의 세부 절차는 관련 법규와 이 규정의 일반원칙에 따른다.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제4장 불공정거래 금지 및 내부정보 관리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제10조 (미공개중요정보의 관리)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임직원은 업무상 알게 된 미공개중요정보를 사내 또는 사외에 유출해서는 아니 된다.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미공개중요정보를 포함한 문서는 안전한 장소에 보관하고, 공개된 장소에 비치하거나 타인이 들을 수 있는 장소에서 논의해서는 안 되며, 폐기 시에는 분쇄 등 내용을 파악할 수 없도록 처리해야 한다.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업무상 불가피하게 미공개중요정보를 외부인과 공유할 경우, 사전에 공시책임자와 협의하여 비밀유지 계약을 체결하는 등 필요한 조치를 취해야 한다.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의도치 않게 미공개중요정보를 누설한 경우, 임직원은 지체 없이 공시담당부서에 통지해야 하며, 보고를 받은 공시책임자는 공정공시 등 필요한 조치를 취한다.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제11조 (내부자 거래 금지)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임직원은 미공개중요정보(계열회사 정보 포함)를 특정증권 등의 매매, 그 밖의 거래에 이용하거나 타인에게 이용하게 해서는 아니 된다.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임원 및 법령에서 정하는 직원이 특정증권 등을 매매하고자 하는 경우, 사전에 그 사실을 내부감사담당임원 또는 법무담당임원에게 통보해야 한다. 통보를 받은 담당 임원은 해당 거래가 내부자 거래로 의심될 우려가 있다고 판단되면 이를 금지할 수 있으며, 이 경우 해당 임직원은 이에 따라야 한다. 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임원이 특정증권 등을 거래한 경우, 거래 즉시 그 내역을 담당 임원에게 보고해야 한다.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제12조 (단기매매차익의 반환)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임원 및 법령에서 정하는 직원이 특정증권 등을 매수한 후 6개월 이내에 매도하거나 매도한 후 6개월 이내에 매수하여 이익을 얻은 경우, 그 이익(단기매매차익)을 회사에 반환하여야 한다. 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주주로부터 단기매매차익 반환 청구 요구를 받은 경우, 회사는 2개월 내에 해당 임직원에게 반환을 청구하는 등 필요한 절차를 진행해야 한다. 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증권선물위원회로부터 단기매매차익 발생 사실을 통보받은 경우, 회사는 지체 없이 해당 내용을 홈페이지에 2년간(또는 반환 시까지) 공시해야 한다.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제5장 보칙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제13조 (교육)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공시책임자는 회사의 모든 임직원을 대상으로 이 규정 및 관련 법규에 대한 교육을 연간 계획에 따라 시행하여야 한다. 특히 공시 관련 부서에 대해서는 전문적인 교육이 이수되도록 한다.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제14조 (벌칙)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회사는 이 규정을 위반한 임직원에 대하여 회사 내규에 따라 벌칙 또는 제재를 할 수 있다.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제15조 (규정의 개폐)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이 규정의 개정 또는 폐지는 대표이사가 한다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"/>
      </w:rPr>
    </w:rPrDefault>
    <w:pPrDefault>
      <w:pPr>
        <w:widowControl w:val="0"/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Malgun Gothic" w:cs="Malgun Gothic" w:eastAsia="Malgun Gothic" w:hAnsi="Malgun Gothic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Malgun Gothic" w:cs="Malgun Gothic" w:eastAsia="Malgun Gothic" w:hAnsi="Malgun Gothic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Malgun Gothic" w:cs="Malgun Gothic" w:eastAsia="Malgun Gothic" w:hAnsi="Malgun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Malgun Gothic" w:cs="Malgun Gothic" w:eastAsia="Malgun Gothic" w:hAnsi="Malgun Gothic"/>
      <w:color w:val="000000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Malgun Gothic" w:cs="Malgun Gothic" w:eastAsia="Malgun Gothic" w:hAnsi="Malgun Gothic"/>
      <w:sz w:val="56"/>
      <w:szCs w:val="56"/>
    </w:rPr>
  </w:style>
  <w:style w:type="paragraph" w:styleId="7">
    <w:name w:val="heading 7"/>
    <w:basedOn w:val="a"/>
    <w:next w:val="a"/>
    <w:link w:val="7Char"/>
    <w:uiPriority w:val="9"/>
    <w:semiHidden w:val="1"/>
    <w:unhideWhenUsed w:val="1"/>
    <w:qFormat w:val="1"/>
    <w:rsid w:val="003D639E"/>
    <w:pPr>
      <w:keepNext w:val="1"/>
      <w:keepLines w:val="1"/>
      <w:spacing w:after="40" w:before="80"/>
      <w:ind w:left="300" w:leftChars="300"/>
      <w:outlineLvl w:val="6"/>
    </w:pPr>
    <w:rPr>
      <w:rFonts w:asciiTheme="majorHAnsi" w:cstheme="majorBidi" w:eastAsiaTheme="majorEastAsia" w:hAnsiTheme="majorHAns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 w:val="1"/>
    <w:unhideWhenUsed w:val="1"/>
    <w:qFormat w:val="1"/>
    <w:rsid w:val="003D639E"/>
    <w:pPr>
      <w:keepNext w:val="1"/>
      <w:keepLines w:val="1"/>
      <w:spacing w:after="40" w:before="80"/>
      <w:ind w:left="400" w:leftChars="400"/>
      <w:outlineLvl w:val="7"/>
    </w:pPr>
    <w:rPr>
      <w:rFonts w:asciiTheme="majorHAnsi" w:cstheme="majorBidi" w:eastAsiaTheme="majorEastAsia" w:hAnsiTheme="majorHAns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 w:val="1"/>
    <w:unhideWhenUsed w:val="1"/>
    <w:qFormat w:val="1"/>
    <w:rsid w:val="003D639E"/>
    <w:pPr>
      <w:keepNext w:val="1"/>
      <w:keepLines w:val="1"/>
      <w:spacing w:after="40" w:before="80"/>
      <w:ind w:left="500" w:leftChars="500"/>
      <w:outlineLvl w:val="8"/>
    </w:pPr>
    <w:rPr>
      <w:rFonts w:asciiTheme="majorHAnsi" w:cstheme="majorBidi" w:eastAsiaTheme="majorEastAsia" w:hAnsiTheme="majorHAnsi"/>
      <w:color w:val="000000" w:themeColor="text1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3D639E"/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 w:val="1"/>
    <w:rsid w:val="003D639E"/>
    <w:rPr>
      <w:rFonts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 w:val="1"/>
    <w:rsid w:val="003D639E"/>
    <w:rPr>
      <w:rFonts w:asciiTheme="majorHAnsi" w:cstheme="majorBidi" w:eastAsiaTheme="majorEastAsia" w:hAnsiTheme="majorHAns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 w:val="1"/>
    <w:rsid w:val="003D639E"/>
    <w:rPr>
      <w:rFonts w:asciiTheme="majorHAnsi" w:cstheme="majorBidi" w:eastAsiaTheme="majorEastAsia" w:hAnsiTheme="majorHAns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 w:val="1"/>
    <w:rsid w:val="003D639E"/>
    <w:rPr>
      <w:rFonts w:asciiTheme="majorHAnsi" w:cstheme="majorBidi" w:eastAsiaTheme="majorEastAsia" w:hAnsiTheme="majorHAns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 w:val="1"/>
    <w:rsid w:val="003D639E"/>
    <w:rPr>
      <w:rFonts w:asciiTheme="majorHAnsi" w:cstheme="majorBidi" w:eastAsiaTheme="majorEastAsia" w:hAnsiTheme="majorHAns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 w:val="1"/>
    <w:rsid w:val="003D639E"/>
    <w:rPr>
      <w:rFonts w:asciiTheme="majorHAnsi" w:cstheme="majorBidi" w:eastAsiaTheme="majorEastAsia" w:hAnsiTheme="majorHAns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 w:val="1"/>
    <w:rsid w:val="003D639E"/>
    <w:rPr>
      <w:rFonts w:asciiTheme="majorHAnsi" w:cstheme="majorBidi" w:eastAsiaTheme="majorEastAsia" w:hAnsiTheme="majorHAns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 w:val="1"/>
    <w:rsid w:val="003D639E"/>
    <w:rPr>
      <w:rFonts w:asciiTheme="majorHAnsi" w:cstheme="majorBidi" w:eastAsiaTheme="majorEastAsia" w:hAnsiTheme="majorHAnsi"/>
      <w:color w:val="000000" w:themeColor="text1"/>
    </w:rPr>
  </w:style>
  <w:style w:type="character" w:styleId="Char" w:customStyle="1">
    <w:name w:val="제목 Char"/>
    <w:basedOn w:val="a0"/>
    <w:link w:val="a3"/>
    <w:uiPriority w:val="10"/>
    <w:rsid w:val="003D639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har0" w:customStyle="1">
    <w:name w:val="부제 Char"/>
    <w:basedOn w:val="a0"/>
    <w:link w:val="a4"/>
    <w:uiPriority w:val="11"/>
    <w:rsid w:val="003D639E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 w:val="1"/>
    <w:rsid w:val="003D639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har1" w:customStyle="1">
    <w:name w:val="인용 Char"/>
    <w:basedOn w:val="a0"/>
    <w:link w:val="a5"/>
    <w:uiPriority w:val="29"/>
    <w:rsid w:val="003D639E"/>
    <w:rPr>
      <w:i w:val="1"/>
      <w:iCs w:val="1"/>
      <w:color w:val="404040" w:themeColor="text1" w:themeTint="0000BF"/>
    </w:rPr>
  </w:style>
  <w:style w:type="paragraph" w:styleId="a6">
    <w:name w:val="List Paragraph"/>
    <w:basedOn w:val="a"/>
    <w:uiPriority w:val="34"/>
    <w:qFormat w:val="1"/>
    <w:rsid w:val="003D639E"/>
    <w:pPr>
      <w:ind w:left="720"/>
      <w:contextualSpacing w:val="1"/>
    </w:pPr>
  </w:style>
  <w:style w:type="character" w:styleId="a7">
    <w:name w:val="Intense Emphasis"/>
    <w:basedOn w:val="a0"/>
    <w:uiPriority w:val="21"/>
    <w:qFormat w:val="1"/>
    <w:rsid w:val="003D639E"/>
    <w:rPr>
      <w:i w:val="1"/>
      <w:iCs w:val="1"/>
      <w:color w:val="0f4761" w:themeColor="accent1" w:themeShade="0000BF"/>
    </w:rPr>
  </w:style>
  <w:style w:type="paragraph" w:styleId="a8">
    <w:name w:val="Intense Quote"/>
    <w:basedOn w:val="a"/>
    <w:next w:val="a"/>
    <w:link w:val="Char2"/>
    <w:uiPriority w:val="30"/>
    <w:qFormat w:val="1"/>
    <w:rsid w:val="003D639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har2" w:customStyle="1">
    <w:name w:val="강한 인용 Char"/>
    <w:basedOn w:val="a0"/>
    <w:link w:val="a8"/>
    <w:uiPriority w:val="30"/>
    <w:rsid w:val="003D639E"/>
    <w:rPr>
      <w:i w:val="1"/>
      <w:iCs w:val="1"/>
      <w:color w:val="0f4761" w:themeColor="accent1" w:themeShade="0000BF"/>
    </w:rPr>
  </w:style>
  <w:style w:type="character" w:styleId="a9">
    <w:name w:val="Intense Reference"/>
    <w:basedOn w:val="a0"/>
    <w:uiPriority w:val="32"/>
    <w:qFormat w:val="1"/>
    <w:rsid w:val="003D639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jc w:val="center"/>
    </w:pPr>
    <w:rPr>
      <w:rFonts w:ascii="Malgun Gothic" w:cs="Malgun Gothic" w:eastAsia="Malgun Gothic" w:hAnsi="Malgun Gothic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dPL/PCEd9W3XRFDhZV3zRn9zcQ==">CgMxLjA4AHIhMU52Uy11RFBIbDFUX3pSODUwVUsxUS02dDhfWmM2Ny03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2025-07-08T07:45:00Z</dcterms:created>
  <dc:creator>ㅇㄷㄹ ㄴㅇㄹ</dc:creator>
</cp:coreProperties>
</file>