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좋은제약 행동강령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(Good Pharma Code of Conduct)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제1장 총칙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제1조【목적】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이 행동강령(이하 "강령"이라 한다)은 「좋은제약 윤리강령」 및 「부패방지 및 국민권익위원회의 설치와 운영에 관한 법률」에 의거하여 좋은제약(이하 "회사"라 한다)의 모든 임직원이 직무를 수행함에 있어 준수하여야 할 윤리적 가치판단 및 구체적인 행동의 기준을 정함을 목적으로 한다.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제2조【정의】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이 강령에서 사용하는 용어의 뜻은 다음과 같다.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“임직원”이라 함은 회사의 대표이사 및 임원과 전 직원(정사원, 계약사원, 파견사원 등 모든 형태의 직원)을 말한다.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“직무관련자”라 함은 임직원의 직무상 권한 행사 또는 미행사와 실질적인 이해관계를 가지는 개인 또는 단체를 말하며, 다음 각 목에 해당하는 자를 포함한다.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가. 회사에 보상, 계약 체결 등을 요청하였거나 요청하려는 것이 명백한 자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나. 직원의 직무상 권한 행사 또는 미행사로 금전적 이해관계에 영향을 받는 자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다. 회사의 정책·사업 등의 결정 또는 집행으로 직접 이익 또는 불이익을 받는 자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“직무관련임직원”이라 함은 지휘계통상의 상·하급자, 동료 등 직무수행과 관련하여 직접적인 이해관계를 가지는 다른 임직원을 말한다.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“선물”이라 함은 대가 없이 제공되는 물품 또는 유가증권, 숙박권, 회원권, 입장권 그밖에 이에 준하는 것을 말한다.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“향응”이라 함은 음식물, 골프 등의 접대 또는 교통, 숙박 등의 편의를 제공하는 것을 말한다.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제3조【준수의무와 책임】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모든 임직원은 이 강령을 숙지하고 준수하여야 하며, 위반사항에 대하여는 그에 상응하는 책임을 진다.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제2장 공정한 직무수행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제4조【차별대우 금지】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임직원은 직무를 수행함에 있어 지연, 혈연, 학연, 종교, 성별 등을 이유로 특정 개인이나 단체를 우대하거나 차별하여서는 아니 된다.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제5조【알선·청탁 등 금지】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임직원은 자기 또는 타인의 부당한 이익을 위하여 다른 임직원의 공정한 직무수행을 저해하는 알선·청탁 등을 하여서는 아니 된다.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임직원은 자신의 임용·승진·전보 등 인사에 부당한 영향을 미치기 위해 타인으로 하여금 인사업무 담당자에게 청탁하게 하거나, 자신의 직위를 이용하여 다른 임직원의 인사에 부당하게 개입해서는 아니 된다.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제6조【이해관계직무의 회피】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임직원은 자신이 수행하는 직무가 다음 각 목의 어느 하나에 해당하는 자의 이해와 관련되는 경우, 해당 업무에 대한 참여 및 의사결정을 회피하여야 한다.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가. 자신, 배우자, 직계 존·비속 및 배우자의 직계 존·비속의 금전적 이해와 직접 관련된 경우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나. 4촌 이내의 친족이 직무관련자인 경우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다. 자신이 2년 이내에 재직했던 단체 또는 그 대리인이 직무관련자인 경우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이해관계 충돌로 직무 회피 시, 소속 부서의 장은 직무가 공정하게 처리될 수 있도록 인력을 재배치하는 등 필요한 조치를 하여야 한다.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제7조【불공정한 지시 등에 대한 처리】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상급자는 하급자에게 법령이나 회사 규정에 위반되는 부당한 지시를 하여서는 아니 된다.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부당한 지시를 받은 하급자는 그 사유를 상급자에게 소명하고 지시에 따르지 않을 수 있다.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지시 불이행에도 부당한 지시가 계속될 경우, 즉시 윤리강령 담당 부서 또는 책임자와 상담하여야 한다.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제3장 부당 이득 수수 금지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제8조【이권 개입 및 사적 이익 추구 금지】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임직원은 자신의 직위를 직접 이용하여 부당한 이익을 얻거나 타인이 부당한 이익을 얻도록 하여서는 아니 된다.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임직원은 회사의 명칭이나 자신의 직위를 사적인 이익을 위해 이용하거나 타인이 이용하게 해서는 아니 된다.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임직원은 회사 소유의 재산을 정당한 사유 없이 사적인 용도로 사용·수익하여서는 아니 된다.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제9조【금품 등의 수수 제한】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임직원은 직무관련자 또는 직무관련임직원으로부터 금전·부동산·선물 또는 향응(이하 "금품 등")을 받아서는 아니 된다.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단, 다음 각 목에 해당하는 경우는 예외로 한다.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가. 채무의 이행 등 정당한 권원에 의하여 제공되는 금품 등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나. 직무 수행상 통상적인 관례의 범위(3만원 한도)에서 제공되는 간소한 식사 및 교통 등 편의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다. 직무와 관련된 공식 행사에서 주최자가 참석자에게 일률적으로 제공하는 교통, 숙박 또는 음식물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라. 불특정 다수에게 배포하기 위한 기념품 또는 홍보용 물품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마. 상급자가 하급자에게 위로·격려·포상 등 사기 진작을 목적으로 제공하는 금품 등 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임직원은 자신의 배우자 또는 직계 존·비속이 제1항에 따라 수수가 금지된 금품 등을 받지 않도록 하여야 한다.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제10조【경조사의 통지 및 경조금품 수수 제한】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임직원은 직무관련자에게 경조사를 통지하여서는 아니 된다. 단, 친족, 현재 또는 과거 근무했던 단체의 소속 직원 등에 대한 통지는 예외로 한다.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경조사와 관련하여 5만원을 초과하는 경조금품 등을 주거나 받아서는 아니 된다. 단, 친족 간 또는 자신이 소속된 단체의 규정에 따라 제공되는 경우는 예외로 한다.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제4장 건전한 조직문화 조성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제11조【성희롱 금지】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임직원은 상호 간에 성적 유혹 및 수치심을 유발하는 다음 각 목의 행위를 하여서는 아니 된다.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가. 특정 신체 부위를 만지거나 접촉하는 행위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나. 음란한 농담을 하거나 음탕하고 상스러운 이야기를 하는 행위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다. 상대방의 외모에 대해 성적인 비유나 평가를 하는 행위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라. 음란한 사진이나 그림 등을 게시하거나 보여주는 행위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마. 회식 자리 등에서 술시중이나 춤을 강요하는 행위 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회사는 전 임직원을 대상으로 연 1회 이상 성희롱 예방 교육을 실시하여야 한다.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제12조【사행성 행위 및 파벌 조성 금지】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임직원은 직무관련자와 골프, 화투, 카드 등 사행성 오락을 같이 하여서는 아니 된다.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부득이한 사정으로 직무관련자와 골프를 같이 하는 경우에는 사전에 윤리강령 담당 부서에 보고하여야 하며, 사전 보고가 불가능한 경우 종료 후 첫 영업일 이내에 사후 보고하여야 한다.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임직원은 직장 내에서 혈연·지연·학연 등과 관련하여 파벌을 조성하거나 사조직 등을 결성하여서는 아니 된다.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제5장 보칙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제13조【교육】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회사는 모든 임직원을 대상으로 이 강령의 준수를 위한 교육을 매년 1회 이상 정기적으로 실시하여야 하며, 신입사원에게는 신규 임용 시 교육을 실시하여야 한다.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제14조【상담 및 신고】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임직원은 직무 수행 중 이 강령의 위반 여부가 분명하지 않은 경우, 윤리강령 담당 부서 또는 책임자와 상담한 후 처리하여야 한다.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누구든지 임직원이 이 강령을 위반한 사실을 알게 된 때에는 윤리강령 담당 부서에 신고할 수 있다.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회사는 신고자와 신고 내용에 대해 비밀을 보장하여야 하며, 신고자가 신고에 따른 어떠한 불이익도 받지 않도록 하여야 한다.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신고에 의해 자신의 부정행위가 발견된 경우, 그 처분을 감경 또는 면제할 수 있다.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제15조【수수 금지 금품 등의 처리】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강령을 위반하여 금품 등을 수수한 임직원은 제공자에게 즉시 반환하여야 한다.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부패나 변질 등의 우려가 있거나 제공자를 알 수 없어 반환이 어려운 경우, 즉시 윤리강령 담당 부서에 신고하여야 한다.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신고된 금품 등은 회사의 결정에 따라 폐기 또는 사회복지시설 등에 기증할 수 있다.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제16조【포상 및 징계】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대표이사는 이 강령을 준수하고 윤리경영 정착에 기여한 임직원에 대하여 포상을 실시할 수 있다.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대표이사는 이 강령에 저촉된 행위를 한 임직원에 대하여는 징계 등 필요한 조치를 취하여야 하며, 그 징계의 종류와 절차는 회사의 관련 규정에 따른다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sz w:val="22"/>
        <w:szCs w:val="22"/>
        <w:lang w:val="en"/>
      </w:rPr>
    </w:rPrDefault>
    <w:pPrDefault>
      <w:pPr>
        <w:widowControl w:val="0"/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rFonts w:ascii="Malgun Gothic" w:cs="Malgun Gothic" w:eastAsia="Malgun Gothic" w:hAnsi="Malgun Gothic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Malgun Gothic" w:cs="Malgun Gothic" w:eastAsia="Malgun Gothic" w:hAnsi="Malgun Gothic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"/>
    </w:pPr>
    <w:rPr>
      <w:rFonts w:ascii="Malgun Gothic" w:cs="Malgun Gothic" w:eastAsia="Malgun Gothic" w:hAnsi="Malgun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80" w:lineRule="auto"/>
      <w:ind w:left="200"/>
    </w:pPr>
    <w:rPr>
      <w:rFonts w:ascii="Malgun Gothic" w:cs="Malgun Gothic" w:eastAsia="Malgun Gothic" w:hAnsi="Malgun Gothic"/>
      <w:color w:val="000000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Malgun Gothic" w:cs="Malgun Gothic" w:eastAsia="Malgun Gothic" w:hAnsi="Malgun Gothic"/>
      <w:sz w:val="56"/>
      <w:szCs w:val="56"/>
    </w:rPr>
  </w:style>
  <w:style w:type="paragraph" w:styleId="7">
    <w:name w:val="heading 7"/>
    <w:basedOn w:val="a"/>
    <w:next w:val="a"/>
    <w:link w:val="7Char"/>
    <w:uiPriority w:val="9"/>
    <w:semiHidden w:val="1"/>
    <w:unhideWhenUsed w:val="1"/>
    <w:qFormat w:val="1"/>
    <w:rsid w:val="00537D16"/>
    <w:pPr>
      <w:keepNext w:val="1"/>
      <w:keepLines w:val="1"/>
      <w:spacing w:after="40" w:before="80"/>
      <w:ind w:left="300" w:leftChars="300"/>
      <w:outlineLvl w:val="6"/>
    </w:pPr>
    <w:rPr>
      <w:rFonts w:asciiTheme="majorHAnsi" w:cstheme="majorBidi" w:eastAsiaTheme="majorEastAsia" w:hAnsiTheme="majorHAns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 w:val="1"/>
    <w:unhideWhenUsed w:val="1"/>
    <w:qFormat w:val="1"/>
    <w:rsid w:val="00537D16"/>
    <w:pPr>
      <w:keepNext w:val="1"/>
      <w:keepLines w:val="1"/>
      <w:spacing w:after="40" w:before="80"/>
      <w:ind w:left="400" w:leftChars="400"/>
      <w:outlineLvl w:val="7"/>
    </w:pPr>
    <w:rPr>
      <w:rFonts w:asciiTheme="majorHAnsi" w:cstheme="majorBidi" w:eastAsiaTheme="majorEastAsia" w:hAnsiTheme="majorHAns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 w:val="1"/>
    <w:unhideWhenUsed w:val="1"/>
    <w:qFormat w:val="1"/>
    <w:rsid w:val="00537D16"/>
    <w:pPr>
      <w:keepNext w:val="1"/>
      <w:keepLines w:val="1"/>
      <w:spacing w:after="40" w:before="80"/>
      <w:ind w:left="500" w:leftChars="500"/>
      <w:outlineLvl w:val="8"/>
    </w:pPr>
    <w:rPr>
      <w:rFonts w:asciiTheme="majorHAnsi" w:cstheme="majorBidi" w:eastAsiaTheme="majorEastAsia" w:hAnsiTheme="majorHAnsi"/>
      <w:color w:val="000000" w:themeColor="text1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0"/>
    <w:link w:val="1"/>
    <w:uiPriority w:val="9"/>
    <w:rsid w:val="00537D16"/>
    <w:rPr>
      <w:rFonts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 w:val="1"/>
    <w:rsid w:val="00537D16"/>
    <w:rPr>
      <w:rFonts w:asciiTheme="majorHAnsi" w:cstheme="majorBidi" w:eastAsiaTheme="majorEastAsia" w:hAnsiTheme="majorHAns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 w:val="1"/>
    <w:rsid w:val="00537D16"/>
    <w:rPr>
      <w:rFonts w:asciiTheme="majorHAnsi" w:cstheme="majorBidi" w:eastAsiaTheme="majorEastAsia" w:hAnsiTheme="majorHAns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 w:val="1"/>
    <w:rsid w:val="00537D16"/>
    <w:rPr>
      <w:rFonts w:asciiTheme="majorHAnsi" w:cstheme="majorBidi" w:eastAsiaTheme="majorEastAsia" w:hAnsiTheme="majorHAns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 w:val="1"/>
    <w:rsid w:val="00537D16"/>
    <w:rPr>
      <w:rFonts w:asciiTheme="majorHAnsi" w:cstheme="majorBidi" w:eastAsiaTheme="majorEastAsia" w:hAnsiTheme="majorHAns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 w:val="1"/>
    <w:rsid w:val="00537D16"/>
    <w:rPr>
      <w:rFonts w:asciiTheme="majorHAnsi" w:cstheme="majorBidi" w:eastAsiaTheme="majorEastAsia" w:hAnsiTheme="majorHAns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 w:val="1"/>
    <w:rsid w:val="00537D16"/>
    <w:rPr>
      <w:rFonts w:asciiTheme="majorHAnsi" w:cstheme="majorBidi" w:eastAsiaTheme="majorEastAsia" w:hAnsiTheme="majorHAns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 w:val="1"/>
    <w:rsid w:val="00537D16"/>
    <w:rPr>
      <w:rFonts w:asciiTheme="majorHAnsi" w:cstheme="majorBidi" w:eastAsiaTheme="majorEastAsia" w:hAnsiTheme="majorHAns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 w:val="1"/>
    <w:rsid w:val="00537D16"/>
    <w:rPr>
      <w:rFonts w:asciiTheme="majorHAnsi" w:cstheme="majorBidi" w:eastAsiaTheme="majorEastAsia" w:hAnsiTheme="majorHAnsi"/>
      <w:color w:val="000000" w:themeColor="text1"/>
    </w:rPr>
  </w:style>
  <w:style w:type="character" w:styleId="Char" w:customStyle="1">
    <w:name w:val="제목 Char"/>
    <w:basedOn w:val="a0"/>
    <w:link w:val="a3"/>
    <w:uiPriority w:val="10"/>
    <w:rsid w:val="00537D1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har0" w:customStyle="1">
    <w:name w:val="부제 Char"/>
    <w:basedOn w:val="a0"/>
    <w:link w:val="a4"/>
    <w:uiPriority w:val="11"/>
    <w:rsid w:val="00537D16"/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 w:val="1"/>
    <w:rsid w:val="00537D1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har1" w:customStyle="1">
    <w:name w:val="인용 Char"/>
    <w:basedOn w:val="a0"/>
    <w:link w:val="a5"/>
    <w:uiPriority w:val="29"/>
    <w:rsid w:val="00537D16"/>
    <w:rPr>
      <w:i w:val="1"/>
      <w:iCs w:val="1"/>
      <w:color w:val="404040" w:themeColor="text1" w:themeTint="0000BF"/>
    </w:rPr>
  </w:style>
  <w:style w:type="paragraph" w:styleId="a6">
    <w:name w:val="List Paragraph"/>
    <w:basedOn w:val="a"/>
    <w:uiPriority w:val="34"/>
    <w:qFormat w:val="1"/>
    <w:rsid w:val="00537D16"/>
    <w:pPr>
      <w:ind w:left="720"/>
      <w:contextualSpacing w:val="1"/>
    </w:pPr>
  </w:style>
  <w:style w:type="character" w:styleId="a7">
    <w:name w:val="Intense Emphasis"/>
    <w:basedOn w:val="a0"/>
    <w:uiPriority w:val="21"/>
    <w:qFormat w:val="1"/>
    <w:rsid w:val="00537D16"/>
    <w:rPr>
      <w:i w:val="1"/>
      <w:iCs w:val="1"/>
      <w:color w:val="0f4761" w:themeColor="accent1" w:themeShade="0000BF"/>
    </w:rPr>
  </w:style>
  <w:style w:type="paragraph" w:styleId="a8">
    <w:name w:val="Intense Quote"/>
    <w:basedOn w:val="a"/>
    <w:next w:val="a"/>
    <w:link w:val="Char2"/>
    <w:uiPriority w:val="30"/>
    <w:qFormat w:val="1"/>
    <w:rsid w:val="00537D1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har2" w:customStyle="1">
    <w:name w:val="강한 인용 Char"/>
    <w:basedOn w:val="a0"/>
    <w:link w:val="a8"/>
    <w:uiPriority w:val="30"/>
    <w:rsid w:val="00537D16"/>
    <w:rPr>
      <w:i w:val="1"/>
      <w:iCs w:val="1"/>
      <w:color w:val="0f4761" w:themeColor="accent1" w:themeShade="0000BF"/>
    </w:rPr>
  </w:style>
  <w:style w:type="character" w:styleId="a9">
    <w:name w:val="Intense Reference"/>
    <w:basedOn w:val="a0"/>
    <w:uiPriority w:val="32"/>
    <w:qFormat w:val="1"/>
    <w:rsid w:val="00537D1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jc w:val="center"/>
    </w:pPr>
    <w:rPr>
      <w:rFonts w:ascii="Malgun Gothic" w:cs="Malgun Gothic" w:eastAsia="Malgun Gothic" w:hAnsi="Malgun Gothic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Le/rKF5OOUMand8mK123rR7qcA==">CgMxLjA4AHIhMWp2MkdaSW1vdHMtd3lZa0l0eWF5M3IxblRlTVF5S0dR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2025-07-08T07:39:00Z</dcterms:created>
  <dc:creator>ㅇㄷㄹ ㄴㅇㄹ</dc:creator>
</cp:coreProperties>
</file>