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htfkyaz3j8qr" w:id="0"/>
      <w:bookmarkEnd w:id="0"/>
      <w:r w:rsidDel="00000000" w:rsidR="00000000" w:rsidRPr="00000000">
        <w:rPr>
          <w:rtl w:val="0"/>
        </w:rPr>
        <w:t xml:space="preserve">Vũ Hoàng Nam</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Software Architect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nam.vh@techvision.vn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916 445 566</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linkedin.com/in/hoangnam-vu</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7,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Vũ Hoàng Nam là Software Architect chuyên sâu về lĩnh vực Artificial Intelligence và Data Engineering với hơn 10 năm kinh nghiệm thực chiến. Ông là người đầu tiên đưa AI/ML vào quy trình phát triển sản phẩm tại TechVision, xây dựng từ đầu nền tảng MLOps và Data Platform cho toàn công ty. Trước khi gia nhập TechVision, Vũ Hoàng Nam đã có nhiều năm làm việc trong lĩnh vực ứng dụng AI cho các bài toán tài chính và bán lẻ, tích lũy kinh nghiệm thực tế về cách đưa các mô hình học máy vào môi trường production ở quy mô doanh nghiệp. Ông thường xuyên được mời diễn thuyết tại các hội thảo công nghệ về chủ đề AI Engineering và Responsible AI, đồng thời là mentor cho cộng đồng AI Việt Nam với hơn 5.000 người theo dõi trên các nền tảng chuyên môn.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Software Architect – AI/Data Platform</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09/2021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xây dựng từ đầu AI Insight Platform – nền tảng phân tích dữ liệu thông minh cho các doanh nghiệp bán lẻ, xử lý hơn 2 tỷ điểm dữ liệu mỗi ngày.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MLOps pipeline end-to-end bao gồm data ingestion, feature engineering, model training, serving và monitoring, rút ngắn thời gian đưa mô hình vào production từ 3 tháng xuống 2 tuần.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 Data Lakehouse sử dụng Delta Lake và Apache Spark, tạo nền tảng dữ liệu thống nhất cho cả batch và streaming analytics.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Ứng dụng Large Language Models (LLM) để xây dựng tính năng AI Assistant trong sản phẩm, giúp khách hàng truy vấn dữ liệu bằng ngôn ngữ tự nhiên thay vì SQL.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Responsible AI framework gồm các nguyên tắc về fairness, explainability và privacy, đảm bảo các mô hình AI tuân thủ các quy định pháp lý về bảo vệ dữ liệu.</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đội ngũ 8 Data Engineer và ML Engineer trong việc xây dựng và vận hành các pipeline dữ liệu và mô hình học máy.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AI product roadmap cho khách hàng và nhà đầu tư, đóng góp vào việc ký kết 5 hợp đồng AI-powered analytics trong năm 2023 với tổng giá trị 8 tỷ đồng.</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Senior Machine Learning Engineer</w:t>
      </w:r>
      <w:r w:rsidDel="00000000" w:rsidR="00000000" w:rsidRPr="00000000">
        <w:rPr>
          <w:rFonts w:ascii="Arial" w:cs="Arial" w:eastAsia="Arial" w:hAnsi="Arial"/>
          <w:color w:val="595959"/>
          <w:sz w:val="22"/>
          <w:szCs w:val="22"/>
          <w:rtl w:val="0"/>
        </w:rPr>
        <w:t xml:space="preserve">  |  VinAI Research</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06/2018 – Tháng 08/2021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Nghiên cứu và phát triển các mô hình Computer Vision ứng dụng trong xe tự hành, đặc biệt là bài toán phát hiện vật thể và phân đoạn cảnh quan (semantic segmentation).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training infrastructure sử dụng GPU cluster 128 card A100, đạt throughput 3x so với cơ sở hạ tầng cũ với chi phí tương đương.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Đồng tác giả 3 công trình nghiên cứu được công bố tại các hội nghị quốc tế CVPR, ICCV và ECCV.</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AutoML framework giúp các kỹ sư không chuyên về AI có thể huấn luyện và triển khai mô hình học máy cho các bài toán kinh doanh cơ bản.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hệ thống Data Annotation Pipeline tự động, giảm chi phí gán nhãn dữ liệu xuống 60% thông qua active learning và semi-supervised labeling.</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Data Engineer / ML Engineer</w:t>
      </w:r>
      <w:r w:rsidDel="00000000" w:rsidR="00000000" w:rsidRPr="00000000">
        <w:rPr>
          <w:rFonts w:ascii="Arial" w:cs="Arial" w:eastAsia="Arial" w:hAnsi="Arial"/>
          <w:color w:val="595959"/>
          <w:sz w:val="22"/>
          <w:szCs w:val="22"/>
          <w:rtl w:val="0"/>
        </w:rPr>
        <w:t xml:space="preserve">  |  Home Credit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01/2015 – Tháng 05/2018</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hệ thống credit scoring dựa trên machine learning cho 3 triệu khách hàng, cải thiện tỷ lệ phê duyệt hợp lệ lên 18% trong khi giữ nguyên tỷ lệ nợ xấu.</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Feature Store tập trung lưu trữ 2.000+ features được tái sử dụng bởi 15+ mô hình ML khác nhau.</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real-time fraud detection với độ trễ dưới 100ms, phát hiện 92% giao dịch gian lận trước khi giải ngân.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A/B testing framework cho các mô hình scoring, đảm bảo quá trình cập nhật mô hình không gây hại cho danh mục cho vay.</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Junior Data Analyst</w:t>
      </w:r>
      <w:r w:rsidDel="00000000" w:rsidR="00000000" w:rsidRPr="00000000">
        <w:rPr>
          <w:rFonts w:ascii="Arial" w:cs="Arial" w:eastAsia="Arial" w:hAnsi="Arial"/>
          <w:color w:val="595959"/>
          <w:sz w:val="22"/>
          <w:szCs w:val="22"/>
          <w:rtl w:val="0"/>
        </w:rPr>
        <w:t xml:space="preserve">  |  Nielsen Vietnam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07/2013 – Tháng 12/2014</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dữ liệu khảo sát thị trường và hành vi tiêu dùng cho 20+ thương hiệu FMCG lớn tại Việt Nam.</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dashboard báo cáo tự động bằng Python và Tableau, giảm thời gian tổng hợp báo cáo từ 2 ngày xuống 2 giờ.</w:t>
      </w:r>
      <w:r w:rsidDel="00000000" w:rsidR="00000000" w:rsidRPr="00000000">
        <w:rPr>
          <w:rtl w:val="0"/>
        </w:rPr>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6">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Trí tuệ Nhân tạo</w:t>
      </w:r>
      <w:r w:rsidDel="00000000" w:rsidR="00000000" w:rsidRPr="00000000">
        <w:rPr>
          <w:rFonts w:ascii="Arial" w:cs="Arial" w:eastAsia="Arial" w:hAnsi="Arial"/>
          <w:color w:val="595959"/>
          <w:sz w:val="22"/>
          <w:szCs w:val="22"/>
          <w:rtl w:val="0"/>
        </w:rPr>
        <w:t xml:space="preserve">  |  Đại học Công nghệ – ĐHQG Hà Nội</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Fonts w:ascii="Arial" w:cs="Arial" w:eastAsia="Arial" w:hAnsi="Arial"/>
          <w:i w:val="1"/>
          <w:iCs w:val="1"/>
          <w:color w:val="2e75b6"/>
          <w:sz w:val="20"/>
          <w:szCs w:val="20"/>
          <w:rtl w:val="0"/>
        </w:rPr>
        <w:t xml:space="preserve">2016 – 2018</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bổng Vingroup Scholarship – toàn phần | GPA: 3.85/4.0</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"Mô hình phát hiện bất thường trong chuỗi thời gian tài chính" – Ứng dụng tại Ngân hàng Vietcombank</w:t>
      </w:r>
      <w:r w:rsidDel="00000000" w:rsidR="00000000" w:rsidRPr="00000000">
        <w:rPr>
          <w:rtl w:val="0"/>
        </w:rPr>
      </w:r>
    </w:p>
    <w:p w:rsidR="00000000" w:rsidDel="00000000" w:rsidP="00000000" w:rsidRDefault="00000000" w:rsidRPr="00000000" w14:paraId="0000002A">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Toán – Tin học</w:t>
      </w:r>
      <w:r w:rsidDel="00000000" w:rsidR="00000000" w:rsidRPr="00000000">
        <w:rPr>
          <w:rFonts w:ascii="Arial" w:cs="Arial" w:eastAsia="Arial" w:hAnsi="Arial"/>
          <w:color w:val="595959"/>
          <w:sz w:val="22"/>
          <w:szCs w:val="22"/>
          <w:rtl w:val="0"/>
        </w:rPr>
        <w:t xml:space="preserve">  |  Đại học Khoa học Tự nhiên – ĐHQG Hà Nội</w:t>
      </w:r>
      <w:r w:rsidDel="00000000" w:rsidR="00000000" w:rsidRPr="00000000">
        <w:rPr>
          <w:rtl w:val="0"/>
        </w:rPr>
      </w:r>
    </w:p>
    <w:p w:rsidR="00000000" w:rsidDel="00000000" w:rsidP="00000000" w:rsidRDefault="00000000" w:rsidRPr="00000000" w14:paraId="0000002B">
      <w:pPr>
        <w:spacing w:after="60" w:before="0" w:lineRule="auto"/>
        <w:rPr/>
      </w:pPr>
      <w:r w:rsidDel="00000000" w:rsidR="00000000" w:rsidRPr="00000000">
        <w:rPr>
          <w:rFonts w:ascii="Arial" w:cs="Arial" w:eastAsia="Arial" w:hAnsi="Arial"/>
          <w:i w:val="1"/>
          <w:iCs w:val="1"/>
          <w:color w:val="2e75b6"/>
          <w:sz w:val="20"/>
          <w:szCs w:val="20"/>
          <w:rtl w:val="0"/>
        </w:rPr>
        <w:t xml:space="preserve">2009 – 2013</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Xác suất thống kê và Học máy | GPA: 3.72/4.0 | Tốt nghiệp Loại Giỏi</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Nhì Toán học sinh viên cấp Đại học Quốc gia – 2012</w:t>
      </w:r>
      <w:r w:rsidDel="00000000" w:rsidR="00000000" w:rsidRPr="00000000">
        <w:rPr>
          <w:rtl w:val="0"/>
        </w:rPr>
      </w:r>
    </w:p>
    <w:p w:rsidR="00000000" w:rsidDel="00000000" w:rsidP="00000000" w:rsidRDefault="00000000" w:rsidRPr="00000000" w14:paraId="0000002E">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390636572"/>
                <w:tag w:val="goog_rdk_0"/>
              </w:sdtPr>
              <w:sdtContent>
                <w:r w:rsidDel="00000000" w:rsidR="00000000" w:rsidRPr="00000000">
                  <w:rPr>
                    <w:rFonts w:ascii="Arial Unicode MS" w:cs="Arial Unicode MS" w:eastAsia="Arial Unicode MS" w:hAnsi="Arial Unicode MS"/>
                    <w:color w:val="595959"/>
                    <w:sz w:val="22"/>
                    <w:szCs w:val="22"/>
                    <w:rtl w:val="0"/>
                  </w:rPr>
                  <w:t xml:space="preserve">✦  Machine Learning / Deep Learning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813599184"/>
                <w:tag w:val="goog_rdk_1"/>
              </w:sdtPr>
              <w:sdtContent>
                <w:r w:rsidDel="00000000" w:rsidR="00000000" w:rsidRPr="00000000">
                  <w:rPr>
                    <w:rFonts w:ascii="Arial Unicode MS" w:cs="Arial Unicode MS" w:eastAsia="Arial Unicode MS" w:hAnsi="Arial Unicode MS"/>
                    <w:color w:val="595959"/>
                    <w:sz w:val="22"/>
                    <w:szCs w:val="22"/>
                    <w:rtl w:val="0"/>
                  </w:rPr>
                  <w:t xml:space="preserve">✦  LLM &amp; Generative AI (RAG, Fine-tuning)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741572613"/>
                <w:tag w:val="goog_rdk_2"/>
              </w:sdtPr>
              <w:sdtContent>
                <w:r w:rsidDel="00000000" w:rsidR="00000000" w:rsidRPr="00000000">
                  <w:rPr>
                    <w:rFonts w:ascii="Arial Unicode MS" w:cs="Arial Unicode MS" w:eastAsia="Arial Unicode MS" w:hAnsi="Arial Unicode MS"/>
                    <w:color w:val="595959"/>
                    <w:sz w:val="22"/>
                    <w:szCs w:val="22"/>
                    <w:rtl w:val="0"/>
                  </w:rPr>
                  <w:t xml:space="preserve">✦  Python / PyTorch / TensorFlow / Scikit-learn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466983498"/>
                <w:tag w:val="goog_rdk_3"/>
              </w:sdtPr>
              <w:sdtContent>
                <w:r w:rsidDel="00000000" w:rsidR="00000000" w:rsidRPr="00000000">
                  <w:rPr>
                    <w:rFonts w:ascii="Arial Unicode MS" w:cs="Arial Unicode MS" w:eastAsia="Arial Unicode MS" w:hAnsi="Arial Unicode MS"/>
                    <w:color w:val="595959"/>
                    <w:sz w:val="22"/>
                    <w:szCs w:val="22"/>
                    <w:rtl w:val="0"/>
                  </w:rPr>
                  <w:t xml:space="preserve">✦  Apache Spark / Flink / Kafka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883635735"/>
                <w:tag w:val="goog_rdk_4"/>
              </w:sdtPr>
              <w:sdtContent>
                <w:r w:rsidDel="00000000" w:rsidR="00000000" w:rsidRPr="00000000">
                  <w:rPr>
                    <w:rFonts w:ascii="Arial Unicode MS" w:cs="Arial Unicode MS" w:eastAsia="Arial Unicode MS" w:hAnsi="Arial Unicode MS"/>
                    <w:color w:val="595959"/>
                    <w:sz w:val="22"/>
                    <w:szCs w:val="22"/>
                    <w:rtl w:val="0"/>
                  </w:rPr>
                  <w:t xml:space="preserve">✦  MLOps: MLflow / Kubeflow / Sagemaker</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464889772"/>
                <w:tag w:val="goog_rdk_5"/>
              </w:sdtPr>
              <w:sdtContent>
                <w:r w:rsidDel="00000000" w:rsidR="00000000" w:rsidRPr="00000000">
                  <w:rPr>
                    <w:rFonts w:ascii="Arial Unicode MS" w:cs="Arial Unicode MS" w:eastAsia="Arial Unicode MS" w:hAnsi="Arial Unicode MS"/>
                    <w:color w:val="595959"/>
                    <w:sz w:val="22"/>
                    <w:szCs w:val="22"/>
                    <w:rtl w:val="0"/>
                  </w:rPr>
                  <w:t xml:space="preserve">✦  Data Lakehouse: Delta Lake / Iceberg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1665731790"/>
                <w:tag w:val="goog_rdk_6"/>
              </w:sdtPr>
              <w:sdtContent>
                <w:r w:rsidDel="00000000" w:rsidR="00000000" w:rsidRPr="00000000">
                  <w:rPr>
                    <w:rFonts w:ascii="Arial Unicode MS" w:cs="Arial Unicode MS" w:eastAsia="Arial Unicode MS" w:hAnsi="Arial Unicode MS"/>
                    <w:color w:val="595959"/>
                    <w:sz w:val="22"/>
                    <w:szCs w:val="22"/>
                    <w:rtl w:val="0"/>
                  </w:rPr>
                  <w:t xml:space="preserve">✦  dbt / Airflow / Great Expectations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rPr/>
            </w:pPr>
            <w:sdt>
              <w:sdtPr>
                <w:id w:val="1588180154"/>
                <w:tag w:val="goog_rdk_7"/>
              </w:sdtPr>
              <w:sdtContent>
                <w:r w:rsidDel="00000000" w:rsidR="00000000" w:rsidRPr="00000000">
                  <w:rPr>
                    <w:rFonts w:ascii="Arial Unicode MS" w:cs="Arial Unicode MS" w:eastAsia="Arial Unicode MS" w:hAnsi="Arial Unicode MS"/>
                    <w:color w:val="595959"/>
                    <w:sz w:val="22"/>
                    <w:szCs w:val="22"/>
                    <w:rtl w:val="0"/>
                  </w:rPr>
                  <w:t xml:space="preserve">✦  SQL / NoSQL / Vector Databases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7">
            <w:pPr>
              <w:rPr/>
            </w:pPr>
            <w:sdt>
              <w:sdtPr>
                <w:id w:val="1155933149"/>
                <w:tag w:val="goog_rdk_8"/>
              </w:sdtPr>
              <w:sdtContent>
                <w:r w:rsidDel="00000000" w:rsidR="00000000" w:rsidRPr="00000000">
                  <w:rPr>
                    <w:rFonts w:ascii="Arial Unicode MS" w:cs="Arial Unicode MS" w:eastAsia="Arial Unicode MS" w:hAnsi="Arial Unicode MS"/>
                    <w:color w:val="595959"/>
                    <w:sz w:val="22"/>
                    <w:szCs w:val="22"/>
                    <w:rtl w:val="0"/>
                  </w:rPr>
                  <w:t xml:space="preserve">✦  Responsible AI &amp; Model Explainability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8">
            <w:pPr>
              <w:rPr/>
            </w:pPr>
            <w:sdt>
              <w:sdtPr>
                <w:id w:val="-483108691"/>
                <w:tag w:val="goog_rdk_9"/>
              </w:sdtPr>
              <w:sdtContent>
                <w:r w:rsidDel="00000000" w:rsidR="00000000" w:rsidRPr="00000000">
                  <w:rPr>
                    <w:rFonts w:ascii="Arial Unicode MS" w:cs="Arial Unicode MS" w:eastAsia="Arial Unicode MS" w:hAnsi="Arial Unicode MS"/>
                    <w:color w:val="595959"/>
                    <w:sz w:val="22"/>
                    <w:szCs w:val="22"/>
                    <w:rtl w:val="0"/>
                  </w:rPr>
                  <w:t xml:space="preserve">✦  Data Architecture &amp; Feature Engineering</w:t>
                </w:r>
              </w:sdtContent>
            </w:sdt>
            <w:r w:rsidDel="00000000" w:rsidR="00000000" w:rsidRPr="00000000">
              <w:rPr>
                <w:rtl w:val="0"/>
              </w:rPr>
            </w:r>
          </w:p>
        </w:tc>
      </w:tr>
    </w:tbl>
    <w:p w:rsidR="00000000" w:rsidDel="00000000" w:rsidP="00000000" w:rsidRDefault="00000000" w:rsidRPr="00000000" w14:paraId="0000003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CÔNG BỐ KHOA HỌC</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AWS Certified Machine Learning – Specialty (2023)</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Google Professional Machine Learning Engineer (2022)</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 Databricks Certified Associate Developer for Apache Spark (2021)</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 Đồng tác giả: "Efficient Object Detection for Autonomous Driving" – CVPR 2020</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color w:val="595959"/>
          <w:sz w:val="22"/>
          <w:szCs w:val="22"/>
          <w:rtl w:val="0"/>
        </w:rPr>
        <w:t xml:space="preserve">• Diễn giả: Vietnam AI Day 2022 &amp; 2023, chủ đề "MLOps in Production at Scale"</w:t>
      </w:r>
      <w:r w:rsidDel="00000000" w:rsidR="00000000" w:rsidRPr="00000000">
        <w:rPr>
          <w:rtl w:val="0"/>
        </w:rPr>
      </w:r>
    </w:p>
    <w:p w:rsidR="00000000" w:rsidDel="00000000" w:rsidP="00000000" w:rsidRDefault="00000000" w:rsidRPr="00000000" w14:paraId="0000003F">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Trung: Trung cấp (HSK 4)</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8OBozvsKoAgbxh3CIib1lChwu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odGZreWF6M2o4cXI4AHIhMW5KYTdlc0V5UTZ1ZGg5RlNYRnI3RmU4YVlKYkdyWE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2026-03-04T15:48:48.181Z</dcterms:created>
  <dc:creator>Un-named</dc:creator>
</cp:coreProperties>
</file>

<file path=docProps/custom.xml><?xml version="1.0" encoding="utf-8"?>
<Properties xmlns="http://schemas.openxmlformats.org/officeDocument/2006/custom-properties" xmlns:vt="http://schemas.openxmlformats.org/officeDocument/2006/docPropsVTypes"/>
</file>