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wf4ai9lfr5cw" w:id="0"/>
      <w:bookmarkEnd w:id="0"/>
      <w:r w:rsidDel="00000000" w:rsidR="00000000" w:rsidRPr="00000000">
        <w:rPr>
          <w:rtl w:val="0"/>
        </w:rPr>
        <w:t xml:space="preserve">Nguyễn Minh Thuần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Head of Sales &amp; Marketing</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thuan.nm@techvision.vn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912 889 007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linkedin.com/in/minhthuannguyen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Minh Thuần là lãnh đạo Sales &amp; Marketing với hơn 14 năm kinh nghiệm trong ngành công nghệ phần mềm B2B, được biết đến như một người có khả năng hiếm có: vừa hiểu sâu về sản phẩm công nghệ, vừa có bản năng kinh doanh nhạy bén và kỹ năng xây dựng thương hiệu bài bản. Ông gia nhập TechVision với nhiệm vụ xây dựng từ đầu bộ máy kinh doanh và marketing, biến một công ty outsourcing truyền thống thành một thương hiệu sản phẩm SaaS được nhận biết rộng rãi trên thị trường doanh nghiệp Việt Nam và khu vực. Triết lý của ông là: "Sales tốt nhất là khi khách hàng tự tìm đến vì họ đã nghe nói về bạn" – ông xây dựng chiến lược revenue growth dựa trên sự kết hợp hài hoà giữa Inbound Marketing, Account-Based Selling và Customer Success. Dưới sự dẫn dắt của ông, doanh thu TechVision tăng trưởng bình quân 45% mỗi năm trong 3 năm liên tiếp và tỷ lệ khách hàng gia hạn hợp đồng đạt 92%.</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Head of Sales &amp; Marketing</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03/2021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và lãnh đạo đội ngũ Sales &amp; Marketing 16 người bao gồm BDR, Product Marketing Manager, Content và Performance Marketing, tạo ra bộ máy revenue generation chuyên nghiệp cho công 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Go-to-Market Strategy cho 5 sản phẩm SaaS mới, bao gồm positioning, pricing, channel strategy và launch campaign – đưa doanh thu từ sản phẩm tăng từ 0 lên 40% tổng doanh thu trong 3 năm.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Sales Pipeline từ đầu đạt 150 tỷ đồng qualified opportunities trong năm 2023, với tỷ lệ chuyển đổi 28% – cao hơn 2 lần benchmark ngành phần mềm B2B Việt Nam.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chiến lược Account-Based Marketing nhắm vào 50 enterprise account mục tiêu, cá nhân hoá nội dung và approach cho từng account, đóng góp 60% doanh thu từ 20% khách hàng lớn nhất.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quan hệ đối tác chiến lược với AWS, Microsoft và Salesforce tại Việt Nam, mở ra kênh partner referral đóng góp 25% doanh thu mới.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TechVision Brand Identity từ đầu: brand guideline, website mới, case study library và thought leadership content – tăng organic web traffic 5x và brand recognition trong khảo sát khách hàng từ 12% lên 67%.</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Trực tiếp dẫn dắt và đóng cửa các hợp đồng enterprise lớn trên 1 tỷ đồng, bao gồm 5 hợp đồng lớn nhất trong lịch sử công ty với tổng giá trị trên 15 tỷ đồng.</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Sales Director</w:t>
      </w:r>
      <w:r w:rsidDel="00000000" w:rsidR="00000000" w:rsidRPr="00000000">
        <w:rPr>
          <w:rFonts w:ascii="Arial" w:cs="Arial" w:eastAsia="Arial" w:hAnsi="Arial"/>
          <w:color w:val="595959"/>
          <w:sz w:val="22"/>
          <w:szCs w:val="22"/>
          <w:rtl w:val="0"/>
        </w:rPr>
        <w:t xml:space="preserve">  |  Sapo Technology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06/2017 – Tháng 02/2021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Lãnh đạo đội Sales 40 người phụ trách toàn bộ kênh bán hàng B2B cho nền tảng quản lý bán lẻ Sapo phục vụ 100.000+ doanh nghiệp.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Tăng doanh thu B2B từ 30 tỷ lên 120 tỷ đồng trong 4 năm thông qua mở rộng kênh đối tác và phát triển segment enterprise.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CRM và Sales Playbook chuẩn hoá quy trình bán hàng, giảm sales cycle từ 45 ngày xuống 22 ngày.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lập kênh đại lý uỷ quyền 200+ đối tác trên toàn quốc, tạo ra luồng doanh thu mới chiếm 35% tổng doanh thu B2B.</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Mở rộng thị trường sang Campuchia và Myanmar, ký kết 3 đối tác phân phối độc quyền tại hai thị trường này.</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Senior Account Manager / Regional Sales Manager</w:t>
      </w:r>
      <w:r w:rsidDel="00000000" w:rsidR="00000000" w:rsidRPr="00000000">
        <w:rPr>
          <w:rFonts w:ascii="Arial" w:cs="Arial" w:eastAsia="Arial" w:hAnsi="Arial"/>
          <w:color w:val="595959"/>
          <w:sz w:val="22"/>
          <w:szCs w:val="22"/>
          <w:rtl w:val="0"/>
        </w:rPr>
        <w:t xml:space="preserve">  |  FPT Software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08/2013 – Tháng 05/2017</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danh mục khách hàng enterprise 50+ tài khoản với tổng giá trị hợp đồng trên 20 triệu USD mỗi năm.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quan hệ C-level với các khách hàng chiến lược tại Nhật Bản, Singapore và Hàn Quốc.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tục vượt quota 120-140% mỗi năm trong 4 năm liên tiếp, là Top Seller toàn quốc năm 2015 và 2016.</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team 8 account manager, đào tạo về enterprise selling methodology và consultative sales approach.</w:t>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Business Development Executive</w:t>
      </w:r>
      <w:r w:rsidDel="00000000" w:rsidR="00000000" w:rsidRPr="00000000">
        <w:rPr>
          <w:rFonts w:ascii="Arial" w:cs="Arial" w:eastAsia="Arial" w:hAnsi="Arial"/>
          <w:color w:val="595959"/>
          <w:sz w:val="22"/>
          <w:szCs w:val="22"/>
          <w:rtl w:val="0"/>
        </w:rPr>
        <w:t xml:space="preserve">  |  Rackspace Vietnam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03/2010 – Tháng 07/2013</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thị trường cloud hosting tại Việt Nam trong giai đoạn đầu khi cloud còn là khái niệm mới mẻ với doanh nghiệp.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tệp khách hàng 100+ doanh nghiệp sử dụng dịch vụ cloud, trở thành top performer trong khu vực Đông Nam 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và diễn thuyết tại 30+ sự kiện cloud education giúp doanh nghiệp Việt Nam hiểu về giá trị của cloud computing.</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Quản trị Kinh doanh (MBA)</w:t>
      </w:r>
      <w:r w:rsidDel="00000000" w:rsidR="00000000" w:rsidRPr="00000000">
        <w:rPr>
          <w:rFonts w:ascii="Arial" w:cs="Arial" w:eastAsia="Arial" w:hAnsi="Arial"/>
          <w:color w:val="595959"/>
          <w:sz w:val="22"/>
          <w:szCs w:val="22"/>
          <w:rtl w:val="0"/>
        </w:rPr>
        <w:t xml:space="preserve">  |  RMIT University Vietnam</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2010 – 2012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Marketing &amp; Sales Management | GPA: Distinction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"Chiến lược phát triển thị trường B2B SaaS tại Việt Nam" – Được trao Best Thesis Award</w:t>
      </w:r>
    </w:p>
    <w:p w:rsidR="00000000" w:rsidDel="00000000" w:rsidP="00000000" w:rsidRDefault="00000000" w:rsidRPr="00000000" w14:paraId="0000002B">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Quản trị Kinh doanh</w:t>
      </w:r>
      <w:r w:rsidDel="00000000" w:rsidR="00000000" w:rsidRPr="00000000">
        <w:rPr>
          <w:rFonts w:ascii="Arial" w:cs="Arial" w:eastAsia="Arial" w:hAnsi="Arial"/>
          <w:color w:val="595959"/>
          <w:sz w:val="22"/>
          <w:szCs w:val="22"/>
          <w:rtl w:val="0"/>
        </w:rPr>
        <w:t xml:space="preserve">  |  Đại học Ngoại thương TP.HCM (FTU)</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Fonts w:ascii="Arial" w:cs="Arial" w:eastAsia="Arial" w:hAnsi="Arial"/>
          <w:i w:val="1"/>
          <w:iCs w:val="1"/>
          <w:color w:val="2e75b6"/>
          <w:sz w:val="20"/>
          <w:szCs w:val="20"/>
          <w:rtl w:val="0"/>
        </w:rPr>
        <w:t xml:space="preserve">2005 – 2009</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Kinh doanh Quốc tế | GPA: 3.70/4.0 | Tốt nghiệp Loại Giỏi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tịch Câu lạc bộ Doanh nhân Trẻ trường FTU, tổ chức 20+ sự kiện networking và khởi nghiệp</w:t>
      </w:r>
    </w:p>
    <w:p w:rsidR="00000000" w:rsidDel="00000000" w:rsidP="00000000" w:rsidRDefault="00000000" w:rsidRPr="00000000" w14:paraId="0000002F">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920290946"/>
                <w:tag w:val="goog_rdk_0"/>
              </w:sdtPr>
              <w:sdtContent>
                <w:r w:rsidDel="00000000" w:rsidR="00000000" w:rsidRPr="00000000">
                  <w:rPr>
                    <w:rFonts w:ascii="Arial Unicode MS" w:cs="Arial Unicode MS" w:eastAsia="Arial Unicode MS" w:hAnsi="Arial Unicode MS"/>
                    <w:color w:val="595959"/>
                    <w:sz w:val="22"/>
                    <w:szCs w:val="22"/>
                    <w:rtl w:val="0"/>
                  </w:rPr>
                  <w:t xml:space="preserve">✦  B2B Enterprise Sales &amp; Account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164160392"/>
                <w:tag w:val="goog_rdk_1"/>
              </w:sdtPr>
              <w:sdtContent>
                <w:r w:rsidDel="00000000" w:rsidR="00000000" w:rsidRPr="00000000">
                  <w:rPr>
                    <w:rFonts w:ascii="Arial Unicode MS" w:cs="Arial Unicode MS" w:eastAsia="Arial Unicode MS" w:hAnsi="Arial Unicode MS"/>
                    <w:color w:val="595959"/>
                    <w:sz w:val="22"/>
                    <w:szCs w:val="22"/>
                    <w:rtl w:val="0"/>
                  </w:rPr>
                  <w:t xml:space="preserve">✦  Go-to-Market Strategy &amp; Product Launch</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531751061"/>
                <w:tag w:val="goog_rdk_2"/>
              </w:sdtPr>
              <w:sdtContent>
                <w:r w:rsidDel="00000000" w:rsidR="00000000" w:rsidRPr="00000000">
                  <w:rPr>
                    <w:rFonts w:ascii="Arial Unicode MS" w:cs="Arial Unicode MS" w:eastAsia="Arial Unicode MS" w:hAnsi="Arial Unicode MS"/>
                    <w:color w:val="595959"/>
                    <w:sz w:val="22"/>
                    <w:szCs w:val="22"/>
                    <w:rtl w:val="0"/>
                  </w:rPr>
                  <w:t xml:space="preserve">✦  Account-Based Marketing (ABM)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2098227884"/>
                <w:tag w:val="goog_rdk_3"/>
              </w:sdtPr>
              <w:sdtContent>
                <w:r w:rsidDel="00000000" w:rsidR="00000000" w:rsidRPr="00000000">
                  <w:rPr>
                    <w:rFonts w:ascii="Arial Unicode MS" w:cs="Arial Unicode MS" w:eastAsia="Arial Unicode MS" w:hAnsi="Arial Unicode MS"/>
                    <w:color w:val="595959"/>
                    <w:sz w:val="22"/>
                    <w:szCs w:val="22"/>
                    <w:rtl w:val="0"/>
                  </w:rPr>
                  <w:t xml:space="preserve">✦  Revenue Operations &amp; Sales Enablement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877239026"/>
                <w:tag w:val="goog_rdk_4"/>
              </w:sdtPr>
              <w:sdtContent>
                <w:r w:rsidDel="00000000" w:rsidR="00000000" w:rsidRPr="00000000">
                  <w:rPr>
                    <w:rFonts w:ascii="Arial Unicode MS" w:cs="Arial Unicode MS" w:eastAsia="Arial Unicode MS" w:hAnsi="Arial Unicode MS"/>
                    <w:color w:val="595959"/>
                    <w:sz w:val="22"/>
                    <w:szCs w:val="22"/>
                    <w:rtl w:val="0"/>
                  </w:rPr>
                  <w:t xml:space="preserve">✦  Brand Building &amp; Thought Leadership</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183748965"/>
                <w:tag w:val="goog_rdk_5"/>
              </w:sdtPr>
              <w:sdtContent>
                <w:r w:rsidDel="00000000" w:rsidR="00000000" w:rsidRPr="00000000">
                  <w:rPr>
                    <w:rFonts w:ascii="Arial Unicode MS" w:cs="Arial Unicode MS" w:eastAsia="Arial Unicode MS" w:hAnsi="Arial Unicode MS"/>
                    <w:color w:val="595959"/>
                    <w:sz w:val="22"/>
                    <w:szCs w:val="22"/>
                    <w:rtl w:val="0"/>
                  </w:rPr>
                  <w:t xml:space="preserve">✦  Partner Ecosystem Development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sdt>
              <w:sdtPr>
                <w:id w:val="511383885"/>
                <w:tag w:val="goog_rdk_6"/>
              </w:sdtPr>
              <w:sdtContent>
                <w:r w:rsidDel="00000000" w:rsidR="00000000" w:rsidRPr="00000000">
                  <w:rPr>
                    <w:rFonts w:ascii="Arial Unicode MS" w:cs="Arial Unicode MS" w:eastAsia="Arial Unicode MS" w:hAnsi="Arial Unicode MS"/>
                    <w:color w:val="595959"/>
                    <w:sz w:val="22"/>
                    <w:szCs w:val="22"/>
                    <w:rtl w:val="0"/>
                  </w:rPr>
                  <w:t xml:space="preserve">✦  CRM: Salesforce / HubSpot / Pipedrive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7">
            <w:pPr>
              <w:rPr/>
            </w:pPr>
            <w:sdt>
              <w:sdtPr>
                <w:id w:val="815926261"/>
                <w:tag w:val="goog_rdk_7"/>
              </w:sdtPr>
              <w:sdtContent>
                <w:r w:rsidDel="00000000" w:rsidR="00000000" w:rsidRPr="00000000">
                  <w:rPr>
                    <w:rFonts w:ascii="Arial Unicode MS" w:cs="Arial Unicode MS" w:eastAsia="Arial Unicode MS" w:hAnsi="Arial Unicode MS"/>
                    <w:color w:val="595959"/>
                    <w:sz w:val="22"/>
                    <w:szCs w:val="22"/>
                    <w:rtl w:val="0"/>
                  </w:rPr>
                  <w:t xml:space="preserve">✦  Digital Marketing &amp; Demand Generation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rPr/>
            </w:pPr>
            <w:sdt>
              <w:sdtPr>
                <w:id w:val="-294281514"/>
                <w:tag w:val="goog_rdk_8"/>
              </w:sdtPr>
              <w:sdtContent>
                <w:r w:rsidDel="00000000" w:rsidR="00000000" w:rsidRPr="00000000">
                  <w:rPr>
                    <w:rFonts w:ascii="Arial Unicode MS" w:cs="Arial Unicode MS" w:eastAsia="Arial Unicode MS" w:hAnsi="Arial Unicode MS"/>
                    <w:color w:val="595959"/>
                    <w:sz w:val="22"/>
                    <w:szCs w:val="22"/>
                    <w:rtl w:val="0"/>
                  </w:rPr>
                  <w:t xml:space="preserve">✦  P&amp;L Management &amp; Revenue Forecasting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rPr/>
            </w:pPr>
            <w:sdt>
              <w:sdtPr>
                <w:id w:val="-993574821"/>
                <w:tag w:val="goog_rdk_9"/>
              </w:sdtPr>
              <w:sdtContent>
                <w:r w:rsidDel="00000000" w:rsidR="00000000" w:rsidRPr="00000000">
                  <w:rPr>
                    <w:rFonts w:ascii="Arial Unicode MS" w:cs="Arial Unicode MS" w:eastAsia="Arial Unicode MS" w:hAnsi="Arial Unicode MS"/>
                    <w:color w:val="595959"/>
                    <w:sz w:val="22"/>
                    <w:szCs w:val="22"/>
                    <w:rtl w:val="0"/>
                  </w:rPr>
                  <w:t xml:space="preserve">✦  Team Leadership &amp; Coaching (16 người)</w:t>
                </w:r>
              </w:sdtContent>
            </w:sdt>
            <w:r w:rsidDel="00000000" w:rsidR="00000000" w:rsidRPr="00000000">
              <w:rPr>
                <w:rtl w:val="0"/>
              </w:rPr>
            </w:r>
          </w:p>
        </w:tc>
      </w:tr>
    </w:tbl>
    <w:p w:rsidR="00000000" w:rsidDel="00000000" w:rsidP="00000000" w:rsidRDefault="00000000" w:rsidRPr="00000000" w14:paraId="0000003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GIẢI THƯỞNG</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HubSpot Sales Software Certification (2022)</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 AWS Partner Sales Accreditation – Business (2022)</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 Top 10 Sales Leader Công nghệ Việt Nam – Vietnam Sales Summit 2022</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595959"/>
          <w:sz w:val="22"/>
          <w:szCs w:val="22"/>
          <w:rtl w:val="0"/>
        </w:rPr>
        <w:t xml:space="preserve">• Diễn giả tại SaaS Vietnam Conference 2022 &amp; 2023: "Building a Revenue Machine for B2B SaaS"</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595959"/>
          <w:sz w:val="22"/>
          <w:szCs w:val="22"/>
          <w:rtl w:val="0"/>
        </w:rPr>
        <w:t xml:space="preserve">• Thành viên Hội đồng Tư vấn – Vietnam Software Association (VINASA) từ 2022</w:t>
      </w:r>
      <w:r w:rsidDel="00000000" w:rsidR="00000000" w:rsidRPr="00000000">
        <w:rPr>
          <w:rtl w:val="0"/>
        </w:rPr>
      </w:r>
    </w:p>
    <w:p w:rsidR="00000000" w:rsidDel="00000000" w:rsidP="00000000" w:rsidRDefault="00000000" w:rsidRPr="00000000" w14:paraId="0000004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Nhật: Giao tiếp tốt (JLPT N3)</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IJIzfBcaHP1xQujEtBr6BrAl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53ZjRhaTlsZnI1Y3c4AHIhMWkwVVhFM1VPX2Q2NDBUUHE1WlVtalFOd1VYSkFhb3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2026-03-05T02:34:32.451Z</dcterms:created>
  <dc:creator>Un-named</dc:creator>
</cp:coreProperties>
</file>

<file path=docProps/custom.xml><?xml version="1.0" encoding="utf-8"?>
<Properties xmlns="http://schemas.openxmlformats.org/officeDocument/2006/custom-properties" xmlns:vt="http://schemas.openxmlformats.org/officeDocument/2006/docPropsVTypes"/>
</file>