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1h0db7gs7jxm" w:id="0"/>
      <w:bookmarkEnd w:id="0"/>
      <w:r w:rsidDel="00000000" w:rsidR="00000000" w:rsidRPr="00000000">
        <w:rPr>
          <w:rtl w:val="0"/>
        </w:rPr>
        <w:t xml:space="preserve">Nguyễn Thị Tố Như</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Chief Accountant (Kế toán trưởng)</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nhu.ntt@techvision.vn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916 443 229</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linkedin.com/in/tonhu-nguyen-cpa</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3,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Thị Tố Như là Kế toán trưởng với 15 năm kinh nghiệm trong lĩnh vực tài chính – kế toán doanh nghiệp, trong đó hơn 8 năm chuyên về ngành công nghệ phần mềm và SaaS. Bà là kiến trúc sư của toàn bộ hệ thống kế toán và quản lý tài chính tại TechVision, người đảm bảo mọi con số tài chính của công ty luôn chính xác, minh bạch và tuân thủ đầy đủ các quy định pháp luật hiện hành. Điểm mạnh đặc biệt của bà Như là khả năng kết hợp kiến thức kế toán truyền thống với sự am hiểu đặc thù của mô hình doanh nghiệp SaaS – bao gồm revenue recognition theo ASC 606/IFRS 15, subscription billing accounting và SaaS metrics như ARR, MRR, churn rate từ góc độ tài chính. Bà cũng là người đầu tiên trong công ty đề xuất và triển khai hệ thống kế toán tự động hoá bằng phần mềm, giảm đáng kể thời gian xử lý thủ công và nâng cao độ chính xác của báo cáo tài chính. Ngoài chuyên môn kế toán, bà Như còn đóng vai trò tư vấn tài chính nội bộ quan trọng cho Ban Điều hành trong các quyết định đầu tư, M&amp;A và cơ cấu vốn.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Kế toán trưởng (Chief Accountant)</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01/2020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diện khối Tài chính – Kế toán gồm 4 thành viên, đảm bảo tính chính xác, đầy đủ và kịp thời của tất cả báo cáo tài chính theo chuẩn mực kế toán Việt Nam (VAS) và IFRS.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hệ thống kế toán quản trị nội bộ phân tích lợi nhuận theo từng sản phẩm, dự án và khách hàng – cung cấp cho CEO và Head of Sales thông tin tài chính chi tiết để ra quyết định pricing và resource allocation.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Revenue Recognition theo chuẩn IFRS 15 cho các hợp đồng phần mềm phức tạp (SaaS subscription, professional services, milestone-based projects) đảm bảo ghi nhận doanh thu đúng kỳ và phản ánh thực chất kinh tế.</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báo cáo MRR/ARR/Churn dashboard tài chính tích hợp với dữ liệu CRM, cung cấp cái nhìn realtime về sức khoẻ tài chính của mảng SaaS cho Ban Điều hành.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thành công quá trình kiểm toán độc lập hàng năm (Big 4) trong 4 năm liên tiếp với kết quả Ý kiến Kiểm toán không ngoại trừ (Unqualified Opinion) – phản ánh chất lượng báo cáo tài chính xuất sắc.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kiểm soát nội bộ (Internal Control) theo COSO framework, thiết lập 60+ control procedures bao phủ toàn bộ quy trình tài chính từ thu chi đến lương thưởng và mua sắm.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chuẩn bị tài liệu tài chính cho vòng gọi vốn Series A, làm việc trực tiếp với nhà đầu tư và tư vấn tài chính trong quá trình due diligence kéo dài 3 tháng.</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Senior Accountant / Acting Chief Accountant</w:t>
      </w:r>
      <w:r w:rsidDel="00000000" w:rsidR="00000000" w:rsidRPr="00000000">
        <w:rPr>
          <w:rFonts w:ascii="Arial" w:cs="Arial" w:eastAsia="Arial" w:hAnsi="Arial"/>
          <w:color w:val="595959"/>
          <w:sz w:val="22"/>
          <w:szCs w:val="22"/>
          <w:rtl w:val="0"/>
        </w:rPr>
        <w:t xml:space="preserve">  |  Axon Solutions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04/2015 – Tháng 12/2019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kế toán tổng hợp và báo cáo tài chính cho công ty phần mềm 200 nhân sự, được đề bạt lên Kế toán trưởng quyền hạn sau 18 tháng.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kế toán dự án phân bổ chi phí và doanh thu theo từng dự án phần mềm, cung cấp P&amp;L chính xác cho 30+ dự án đang triển khai đồng thời.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phần mềm kế toán FAST Accounting thay thế quy trình Excel thủ công, giảm thời gian đóng sổ cuối tháng từ 5 ngày xuống còn 2 ngày.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toàn bộ nghĩa vụ thuế (GTGT, TNDN, TNCN, BHXH) và quan hệ với cơ quan thuế – kết quả 5 năm không có phạt thuế hay truy thu.</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Đào tạo và hướng dẫn 3 kế toán viên junior phát triển thành kế toán tổng hợp độc lập.</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Kế toán Tổng hợp</w:t>
      </w:r>
      <w:r w:rsidDel="00000000" w:rsidR="00000000" w:rsidRPr="00000000">
        <w:rPr>
          <w:rFonts w:ascii="Arial" w:cs="Arial" w:eastAsia="Arial" w:hAnsi="Arial"/>
          <w:color w:val="595959"/>
          <w:sz w:val="22"/>
          <w:szCs w:val="22"/>
          <w:rtl w:val="0"/>
        </w:rPr>
        <w:t xml:space="preserve">  |  Deloitte Vietnam (Outsourcing Services)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08/2011 – Tháng 03/2015</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dịch vụ kế toán outsource và lập báo cáo tài chính cho 15+ doanh nghiệp FDI trong các ngành sản xuất, thương mại và dịch vụ.</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soát xét và rà soát tờ khai thuế (tax review) cho các khách hàng lớn, học được kỹ năng phân tích rủi ro thuế và tư vấn tối ưu hoá thuế hợp pháp.</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Tiếp xúc với nhiều chuẩn mực kế toán quốc tế (IFRS, US GAAP) thông qua báo cáo tài chính của công ty mẹ nước ngoài.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thành chương trình ACCA trong khi đang làm việc toàn thời gian – thể hiện khả năng học tập và quyết tâm phát triển chuyên môn vượt trội.</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Kế toán – Kiểm toán</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2007 – 2011</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Kế toán Doanh nghiệp | GPA: 3.75/4.0 | Tốt nghiệp Loại Giỏi | Học bổng Khuyến học toàn khoá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án tốt nghiệp: "Hoàn thiện hệ thống kế toán quản trị tại công ty công nghệ thông tin" – Điểm 9.5/10, được đề xuất đăng tạp chí khoa học</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901410637"/>
                <w:tag w:val="goog_rdk_0"/>
              </w:sdtPr>
              <w:sdtContent>
                <w:r w:rsidDel="00000000" w:rsidR="00000000" w:rsidRPr="00000000">
                  <w:rPr>
                    <w:rFonts w:ascii="Arial Unicode MS" w:cs="Arial Unicode MS" w:eastAsia="Arial Unicode MS" w:hAnsi="Arial Unicode MS"/>
                    <w:color w:val="595959"/>
                    <w:sz w:val="22"/>
                    <w:szCs w:val="22"/>
                    <w:rtl w:val="0"/>
                  </w:rPr>
                  <w:t xml:space="preserve">✦  IFRS / VAS – Báo cáo Tài chính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416035137"/>
                <w:tag w:val="goog_rdk_1"/>
              </w:sdtPr>
              <w:sdtContent>
                <w:r w:rsidDel="00000000" w:rsidR="00000000" w:rsidRPr="00000000">
                  <w:rPr>
                    <w:rFonts w:ascii="Arial Unicode MS" w:cs="Arial Unicode MS" w:eastAsia="Arial Unicode MS" w:hAnsi="Arial Unicode MS"/>
                    <w:color w:val="595959"/>
                    <w:sz w:val="22"/>
                    <w:szCs w:val="22"/>
                    <w:rtl w:val="0"/>
                  </w:rPr>
                  <w:t xml:space="preserve">✦  Revenue Recognition (IFRS 15 / ASC 606)</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843643723"/>
                <w:tag w:val="goog_rdk_2"/>
              </w:sdtPr>
              <w:sdtContent>
                <w:r w:rsidDel="00000000" w:rsidR="00000000" w:rsidRPr="00000000">
                  <w:rPr>
                    <w:rFonts w:ascii="Arial Unicode MS" w:cs="Arial Unicode MS" w:eastAsia="Arial Unicode MS" w:hAnsi="Arial Unicode MS"/>
                    <w:color w:val="595959"/>
                    <w:sz w:val="22"/>
                    <w:szCs w:val="22"/>
                    <w:rtl w:val="0"/>
                  </w:rPr>
                  <w:t xml:space="preserve">✦  Kế toán Quản trị &amp; P&amp;L by Product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187867731"/>
                <w:tag w:val="goog_rdk_3"/>
              </w:sdtPr>
              <w:sdtContent>
                <w:r w:rsidDel="00000000" w:rsidR="00000000" w:rsidRPr="00000000">
                  <w:rPr>
                    <w:rFonts w:ascii="Arial Unicode MS" w:cs="Arial Unicode MS" w:eastAsia="Arial Unicode MS" w:hAnsi="Arial Unicode MS"/>
                    <w:color w:val="595959"/>
                    <w:sz w:val="22"/>
                    <w:szCs w:val="22"/>
                    <w:rtl w:val="0"/>
                  </w:rPr>
                  <w:t xml:space="preserve">✦  SaaS Financial Metrics (ARR/MRR/Churn)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34056719"/>
                <w:tag w:val="goog_rdk_4"/>
              </w:sdtPr>
              <w:sdtContent>
                <w:r w:rsidDel="00000000" w:rsidR="00000000" w:rsidRPr="00000000">
                  <w:rPr>
                    <w:rFonts w:ascii="Arial Unicode MS" w:cs="Arial Unicode MS" w:eastAsia="Arial Unicode MS" w:hAnsi="Arial Unicode MS"/>
                    <w:color w:val="595959"/>
                    <w:sz w:val="22"/>
                    <w:szCs w:val="22"/>
                    <w:rtl w:val="0"/>
                  </w:rPr>
                  <w:t xml:space="preserve">✦  Kiểm soát Nội bộ (COSO Framework)</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595959"/>
                <w:sz w:val="22"/>
                <w:szCs w:val="22"/>
                <w:rtl w:val="0"/>
              </w:rPr>
              <w:t xml:space="preserve">✦  Quản lý Thuế &amp; Nghĩa vụ Pháp lý</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2065384954"/>
                <w:tag w:val="goog_rdk_5"/>
              </w:sdtPr>
              <w:sdtContent>
                <w:r w:rsidDel="00000000" w:rsidR="00000000" w:rsidRPr="00000000">
                  <w:rPr>
                    <w:rFonts w:ascii="Arial Unicode MS" w:cs="Arial Unicode MS" w:eastAsia="Arial Unicode MS" w:hAnsi="Arial Unicode MS"/>
                    <w:color w:val="595959"/>
                    <w:sz w:val="22"/>
                    <w:szCs w:val="22"/>
                    <w:rtl w:val="0"/>
                  </w:rPr>
                  <w:t xml:space="preserve">✦  FAST Accounting / Misa / SAP (cơ bản)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907654155"/>
                <w:tag w:val="goog_rdk_6"/>
              </w:sdtPr>
              <w:sdtContent>
                <w:r w:rsidDel="00000000" w:rsidR="00000000" w:rsidRPr="00000000">
                  <w:rPr>
                    <w:rFonts w:ascii="Arial Unicode MS" w:cs="Arial Unicode MS" w:eastAsia="Arial Unicode MS" w:hAnsi="Arial Unicode MS"/>
                    <w:color w:val="595959"/>
                    <w:sz w:val="22"/>
                    <w:szCs w:val="22"/>
                    <w:rtl w:val="0"/>
                  </w:rPr>
                  <w:t xml:space="preserve">✦  Financial Due Diligence Support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63881618"/>
                <w:tag w:val="goog_rdk_7"/>
              </w:sdtPr>
              <w:sdtContent>
                <w:r w:rsidDel="00000000" w:rsidR="00000000" w:rsidRPr="00000000">
                  <w:rPr>
                    <w:rFonts w:ascii="Arial Unicode MS" w:cs="Arial Unicode MS" w:eastAsia="Arial Unicode MS" w:hAnsi="Arial Unicode MS"/>
                    <w:color w:val="595959"/>
                    <w:sz w:val="22"/>
                    <w:szCs w:val="22"/>
                    <w:rtl w:val="0"/>
                  </w:rPr>
                  <w:t xml:space="preserve">✦  Cash Flow Management &amp; Forecasting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874626631"/>
                <w:tag w:val="goog_rdk_8"/>
              </w:sdtPr>
              <w:sdtContent>
                <w:r w:rsidDel="00000000" w:rsidR="00000000" w:rsidRPr="00000000">
                  <w:rPr>
                    <w:rFonts w:ascii="Arial Unicode MS" w:cs="Arial Unicode MS" w:eastAsia="Arial Unicode MS" w:hAnsi="Arial Unicode MS"/>
                    <w:color w:val="595959"/>
                    <w:sz w:val="22"/>
                    <w:szCs w:val="22"/>
                    <w:rtl w:val="0"/>
                  </w:rPr>
                  <w:t xml:space="preserve">✦  Team Leadership &amp; Mentoring</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ACCA (Association of Chartered Certified Accountants) – Fully Qualified Member (2016)</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Chứng chỉ Kế toán trưởng – Bộ Tài chính Việt Nam (2015)</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CPA Vietnam – Hội Kế toán và Kiểm toán Việt Nam (2018)</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4 năm liên tiếp báo cáo tài chính đạt Unqualified Opinion từ Big 4 Auditor (2020–2023)</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Diễn giả tại Hội thảo Kế toán Doanh nghiệp Công nghệ – VACPA 2022: "Đặc thù ghi nhận doanh thu trong mô hình SaaS"</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sử dụng tiếng Anh tài chính hàng ngày)  |  Tiếng Pháp: Sơ cấp (DELF A2)</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ApX6TvMnDP+X+sgB4V608LQh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MWgwZGI3Z3M3anhtOAByITF2NENKRkdTckgzWXBCbmJLN19ZcXMxZ0ZnMFJMV2dH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2026-03-05T03:05:37.698Z</dcterms:created>
  <dc:creator>Un-named</dc:creator>
</cp:coreProperties>
</file>

<file path=docProps/custom.xml><?xml version="1.0" encoding="utf-8"?>
<Properties xmlns="http://schemas.openxmlformats.org/officeDocument/2006/custom-properties" xmlns:vt="http://schemas.openxmlformats.org/officeDocument/2006/docPropsVTypes"/>
</file>