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r1leb2x5207i" w:id="0"/>
      <w:bookmarkEnd w:id="0"/>
      <w:r w:rsidDel="00000000" w:rsidR="00000000" w:rsidRPr="00000000">
        <w:rPr>
          <w:rtl w:val="0"/>
        </w:rPr>
        <w:t xml:space="preserve">Hồ Thị Lan</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HR Business Partner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lan.ht@techvision.vn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916 883 220</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linkedin.com/in/thilan-ho-hrbp</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3,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Hồ Thị Lan là HR Business Partner với 7 năm kinh nghiệm, được coi là HRBP kỳ cựu và có ảnh hưởng nhất trong đội HR của TechVision. Cô phụ trách khối Kỹ thuật – bộ phận lớn nhất và phức tạp nhất của công ty với 43 kỹ sư có đặc thù riêng về động lực làm việc, kỳ vọng nghề nghiệp và văn hoá giao tiếp. Hồ Thị Lan có tài năng đặc biệt trong việc xây dựng niềm tin với kỹ sư – điều không dễ dàng với HR vì nhiều kỹ sư có xu hướng hoài nghi về vai trò của HR. Cô làm được điều đó bằng cách am hiểu đủ sâu về kỹ thuật để nói chuyện được, nhưng quan trọng hơn là luôn hành động nhất quán vì lợi ích thực sự của nhân viên. Với vai trò HRBP cho Engineering, cô là người đầu tiên phát hiện và xử lý các dấu hiệu burnout, conflict hay retention risk – thường trước khi người quản lý nhận ra vấn đề. Cô cũng có kinh nghiệm coaching manager và dẫn dắt các buổi team health check giúp đội kỹ thuật làm việc hiệu quả hơn.</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HR Business Partner (Engineering Division)</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05/2020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HRBP độc quyền cho khối Kỹ thuật 43 người, đóng vai trò đối tác chiến lược cho Head of Engineering và 7 Software Architect trong tất cả quyết định liên quan đến con người.</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thực thi Engineering Career Framework với lộ trình rõ ràng từ Junior đến Principal Engineer, bao gồm promotion criteria, level expectations và skill assessment rubric cho từng cấp độ.</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Performance Review cycle 2 lần/năm cho toàn bộ khối Kỹ thuật: thiết kế calibration session, hỗ trợ manager viết performance feedback chất lượng cao và đảm bảo quyết định lương thưởng công bằng, minh bạch.</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Stay Interview 1-1 hàng quý với toàn bộ 43 kỹ sư, phát hiện sớm 8 trường hợp có nguy cơ nghỉ việc cao và can thiệp kịp thời – giữ chân được 6 trong số 8 trường hợp thông qua điều chỉnh role, compensation hoặc growth opportunity.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Team Health Check hàng quý sử dụng Spotify Squad Health Check model, đo lường 11 chiều về sức khoẻ đội nhóm và xây dựng action plan cải thiện cho từng đội.</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Coaching 5 Engineering Manager về effective 1-1, feedback conversation và conflict resolution – cải thiện đáng kể quan hệ manager-report và giảm escalation lên Head of Engineering 40%.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với Head of HR thiết kế và triển khai Remote Work Policy và Hybrid Work Framework, đảm bảo chính sách linh hoạt nhưng vẫn duy trì collaboration và culture cho đội kỹ thuật.</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HR Business Partner</w:t>
      </w:r>
      <w:r w:rsidDel="00000000" w:rsidR="00000000" w:rsidRPr="00000000">
        <w:rPr>
          <w:rFonts w:ascii="Arial" w:cs="Arial" w:eastAsia="Arial" w:hAnsi="Arial"/>
          <w:color w:val="595959"/>
          <w:sz w:val="22"/>
          <w:szCs w:val="22"/>
          <w:rtl w:val="0"/>
        </w:rPr>
        <w:t xml:space="preserve">  |  NashTech Vietnam</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03/2017 – Tháng 04/2020</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HRBP cho 3 delivery unit tổng cộng 200 developer outsource phục vụ khách hàng UK, Úc và Mỹ.</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lập và duy trì Engineering Community of Practice tại NashTech Vietnam: Tech Talk hàng tháng, Hackathon nội bộ hàng quý và Book Club kỹ thuật – tăng employee engagement score từ 65 lên 82 trong 2 năm.</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Visa &amp; Relocation Support cho 15 kỹ sư được cử sang làm việc tại văn phòng Manchester và Sydney, đảm bảo trải nghiệm tốt cho cả kỹ sư lẫn gia đình họ.</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Technical Competency Framework cho 5 chuyên ngành kỹ thuật (.NET, Java, React, DevOps, QA), làm cơ sở cho tuyển dụng, đánh giá và thăng tiến.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quyết 20+ employee relations case phức tạp trong 3 năm, từ performance improvement plan đến conflict mediation và grievance handling – luôn duy trì sự công bằng và đúng quy trình pháp luật.</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HR Generalist</w:t>
      </w:r>
      <w:r w:rsidDel="00000000" w:rsidR="00000000" w:rsidRPr="00000000">
        <w:rPr>
          <w:rFonts w:ascii="Arial" w:cs="Arial" w:eastAsia="Arial" w:hAnsi="Arial"/>
          <w:color w:val="595959"/>
          <w:sz w:val="22"/>
          <w:szCs w:val="22"/>
          <w:rtl w:val="0"/>
        </w:rPr>
        <w:t xml:space="preserve">  |  Kforce Technology Vietnam</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07/2015 – Tháng 02/2017</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HR operations cho 100 nhân sự IT staffing: payroll, benefits administration, compliance và employee relations.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Employee Handbook đầy đủ theo luật lao động Việt Nam mới nhất, giảm 50% câu hỏi lặp lại từ nhân viên về chính sách công ty.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 chức chương trình đào tạo onboarding chuẩn hoá cho nhân viên mới, rút ngắn thời gian hòa nhập văn hoá từ 1 tháng xuống còn 2 tuần.</w:t>
      </w:r>
    </w:p>
    <w:p w:rsidR="00000000" w:rsidDel="00000000" w:rsidP="00000000" w:rsidRDefault="00000000" w:rsidRPr="00000000" w14:paraId="0000002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1">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Quản trị Nhân sự</w:t>
      </w:r>
      <w:r w:rsidDel="00000000" w:rsidR="00000000" w:rsidRPr="00000000">
        <w:rPr>
          <w:rFonts w:ascii="Arial" w:cs="Arial" w:eastAsia="Arial" w:hAnsi="Arial"/>
          <w:color w:val="595959"/>
          <w:sz w:val="22"/>
          <w:szCs w:val="22"/>
          <w:rtl w:val="0"/>
        </w:rPr>
        <w:t xml:space="preserve">  |  Đại học Kinh tế TP.HCM (UEH)</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Fonts w:ascii="Arial" w:cs="Arial" w:eastAsia="Arial" w:hAnsi="Arial"/>
          <w:i w:val="1"/>
          <w:iCs w:val="1"/>
          <w:color w:val="2e75b6"/>
          <w:sz w:val="20"/>
          <w:szCs w:val="20"/>
          <w:rtl w:val="0"/>
        </w:rPr>
        <w:t xml:space="preserve">2011 – 2015</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Quản trị Nguồn nhân lực | GPA: 3.65/4.0 | Tốt nghiệp Loại Giỏi</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tập tại Intel Products Vietnam – tiếp xúc lần đầu với HR tiêu chuẩn quốc tế trong môi trường manufacturing tech</w:t>
      </w:r>
    </w:p>
    <w:p w:rsidR="00000000" w:rsidDel="00000000" w:rsidP="00000000" w:rsidRDefault="00000000" w:rsidRPr="00000000" w14:paraId="0000002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6">
            <w:pPr>
              <w:rPr/>
            </w:pPr>
            <w:sdt>
              <w:sdtPr>
                <w:id w:val="-43437556"/>
                <w:tag w:val="goog_rdk_0"/>
              </w:sdtPr>
              <w:sdtContent>
                <w:r w:rsidDel="00000000" w:rsidR="00000000" w:rsidRPr="00000000">
                  <w:rPr>
                    <w:rFonts w:ascii="Arial Unicode MS" w:cs="Arial Unicode MS" w:eastAsia="Arial Unicode MS" w:hAnsi="Arial Unicode MS"/>
                    <w:color w:val="595959"/>
                    <w:sz w:val="22"/>
                    <w:szCs w:val="22"/>
                    <w:rtl w:val="0"/>
                  </w:rPr>
                  <w:t xml:space="preserve">✦  HR Business Partnering (Engineering Focus)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1954271048"/>
                <w:tag w:val="goog_rdk_1"/>
              </w:sdtPr>
              <w:sdtContent>
                <w:r w:rsidDel="00000000" w:rsidR="00000000" w:rsidRPr="00000000">
                  <w:rPr>
                    <w:rFonts w:ascii="Arial Unicode MS" w:cs="Arial Unicode MS" w:eastAsia="Arial Unicode MS" w:hAnsi="Arial Unicode MS"/>
                    <w:color w:val="595959"/>
                    <w:sz w:val="22"/>
                    <w:szCs w:val="22"/>
                    <w:rtl w:val="0"/>
                  </w:rPr>
                  <w:t xml:space="preserve">✦  Career Framework &amp; Competency Design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694382142"/>
                <w:tag w:val="goog_rdk_2"/>
              </w:sdtPr>
              <w:sdtContent>
                <w:r w:rsidDel="00000000" w:rsidR="00000000" w:rsidRPr="00000000">
                  <w:rPr>
                    <w:rFonts w:ascii="Arial Unicode MS" w:cs="Arial Unicode MS" w:eastAsia="Arial Unicode MS" w:hAnsi="Arial Unicode MS"/>
                    <w:color w:val="595959"/>
                    <w:sz w:val="22"/>
                    <w:szCs w:val="22"/>
                    <w:rtl w:val="0"/>
                  </w:rPr>
                  <w:t xml:space="preserve">✦  Performance Management &amp; Calibration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474813279"/>
                <w:tag w:val="goog_rdk_3"/>
              </w:sdtPr>
              <w:sdtContent>
                <w:r w:rsidDel="00000000" w:rsidR="00000000" w:rsidRPr="00000000">
                  <w:rPr>
                    <w:rFonts w:ascii="Arial Unicode MS" w:cs="Arial Unicode MS" w:eastAsia="Arial Unicode MS" w:hAnsi="Arial Unicode MS"/>
                    <w:color w:val="595959"/>
                    <w:sz w:val="22"/>
                    <w:szCs w:val="22"/>
                    <w:rtl w:val="0"/>
                  </w:rPr>
                  <w:t xml:space="preserve">✦  Employee Relations &amp; Conflict Resolution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1505397522"/>
                <w:tag w:val="goog_rdk_4"/>
              </w:sdtPr>
              <w:sdtContent>
                <w:r w:rsidDel="00000000" w:rsidR="00000000" w:rsidRPr="00000000">
                  <w:rPr>
                    <w:rFonts w:ascii="Arial Unicode MS" w:cs="Arial Unicode MS" w:eastAsia="Arial Unicode MS" w:hAnsi="Arial Unicode MS"/>
                    <w:color w:val="595959"/>
                    <w:sz w:val="22"/>
                    <w:szCs w:val="22"/>
                    <w:rtl w:val="0"/>
                  </w:rPr>
                  <w:t xml:space="preserve">✦  Coaching (Manager &amp; Employee)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2019250733"/>
                <w:tag w:val="goog_rdk_5"/>
              </w:sdtPr>
              <w:sdtContent>
                <w:r w:rsidDel="00000000" w:rsidR="00000000" w:rsidRPr="00000000">
                  <w:rPr>
                    <w:rFonts w:ascii="Arial Unicode MS" w:cs="Arial Unicode MS" w:eastAsia="Arial Unicode MS" w:hAnsi="Arial Unicode MS"/>
                    <w:color w:val="595959"/>
                    <w:sz w:val="22"/>
                    <w:szCs w:val="22"/>
                    <w:rtl w:val="0"/>
                  </w:rPr>
                  <w:t xml:space="preserve">✦  Team Health &amp; Engagement Measurement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913894221"/>
                <w:tag w:val="goog_rdk_6"/>
              </w:sdtPr>
              <w:sdtContent>
                <w:r w:rsidDel="00000000" w:rsidR="00000000" w:rsidRPr="00000000">
                  <w:rPr>
                    <w:rFonts w:ascii="Arial Unicode MS" w:cs="Arial Unicode MS" w:eastAsia="Arial Unicode MS" w:hAnsi="Arial Unicode MS"/>
                    <w:color w:val="595959"/>
                    <w:sz w:val="22"/>
                    <w:szCs w:val="22"/>
                    <w:rtl w:val="0"/>
                  </w:rPr>
                  <w:t xml:space="preserve">✦  Stay Interview &amp; Retention Strategy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120946700"/>
                <w:tag w:val="goog_rdk_7"/>
              </w:sdtPr>
              <w:sdtContent>
                <w:r w:rsidDel="00000000" w:rsidR="00000000" w:rsidRPr="00000000">
                  <w:rPr>
                    <w:rFonts w:ascii="Arial Unicode MS" w:cs="Arial Unicode MS" w:eastAsia="Arial Unicode MS" w:hAnsi="Arial Unicode MS"/>
                    <w:color w:val="595959"/>
                    <w:sz w:val="22"/>
                    <w:szCs w:val="22"/>
                    <w:rtl w:val="0"/>
                  </w:rPr>
                  <w:t xml:space="preserve">✦  Compensation Review &amp; Equity Analysis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41329873"/>
                <w:tag w:val="goog_rdk_8"/>
              </w:sdtPr>
              <w:sdtContent>
                <w:r w:rsidDel="00000000" w:rsidR="00000000" w:rsidRPr="00000000">
                  <w:rPr>
                    <w:rFonts w:ascii="Arial Unicode MS" w:cs="Arial Unicode MS" w:eastAsia="Arial Unicode MS" w:hAnsi="Arial Unicode MS"/>
                    <w:color w:val="595959"/>
                    <w:sz w:val="22"/>
                    <w:szCs w:val="22"/>
                    <w:rtl w:val="0"/>
                  </w:rPr>
                  <w:t xml:space="preserve">✦  HRIS: BambooHR / GreatDay / Workday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776022364"/>
                <w:tag w:val="goog_rdk_9"/>
              </w:sdtPr>
              <w:sdtContent>
                <w:r w:rsidDel="00000000" w:rsidR="00000000" w:rsidRPr="00000000">
                  <w:rPr>
                    <w:rFonts w:ascii="Arial Unicode MS" w:cs="Arial Unicode MS" w:eastAsia="Arial Unicode MS" w:hAnsi="Arial Unicode MS"/>
                    <w:color w:val="595959"/>
                    <w:sz w:val="22"/>
                    <w:szCs w:val="22"/>
                    <w:rtl w:val="0"/>
                  </w:rPr>
                  <w:t xml:space="preserve">✦  Vietnamese Labour Law Compliance</w:t>
                </w:r>
              </w:sdtContent>
            </w:sdt>
            <w:r w:rsidDel="00000000" w:rsidR="00000000" w:rsidRPr="00000000">
              <w:rPr>
                <w:rtl w:val="0"/>
              </w:rPr>
            </w:r>
          </w:p>
        </w:tc>
      </w:tr>
    </w:tbl>
    <w:p w:rsidR="00000000" w:rsidDel="00000000" w:rsidP="00000000" w:rsidRDefault="00000000" w:rsidRPr="00000000" w14:paraId="0000003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color w:val="595959"/>
          <w:sz w:val="22"/>
          <w:szCs w:val="22"/>
          <w:rtl w:val="0"/>
        </w:rPr>
        <w:t xml:space="preserve">• SHRM-CP – Certified Professional (Society for Human Resource Management, 2019)</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ICF Associate Certified Coach – ACC (International Coaching Federation, 2022)</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Certified in Spotify Squad Health Check Facilitation (2021)</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HRBP of the Year 2022 – TechVision JSC (được bình chọn bởi toàn bộ khối Engineering)</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Mentor tại Women in Tech Vietnam: hướng dẫn 10 women tech professional về career navigation</w:t>
      </w:r>
      <w:r w:rsidDel="00000000" w:rsidR="00000000" w:rsidRPr="00000000">
        <w:rPr>
          <w:rtl w:val="0"/>
        </w:rPr>
      </w:r>
    </w:p>
    <w:p w:rsidR="00000000" w:rsidDel="00000000" w:rsidP="00000000" w:rsidRDefault="00000000" w:rsidRPr="00000000" w14:paraId="0000003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7.5)  |  Tiếng Nhật: Giao tiếp cơ bản (JLPT N4)</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gd2/66jqGUqIOGPrsT46S4Al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yMWxlYjJ4NTIwN2k4AHIhMURiRkNfT3lfaHJEb1FyQXlZQVg1amFqcWNlTU5pdW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2026-03-05T03:10:20.859Z</dcterms:created>
  <dc:creator>Un-named</dc:creator>
</cp:coreProperties>
</file>

<file path=docProps/custom.xml><?xml version="1.0" encoding="utf-8"?>
<Properties xmlns="http://schemas.openxmlformats.org/officeDocument/2006/custom-properties" xmlns:vt="http://schemas.openxmlformats.org/officeDocument/2006/docPropsVTypes"/>
</file>