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wgwhdwwlv62" w:id="0"/>
      <w:bookmarkEnd w:id="0"/>
      <w:r w:rsidDel="00000000" w:rsidR="00000000" w:rsidRPr="00000000">
        <w:rPr>
          <w:rtl w:val="0"/>
        </w:rPr>
        <w:t xml:space="preserve">Phan Minh Tuấn</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HR Business Partner</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tuan.pm@techvision.vn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907 334 558</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linkedin.com/in/minhtuan-phan-hrbp</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Gò Vấp,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Phan Minh Tuấn là HR Business Partner với 5 năm kinh nghiệm, phụ trách khối Sales &amp; Marketing và Finance tại TechVision – hai khối có đặc thù rất khác nhau về văn hoá và động lực làm việc. Anh có thế mạnh đặc biệt trong việc thiết kế các chương trình động lực và incentive phù hợp với từng nhóm đối tượng: từ commission structure cho Sales team đến recognition program cho Finance team. Phan Minh Tuấn đặc biệt thành thạo trong Total Rewards design – hiểu rằng compensation không chỉ là tiền mà còn là toàn bộ gói giá trị mà công ty mang đến cho nhân viên, bao gồm career growth, recognition, flexibility và purpose. Anh được đánh giá cao nhờ khả năng phân tích nhân sự bằng dữ liệu (people analytics) – anh tự xây dựng các dashboard theo dõi turnover trend, offer acceptance rate và performance distribution cho từng team mình phụ trách. Ngoài chuyên môn HR, anh còn có nền tảng tâm lý học giúp anh hiểu sâu hành vi con người trong tổ chức và thiết kế các intervention hiệu quả hơn.</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HR Business Partner (Sales &amp; Marketing, Finance)</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07/2021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HRBP cho khối Sales &amp; Marketing (16 người) và Finance (4 người), đảm nhiệm toàn bộ chu kỳ HR từ tuyển dụng, onboarding, performance management đến employee relations và offboarding.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Sales Incentive Plan toàn diện cho đội BDR và Sales: commission structure, SPIFF (Sales Performance Incentive Fund), President's Club và non-monetary recognition – tăng sales team motivation score từ 68 lên 84 theo khảo sát nội bộ.</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People Analytics Dashboard theo dõi 8 KPI nhân sự theo thời gian thực: headcount, turnover by team, offer acceptance rate, time-to-fill, engagement score, performance distribution và L&amp;D participation – được Head of HR đưa vào monthly board report.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và thực thi Total Rewards Review hàng năm cho 20 nhân sự phụ trách: tổng hợp salary survey data, phân tích equity và đề xuất salary adjustment đảm bảo nội bộ công bằng và externally competitive.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Employee Offboarding Process chuyên nghiệp: exit interview với 100% nhân viên rời công ty, phân tích exit data và báo cáo insights hàng quý cho Head of HR và các manager liên quan.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Dẫn dắt Culture Integration khi công ty mở văn phòng Hà Nội – đảm bảo đội ngũ miền Bắc được onboard về văn hoá TechVision và cảm thấy kết nối với đội TP.HCM dù làm việc từ xa.</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và vận hành Monthly HR Pulse Survey 5 câu hỏi – tracking tool nhanh để phát hiện sớm các vấn đề về morale và engagement trước khi trở thành turnover risk.</w:t>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HR Business Partner &amp; C&amp;B Specialist</w:t>
      </w:r>
      <w:r w:rsidDel="00000000" w:rsidR="00000000" w:rsidRPr="00000000">
        <w:rPr>
          <w:rFonts w:ascii="Arial" w:cs="Arial" w:eastAsia="Arial" w:hAnsi="Arial"/>
          <w:color w:val="595959"/>
          <w:sz w:val="22"/>
          <w:szCs w:val="22"/>
          <w:rtl w:val="0"/>
        </w:rPr>
        <w:t xml:space="preserve">  |  Masan Consumer</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05/2019 – Tháng 06/2021</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HRBP cho 3 business unit trong mảng tiêu dùng của Masan với tổng 150 nhân sự trải dài từ TP.HCM đến các tỉnh miền Tây Nam Bộ.</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và quản lý Grading &amp; Banding System cho toàn bộ corporate functions, tạo ra cấu trúc lương nhất quán và minh bạch cho 500+ nhân sự.</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Sales Force Effectiveness program kết hợp HR và Sales: talent assessment, performance coaching và KPI redesign cho đội ngũ 200 sales representative toàn quốc.</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Compensation Survey hàng năm với Mercer và Towers Watson, phân tích positioning của Masan so với thị trường và đề xuất budget cho salary review.</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Dẫn dắt Change Management cho dự án tái cơ cấu tổ chức năm 2020: phối hợp với senior management trong communication plan, employee support và retention của key talent trong giai đoạn biến động.</w:t>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HR Executive (Generalist)</w:t>
      </w:r>
      <w:r w:rsidDel="00000000" w:rsidR="00000000" w:rsidRPr="00000000">
        <w:rPr>
          <w:rFonts w:ascii="Arial" w:cs="Arial" w:eastAsia="Arial" w:hAnsi="Arial"/>
          <w:color w:val="595959"/>
          <w:sz w:val="22"/>
          <w:szCs w:val="22"/>
          <w:rtl w:val="0"/>
        </w:rPr>
        <w:t xml:space="preserve">  |  Jollibee Vietnam</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07/2017 – Tháng 04/2019</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HR generalist cho 5 cửa hàng flagship tại TP.HCM với 300+ nhân viên bán thời gian và toàn thời gian.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Quản lý rotating shift schedule cho toàn bộ nhân sự cửa hàng, đảm bảo luôn đủ người theo giờ cao điểm mà không vi phạm quy định giờ làm thêm.</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Employee Engagement Program cho front-line staff: nhân viên xuất sắc tháng, recognition board và monthly birthday celebration – giảm turnover từ 80%/năm xuống còn 55%/năm.</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dự án chuẩn hoá quy trình tuyển dụng và training cho toàn hệ thống Jollibee Vietnam – được áp dụng thống nhất cho 30+ cửa hàng trên toàn quốc.</w:t>
      </w:r>
    </w:p>
    <w:p w:rsidR="00000000" w:rsidDel="00000000" w:rsidP="00000000" w:rsidRDefault="00000000" w:rsidRPr="00000000" w14:paraId="0000002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2">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Tâm lý học</w:t>
      </w:r>
      <w:r w:rsidDel="00000000" w:rsidR="00000000" w:rsidRPr="00000000">
        <w:rPr>
          <w:rFonts w:ascii="Arial" w:cs="Arial" w:eastAsia="Arial" w:hAnsi="Arial"/>
          <w:color w:val="595959"/>
          <w:sz w:val="22"/>
          <w:szCs w:val="22"/>
          <w:rtl w:val="0"/>
        </w:rPr>
        <w:t xml:space="preserve">  |  Đại học Khoa học Xã hội &amp; Nhân văn – ĐHQG TP.HCM</w:t>
      </w:r>
      <w:r w:rsidDel="00000000" w:rsidR="00000000" w:rsidRPr="00000000">
        <w:rPr>
          <w:rtl w:val="0"/>
        </w:rPr>
      </w:r>
    </w:p>
    <w:p w:rsidR="00000000" w:rsidDel="00000000" w:rsidP="00000000" w:rsidRDefault="00000000" w:rsidRPr="00000000" w14:paraId="00000023">
      <w:pPr>
        <w:spacing w:after="60" w:before="0" w:lineRule="auto"/>
        <w:rPr/>
      </w:pPr>
      <w:r w:rsidDel="00000000" w:rsidR="00000000" w:rsidRPr="00000000">
        <w:rPr>
          <w:rFonts w:ascii="Arial" w:cs="Arial" w:eastAsia="Arial" w:hAnsi="Arial"/>
          <w:i w:val="1"/>
          <w:iCs w:val="1"/>
          <w:color w:val="2e75b6"/>
          <w:sz w:val="20"/>
          <w:szCs w:val="20"/>
          <w:rtl w:val="0"/>
        </w:rPr>
        <w:t xml:space="preserve">2013 – 2017</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Tâm lý học Tổ chức và Công việc | GPA: 3.60/4.0 | Tốt nghiệp Loại Giỏi</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Tự học HR Management và C&amp;B qua coursework trực tuyến của Cornell ILR và SHRM trong năm 4 đại học trước khi chính thức bước vào nghề HR</w:t>
      </w:r>
    </w:p>
    <w:p w:rsidR="00000000" w:rsidDel="00000000" w:rsidP="00000000" w:rsidRDefault="00000000" w:rsidRPr="00000000" w14:paraId="0000002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414426396"/>
                <w:tag w:val="goog_rdk_0"/>
              </w:sdtPr>
              <w:sdtContent>
                <w:r w:rsidDel="00000000" w:rsidR="00000000" w:rsidRPr="00000000">
                  <w:rPr>
                    <w:rFonts w:ascii="Arial Unicode MS" w:cs="Arial Unicode MS" w:eastAsia="Arial Unicode MS" w:hAnsi="Arial Unicode MS"/>
                    <w:color w:val="595959"/>
                    <w:sz w:val="22"/>
                    <w:szCs w:val="22"/>
                    <w:rtl w:val="0"/>
                  </w:rPr>
                  <w:t xml:space="preserve">✦  HR Business Partnering (Sales &amp; Finance)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1483173073"/>
                <w:tag w:val="goog_rdk_1"/>
              </w:sdtPr>
              <w:sdtContent>
                <w:r w:rsidDel="00000000" w:rsidR="00000000" w:rsidRPr="00000000">
                  <w:rPr>
                    <w:rFonts w:ascii="Arial Unicode MS" w:cs="Arial Unicode MS" w:eastAsia="Arial Unicode MS" w:hAnsi="Arial Unicode MS"/>
                    <w:color w:val="595959"/>
                    <w:sz w:val="22"/>
                    <w:szCs w:val="22"/>
                    <w:rtl w:val="0"/>
                  </w:rPr>
                  <w:t xml:space="preserve">✦  Total Rewards Design &amp; Management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181159215"/>
                <w:tag w:val="goog_rdk_2"/>
              </w:sdtPr>
              <w:sdtContent>
                <w:r w:rsidDel="00000000" w:rsidR="00000000" w:rsidRPr="00000000">
                  <w:rPr>
                    <w:rFonts w:ascii="Arial Unicode MS" w:cs="Arial Unicode MS" w:eastAsia="Arial Unicode MS" w:hAnsi="Arial Unicode MS"/>
                    <w:color w:val="595959"/>
                    <w:sz w:val="22"/>
                    <w:szCs w:val="22"/>
                    <w:rtl w:val="0"/>
                  </w:rPr>
                  <w:t xml:space="preserve">✦  Sales Incentive Plan &amp; Commission Design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134060634"/>
                <w:tag w:val="goog_rdk_3"/>
              </w:sdtPr>
              <w:sdtContent>
                <w:r w:rsidDel="00000000" w:rsidR="00000000" w:rsidRPr="00000000">
                  <w:rPr>
                    <w:rFonts w:ascii="Arial Unicode MS" w:cs="Arial Unicode MS" w:eastAsia="Arial Unicode MS" w:hAnsi="Arial Unicode MS"/>
                    <w:color w:val="595959"/>
                    <w:sz w:val="22"/>
                    <w:szCs w:val="22"/>
                    <w:rtl w:val="0"/>
                  </w:rPr>
                  <w:t xml:space="preserve">✦  People Analytics &amp; HR Dashboard (Power BI)</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679590272"/>
                <w:tag w:val="goog_rdk_4"/>
              </w:sdtPr>
              <w:sdtContent>
                <w:r w:rsidDel="00000000" w:rsidR="00000000" w:rsidRPr="00000000">
                  <w:rPr>
                    <w:rFonts w:ascii="Arial Unicode MS" w:cs="Arial Unicode MS" w:eastAsia="Arial Unicode MS" w:hAnsi="Arial Unicode MS"/>
                    <w:color w:val="595959"/>
                    <w:sz w:val="22"/>
                    <w:szCs w:val="22"/>
                    <w:rtl w:val="0"/>
                  </w:rPr>
                  <w:t xml:space="preserve">✦  Compensation Survey &amp; Benchmarking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1771225391"/>
                <w:tag w:val="goog_rdk_5"/>
              </w:sdtPr>
              <w:sdtContent>
                <w:r w:rsidDel="00000000" w:rsidR="00000000" w:rsidRPr="00000000">
                  <w:rPr>
                    <w:rFonts w:ascii="Arial Unicode MS" w:cs="Arial Unicode MS" w:eastAsia="Arial Unicode MS" w:hAnsi="Arial Unicode MS"/>
                    <w:color w:val="595959"/>
                    <w:sz w:val="22"/>
                    <w:szCs w:val="22"/>
                    <w:rtl w:val="0"/>
                  </w:rPr>
                  <w:t xml:space="preserve">✦  Performance Management &amp; Calibration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1801930277"/>
                <w:tag w:val="goog_rdk_6"/>
              </w:sdtPr>
              <w:sdtContent>
                <w:r w:rsidDel="00000000" w:rsidR="00000000" w:rsidRPr="00000000">
                  <w:rPr>
                    <w:rFonts w:ascii="Arial Unicode MS" w:cs="Arial Unicode MS" w:eastAsia="Arial Unicode MS" w:hAnsi="Arial Unicode MS"/>
                    <w:color w:val="595959"/>
                    <w:sz w:val="22"/>
                    <w:szCs w:val="22"/>
                    <w:rtl w:val="0"/>
                  </w:rPr>
                  <w:t xml:space="preserve">✦  Employee Engagement &amp; Pulse Survey</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1111868207"/>
                <w:tag w:val="goog_rdk_7"/>
              </w:sdtPr>
              <w:sdtContent>
                <w:r w:rsidDel="00000000" w:rsidR="00000000" w:rsidRPr="00000000">
                  <w:rPr>
                    <w:rFonts w:ascii="Arial Unicode MS" w:cs="Arial Unicode MS" w:eastAsia="Arial Unicode MS" w:hAnsi="Arial Unicode MS"/>
                    <w:color w:val="595959"/>
                    <w:sz w:val="22"/>
                    <w:szCs w:val="22"/>
                    <w:rtl w:val="0"/>
                  </w:rPr>
                  <w:t xml:space="preserve">✦  Change Management &amp; Culture Integration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1885424760"/>
                <w:tag w:val="goog_rdk_8"/>
              </w:sdtPr>
              <w:sdtContent>
                <w:r w:rsidDel="00000000" w:rsidR="00000000" w:rsidRPr="00000000">
                  <w:rPr>
                    <w:rFonts w:ascii="Arial Unicode MS" w:cs="Arial Unicode MS" w:eastAsia="Arial Unicode MS" w:hAnsi="Arial Unicode MS"/>
                    <w:color w:val="595959"/>
                    <w:sz w:val="22"/>
                    <w:szCs w:val="22"/>
                    <w:rtl w:val="0"/>
                  </w:rPr>
                  <w:t xml:space="preserve">✦  Exit Interview &amp; Attrition Analysis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1468588407"/>
                <w:tag w:val="goog_rdk_9"/>
              </w:sdtPr>
              <w:sdtContent>
                <w:r w:rsidDel="00000000" w:rsidR="00000000" w:rsidRPr="00000000">
                  <w:rPr>
                    <w:rFonts w:ascii="Arial Unicode MS" w:cs="Arial Unicode MS" w:eastAsia="Arial Unicode MS" w:hAnsi="Arial Unicode MS"/>
                    <w:color w:val="595959"/>
                    <w:sz w:val="22"/>
                    <w:szCs w:val="22"/>
                    <w:rtl w:val="0"/>
                  </w:rPr>
                  <w:t xml:space="preserve">✦  Vietnamese Labour Law &amp; Compliance</w:t>
                </w:r>
              </w:sdtContent>
            </w:sdt>
            <w:r w:rsidDel="00000000" w:rsidR="00000000" w:rsidRPr="00000000">
              <w:rPr>
                <w:rtl w:val="0"/>
              </w:rPr>
            </w:r>
          </w:p>
        </w:tc>
      </w:tr>
    </w:tbl>
    <w:p w:rsidR="00000000" w:rsidDel="00000000" w:rsidP="00000000" w:rsidRDefault="00000000" w:rsidRPr="00000000" w14:paraId="0000003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THÀNH TÍCH</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SHRM-CP – Certified Professional (2021)</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Certified Compensation Professional – CCP (WorldatWork, 2022)</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Cornell ILR: Strategic HR Management Certificate (eCornell, 2020)</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 People Analytics Dashboard anh xây dựng được Head of HR nhận xét là "công cụ quản trị nhân sự hiệu quả nhất từ trước đến nay" tại TechVision</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595959"/>
          <w:sz w:val="22"/>
          <w:szCs w:val="22"/>
          <w:rtl w:val="0"/>
        </w:rPr>
        <w:t xml:space="preserve">• Tình nguyện viên – Hội Tâm lý học TP.HCM: tham vấn tâm lý cho thanh niên có vấn đề hướng nghiệp (2 giờ/tuần)</w:t>
      </w:r>
      <w:r w:rsidDel="00000000" w:rsidR="00000000" w:rsidRPr="00000000">
        <w:rPr>
          <w:rtl w:val="0"/>
        </w:rPr>
      </w:r>
    </w:p>
    <w:p w:rsidR="00000000" w:rsidDel="00000000" w:rsidP="00000000" w:rsidRDefault="00000000" w:rsidRPr="00000000" w14:paraId="00000037">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7.5)  |  Tiếng Hàn: Cơ bản (TOPIK I – Cấp độ 2)</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srDX00v7flwFgirUbqQKJjQOd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NaC53Z3doZHd3bHY2MjgAciExdVJmUndHQUY4ZE1vakltV1dIUl96NzhfZms1VENIcG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2026-03-05T03:10:20.859Z</dcterms:created>
  <dc:creator>Un-named</dc:creator>
</cp:coreProperties>
</file>

<file path=docProps/custom.xml><?xml version="1.0" encoding="utf-8"?>
<Properties xmlns="http://schemas.openxmlformats.org/officeDocument/2006/custom-properties" xmlns:vt="http://schemas.openxmlformats.org/officeDocument/2006/docPropsVTypes"/>
</file>