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2e75b6" w:space="4" w:sz="6" w:val="single"/>
        </w:pBdr>
        <w:spacing w:after="120" w:before="300" w:lineRule="auto"/>
        <w:rPr/>
      </w:pPr>
      <w:bookmarkStart w:colFirst="0" w:colLast="0" w:name="_heading=h.rvnsbf9n1pso" w:id="0"/>
      <w:bookmarkEnd w:id="0"/>
      <w:r w:rsidDel="00000000" w:rsidR="00000000" w:rsidRPr="00000000">
        <w:rPr>
          <w:rtl w:val="0"/>
        </w:rPr>
        <w:t xml:space="preserve">DỰ ÁN: VELORA – NỀN TẢNG QUẢN LÝ TRẢI NGHIỆM KHÁCH HÀNG (CXM)</w:t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Velora – Customer Experience 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B2B SaaS – CXM · Customer Journey · Omnichannel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15 tỷ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14 tháng (Q2/2024 – Q3/2025)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Doanh nghiệp B2C: bán lẻ, ngân hàng, bảo hiểm, 500+ điểm chạm/khách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Node.js/NestJS · React/Next.js · Yjs (CRDT) · PostgreSQL · Redis ·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d6e4f0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Salesforce CRM · Zendesk · Zalo OA API · Facebook Messenger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 MỤC TIÊU SMART (Giai đoạn PLAN – Cầu/Profit)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Specific: Xây dựng Customer Journey Canvas (drag-drop, real-time collaboration), NPS/CSAT Survey Engine, Omnichannel Inbox và Analytics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Measurable: Tỷ lệ onboarding khách hàng trong 7 ngày đầu ≥ 80%; churn rate năm đầu &lt; 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Achievable: Agile 2-tuần sprint; mỗi epic được Software Architect review architecture trước khi bắt đầu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Relevant: Thị trường CXM tại SEA tăng trưởng 28%/năm; Velora lấp khoảng trống phần mềm CXM tiếng Việt.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Time-bound: Beta launch với 10 khách hàng thí điểm tháng 11/2024; GA Q3/2025.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2888"/>
        <w:gridCol w:w="3610"/>
        <w:tblGridChange w:id="0">
          <w:tblGrid>
            <w:gridCol w:w="2527"/>
            <w:gridCol w:w="2888"/>
            <w:gridCol w:w="36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Định nghĩa ICP; phê duyệt GTM strategy cho Velora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Đặng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Lead Architect; thiết kế enterprise integration &amp; Saga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Oversight kỹ thuật; kiểm soát velocity và technical debt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Software Architect (AI/Analytics)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Vũ Hoàng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Thiết kế Analytics layer; sentiment analysis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Fullstack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Nguyễn Minh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NestJS · EduSphere/Velora subscription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Trương Gia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Drag-drop Canvas · Yjs collaboration · Framer Motion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Lương Thế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Multi-tenant · Permission · Billing Engine · Interview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Quang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Design System components · Micro-frontend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Observability Stack · SLO/SLI framework · Alert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DevOps Engineer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SAST/DAST pipeline · Secret Management · SBOM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QA Engineer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Hồng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Playwright E2E · Contract Testing (Pact) · Performance k6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QC Specialist (UX)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Phạm Thúy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UX Testing · Accessibility WCAG 2.1 · Visual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Deputy Head of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Budget review milestone; Unit Economics Velora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Lê Thị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MRR/ARR tracking; Revenue Analytics Dashboard Velora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HRBP (Sales &amp; Marketing)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Phan Minh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2"/>
                <w:szCs w:val="22"/>
                <w:rtl w:val="0"/>
              </w:rPr>
              <w:t xml:space="preserve">KPI sales team; Hybrid Work compliance; eNPS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e75b6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PLAN – Cầu / Profit  —  Khởi động dự án &amp; phê duyệt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Thuần tiếp nhận insight thị trường CXM; xác định Ideal Customer Profile cho Velora.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và Vũ Hoàng Nam trình bày kiến trúc kỹ thuật (micro-frontend + CRDT collaboration) lên Head of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Văn Tám phân tích báo cáo chi phí 15 tỷ; Lê Thị Ngọc đánh giá unit economics và khả năng sinh lời.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CEO Nguyễn Hoài Tưởng kiểm tra hồ sơ; Lê Văn Tám XÁC NHẬN CHÍNH THỨC hợp đồng và ghi nhận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6b3c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DO – People &amp; Process  —  Phát triển tính năng cốt lõi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Minh Hiểu giao việc đúng người; Đặng Thu Thảo bóc tách công việc theo epic/story/task trên Jira.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Nguyễn Minh Quân, Lương Thế Thành học kỹ NestJS multi-tenant patterns (K trong TASK) trước khi thực thi.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Trương Gia Bình phát triển Drag-and-Drop Canvas Editor với Yjs CRDT; tuân thủ Coding Convention: TypeScript strict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Quang Hải tích hợp Design System components; commit message theo Conventional Commits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Toàn team cập nhật tiến độ hàng ngày trên Zalo To-Do; chấm công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Trần Quốc Toản cấu hình SAST scan tự động trong mỗi MR; phân quyền dữ liệu theo Data Privacy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c55a11" w:val="clear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▶  CHECK / ACT – Cung / Product  —  Kiểm thử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Hồng Hạnh chạy 900+ Playwright test; Contract Testing (Pact) cho 8 cặp API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Phạm Thúy Vi thực hiện UX Testing với 3 nhóm người dùng thực tế; Accessibility score đạt ≥ 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Đặng Thu Thảo Code Review; XÁC NHẬN CHÍNH THỨC mã nguồn; Lê Phước Thịnh deploy lên staging.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Lê Phước Thịnh giám sát SLO/SLI 2 tuần staging trước khi promote lên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Phan Minh Tuấn cập nhật điểm KPI toàn team; HRBP XÁC NHẬN mức thưởng phạt theo chu kỳ sprint.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wEQf+LTMgmcuXZlpvIvdugcUQ==">CgMxLjAyDmgucnZuc2JmOW4xcHNvOAByITE2djkxTURPMFNBYjE1SGdhZkZYa3dJZlF5ei1CTDNoag==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2026-03-05T07:35:42.251Z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