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sz w:val="24"/>
          <w:szCs w:val="24"/>
          <w:rtl w:val="0"/>
        </w:rPr>
        <w:t xml:space="preserve">**TÀI LIỆU 9: QUY ĐỊNH KHEN THƯỞNG VÀ KỶ LUẬT (KPI)**  </w:t>
      </w:r>
    </w:p>
    <w:p w:rsidR="00000000" w:rsidDel="00000000" w:rsidP="00000000" w:rsidRDefault="00000000" w:rsidRPr="00000000" w14:paraId="00000002">
      <w:pPr>
        <w:numPr>
          <w:ilvl w:val="0"/>
          <w:numId w:val="1"/>
        </w:numPr>
        <w:ind w:left="720" w:hanging="360"/>
      </w:pPr>
      <w:r w:rsidDel="00000000" w:rsidR="00000000" w:rsidRPr="00000000">
        <w:rPr>
          <w:sz w:val="24"/>
          <w:szCs w:val="24"/>
          <w:rtl w:val="0"/>
        </w:rPr>
        <w:t xml:space="preserve">Mục đích: Đánh giá năng lực cốt lõi, tập trung vào thái độ và kết quả đúng hạn. Quy trình thực thi (4P × PDCA):  </w:t>
      </w:r>
    </w:p>
    <w:p w:rsidR="00000000" w:rsidDel="00000000" w:rsidP="00000000" w:rsidRDefault="00000000" w:rsidRPr="00000000" w14:paraId="00000003">
      <w:pPr>
        <w:numPr>
          <w:ilvl w:val="0"/>
          <w:numId w:val="1"/>
        </w:numPr>
        <w:ind w:left="720" w:hanging="360"/>
      </w:pPr>
      <w:r w:rsidDel="00000000" w:rsidR="00000000" w:rsidRPr="00000000">
        <w:rPr>
          <w:sz w:val="24"/>
          <w:szCs w:val="24"/>
          <w:rtl w:val="0"/>
        </w:rPr>
        <w:t xml:space="preserve">• Giai đoạn PLAN (Cầu - Profit): HRBP xây dựng tiêu chí đánh giá KPI. HRBP xác định yêu cầu kết quả kỳ vọng theo chuẩn SMART.  </w:t>
      </w:r>
    </w:p>
    <w:p w:rsidR="00000000" w:rsidDel="00000000" w:rsidP="00000000" w:rsidRDefault="00000000" w:rsidRPr="00000000" w14:paraId="00000004">
      <w:pPr>
        <w:numPr>
          <w:ilvl w:val="0"/>
          <w:numId w:val="1"/>
        </w:numPr>
        <w:ind w:left="720" w:hanging="360"/>
      </w:pPr>
      <w:r w:rsidDel="00000000" w:rsidR="00000000" w:rsidRPr="00000000">
        <w:rPr>
          <w:sz w:val="24"/>
          <w:szCs w:val="24"/>
          <w:rtl w:val="0"/>
        </w:rPr>
        <w:t xml:space="preserve">• Giai đoạn DO (Hiểu/Hành - People/Process): Line Manager giao việc đúng người. Nhân sự bóc tách công việc theo PDCA. Nhân sự thể hiện thái độ (A trong TASK) tích cực trong suốt quá trình làm việc. Nhân sự thực thi kết quả đúng thời gian cam kết. Nhân sự cập nhật checklist trên Zalo To-Do.  </w:t>
      </w:r>
    </w:p>
    <w:p w:rsidR="00000000" w:rsidDel="00000000" w:rsidP="00000000" w:rsidRDefault="00000000" w:rsidRPr="00000000" w14:paraId="00000005">
      <w:pPr>
        <w:numPr>
          <w:ilvl w:val="0"/>
          <w:numId w:val="1"/>
        </w:numPr>
        <w:ind w:left="720" w:hanging="360"/>
      </w:pPr>
      <w:r w:rsidDel="00000000" w:rsidR="00000000" w:rsidRPr="00000000">
        <w:rPr>
          <w:sz w:val="24"/>
          <w:szCs w:val="24"/>
          <w:rtl w:val="0"/>
        </w:rPr>
        <w:t xml:space="preserve">• Giai đoạn CHECK/ACT (Cung - Product): Line Manager kiểm tra kết quả công việc. HRBP đánh giá thái độ (A) của nhân sự. Line Manager báo cáo trạng thái DONE. Line Manager điều chỉnh nghiệm thu KPI. HRBP XÁC NHẬN CHÍNH THỨC mức thưởng phạt. HRBP cập nhật điểm KPI lên hệ thống Odoo.</w:t>
      </w:r>
    </w:p>
    <w:p w:rsidR="00000000" w:rsidDel="00000000" w:rsidP="00000000" w:rsidRDefault="00000000" w:rsidRPr="00000000" w14:paraId="00000006">
      <w:pPr>
        <w:ind w:left="720" w:firstLine="0"/>
        <w:rPr>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