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6CA6" w14:textId="1AEEB4AA" w:rsidR="00B63039" w:rsidRPr="00F6562B" w:rsidRDefault="003B6914" w:rsidP="00F6562B">
      <w:pPr>
        <w:jc w:val="center"/>
        <w:rPr>
          <w:b/>
          <w:bCs/>
        </w:rPr>
      </w:pPr>
      <w:r w:rsidRPr="00F6562B">
        <w:rPr>
          <w:b/>
          <w:bCs/>
        </w:rPr>
        <w:t>Hinard</w:t>
      </w:r>
    </w:p>
    <w:p w14:paraId="29D30DA6" w14:textId="3FB19F9A" w:rsidR="003B6914" w:rsidRPr="003B6914" w:rsidRDefault="003B6914" w:rsidP="003B6914">
      <w:pPr>
        <w:rPr>
          <w:rFonts w:eastAsia="Calibri" w:cs="Times New Roman"/>
          <w:bCs/>
          <w:iCs/>
          <w:szCs w:val="24"/>
          <w:lang w:val="en-US"/>
        </w:rPr>
      </w:pPr>
      <w:r w:rsidRPr="003B6914">
        <w:rPr>
          <w:rFonts w:eastAsia="Calibri" w:cs="Times New Roman"/>
          <w:bCs/>
          <w:i/>
          <w:iCs/>
          <w:szCs w:val="24"/>
          <w:lang w:val="en-US"/>
        </w:rPr>
        <w:t>Histoire de Sainte-Anne-du-Ruisseau, Belleville, Rivière-Abram (Nouvelle-Écosse)</w:t>
      </w:r>
      <w:r>
        <w:rPr>
          <w:rFonts w:eastAsia="Calibri" w:cs="Times New Roman"/>
          <w:bCs/>
          <w:i/>
          <w:iCs/>
          <w:szCs w:val="24"/>
          <w:lang w:val="en-US"/>
        </w:rPr>
        <w:t xml:space="preserve"> </w:t>
      </w:r>
      <w:r w:rsidRPr="003B6914">
        <w:rPr>
          <w:rFonts w:eastAsia="Calibri" w:cs="Times New Roman"/>
          <w:bCs/>
          <w:szCs w:val="24"/>
          <w:lang w:val="en-US"/>
        </w:rPr>
        <w:t>notes</w:t>
      </w:r>
      <w:r w:rsidRPr="003B6914">
        <w:rPr>
          <w:rFonts w:eastAsia="Calibri" w:cs="Times New Roman"/>
          <w:bCs/>
          <w:szCs w:val="24"/>
          <w:lang w:val="en-US"/>
        </w:rPr>
        <w:t xml:space="preserve"> </w:t>
      </w:r>
      <w:r w:rsidRPr="003B6914">
        <w:rPr>
          <w:rFonts w:eastAsia="Calibri" w:cs="Times New Roman"/>
          <w:bCs/>
          <w:iCs/>
          <w:szCs w:val="24"/>
          <w:lang w:val="en-US"/>
        </w:rPr>
        <w:t>that:</w:t>
      </w:r>
    </w:p>
    <w:p w14:paraId="20BF6788" w14:textId="15A8A709" w:rsidR="003B6914" w:rsidRPr="003B6914" w:rsidRDefault="003B6914" w:rsidP="003B6914">
      <w:pPr>
        <w:ind w:left="720"/>
        <w:rPr>
          <w:rFonts w:eastAsia="Calibri" w:cs="Times New Roman"/>
          <w:bCs/>
          <w:iCs/>
          <w:szCs w:val="24"/>
          <w:lang w:val="en-US"/>
        </w:rPr>
      </w:pPr>
      <w:r w:rsidRPr="003B6914">
        <w:rPr>
          <w:rFonts w:eastAsia="Calibri" w:cs="Times New Roman"/>
          <w:i/>
          <w:iCs/>
          <w:szCs w:val="24"/>
          <w:lang w:val="en-US"/>
        </w:rPr>
        <w:t>Pour ce qui est de leur autre</w:t>
      </w:r>
      <w:r w:rsidRPr="003B6914">
        <w:rPr>
          <w:rFonts w:eastAsia="Calibri" w:cs="Times New Roman"/>
          <w:i/>
          <w:szCs w:val="24"/>
          <w:lang w:val="en-US"/>
        </w:rPr>
        <w:t xml:space="preserve"> </w:t>
      </w:r>
      <w:r w:rsidRPr="003B6914">
        <w:rPr>
          <w:rFonts w:eastAsia="Calibri" w:cs="Times New Roman"/>
          <w:i/>
          <w:iCs/>
          <w:szCs w:val="24"/>
          <w:lang w:val="en-US"/>
        </w:rPr>
        <w:t>frère, Joseph III Mius, et de leurs quatres soeurs, Joseph III est décédé</w:t>
      </w:r>
      <w:r w:rsidRPr="003B6914">
        <w:rPr>
          <w:rFonts w:eastAsia="Calibri" w:cs="Times New Roman"/>
          <w:szCs w:val="24"/>
          <w:lang w:val="en-US"/>
        </w:rPr>
        <w:t xml:space="preserve"> </w:t>
      </w:r>
      <w:r w:rsidRPr="003B6914">
        <w:rPr>
          <w:rFonts w:eastAsia="Calibri" w:cs="Times New Roman"/>
          <w:i/>
          <w:iCs/>
          <w:szCs w:val="24"/>
          <w:lang w:val="en-US"/>
        </w:rPr>
        <w:t xml:space="preserve">à Wedgeport, célibataire. Théoiste a épousé Pierre Guilbeau, don’t la famille a fini par s’établir à la Baie Sainte-Marie. Anne-Rosalie a épousé </w:t>
      </w:r>
      <w:r w:rsidRPr="003B6914">
        <w:rPr>
          <w:rFonts w:eastAsia="Calibri" w:cs="Times New Roman"/>
          <w:b/>
          <w:bCs/>
          <w:i/>
          <w:iCs/>
          <w:szCs w:val="24"/>
          <w:lang w:val="en-US"/>
        </w:rPr>
        <w:t>Pierre Hinard</w:t>
      </w:r>
      <w:r w:rsidRPr="003B6914">
        <w:rPr>
          <w:rFonts w:eastAsia="Calibri" w:cs="Times New Roman"/>
          <w:i/>
          <w:iCs/>
          <w:szCs w:val="24"/>
          <w:lang w:val="en-US"/>
        </w:rPr>
        <w:t xml:space="preserve">, lesquels sont restés à Wedgeport, de même que Cécile, qui avait épousé Jean-Baptiste Léger. Quant à Radegonde, qui ne s’est pas mariée, on a dit qu’elle avait suivi ses deux frères, Pierre et Louis, à la Pointe-à-Rocco </w:t>
      </w:r>
      <w:r w:rsidRPr="003B6914">
        <w:rPr>
          <w:rFonts w:eastAsia="Calibri" w:cs="Times New Roman"/>
          <w:szCs w:val="24"/>
          <w:lang w:val="en-US"/>
        </w:rPr>
        <w:t>(23).</w:t>
      </w:r>
    </w:p>
    <w:p w14:paraId="69F39828" w14:textId="008E5FEE" w:rsidR="003B6914" w:rsidRDefault="003B6914" w:rsidP="003B6914">
      <w:pPr>
        <w:rPr>
          <w:rFonts w:eastAsia="Calibri" w:cs="Times New Roman"/>
          <w:bCs/>
          <w:iCs/>
          <w:szCs w:val="24"/>
          <w:lang w:val="en-US"/>
        </w:rPr>
      </w:pPr>
      <w:r>
        <w:rPr>
          <w:rFonts w:eastAsia="Calibri" w:cs="Times New Roman"/>
          <w:bCs/>
          <w:iCs/>
          <w:szCs w:val="24"/>
          <w:lang w:val="en-US"/>
        </w:rPr>
        <w:t>Translated, this reads,</w:t>
      </w:r>
    </w:p>
    <w:p w14:paraId="34BBFEEB" w14:textId="70B4B0B7" w:rsidR="003B6914" w:rsidRPr="003B6914" w:rsidRDefault="003B6914" w:rsidP="003B6914">
      <w:pPr>
        <w:ind w:left="720"/>
        <w:rPr>
          <w:rFonts w:eastAsia="Calibri" w:cs="Times New Roman"/>
          <w:szCs w:val="24"/>
          <w:lang w:val="en-US"/>
        </w:rPr>
      </w:pPr>
      <w:r w:rsidRPr="003B6914">
        <w:rPr>
          <w:rFonts w:eastAsia="Calibri" w:cs="Times New Roman"/>
          <w:szCs w:val="24"/>
          <w:lang w:val="en-US"/>
        </w:rPr>
        <w:t xml:space="preserve">As for their other brother, Joseph III Mius, and their four sisters, Joseph III died in Wedgeport, single. Théoiste married Pierre Guilbeau, whose family eventually settled in Baie Sainte-Marie. Anne-Rosalie married </w:t>
      </w:r>
      <w:r w:rsidRPr="003B6914">
        <w:rPr>
          <w:rFonts w:eastAsia="Calibri" w:cs="Times New Roman"/>
          <w:b/>
          <w:bCs/>
          <w:i/>
          <w:iCs/>
          <w:szCs w:val="24"/>
          <w:lang w:val="en-US"/>
        </w:rPr>
        <w:t>Pierre Hinard</w:t>
      </w:r>
      <w:r w:rsidRPr="003B6914">
        <w:rPr>
          <w:rFonts w:eastAsia="Calibri" w:cs="Times New Roman"/>
          <w:szCs w:val="24"/>
          <w:lang w:val="en-US"/>
        </w:rPr>
        <w:t>, who remained at Wedgeport, as did Cecile, who married Jean-Baptiste Léger. As for Radegonde, who did not marry, it was said that she had followed her two brothers, Pierre and Louis, to Pointe-à-Rocco</w:t>
      </w:r>
      <w:r>
        <w:rPr>
          <w:rFonts w:eastAsia="Calibri" w:cs="Times New Roman"/>
          <w:szCs w:val="24"/>
          <w:lang w:val="en-US"/>
        </w:rPr>
        <w:t>.</w:t>
      </w:r>
    </w:p>
    <w:p w14:paraId="52374408" w14:textId="38F1CBED" w:rsidR="003B6914" w:rsidRPr="003B6914" w:rsidRDefault="003B6914" w:rsidP="003B6914">
      <w:pPr>
        <w:rPr>
          <w:rFonts w:eastAsia="Arial" w:cs="Times New Roman"/>
          <w:szCs w:val="24"/>
          <w:lang w:val="en-US"/>
        </w:rPr>
      </w:pPr>
      <w:r>
        <w:rPr>
          <w:rFonts w:eastAsia="Calibri" w:cs="Times New Roman"/>
          <w:bCs/>
          <w:iCs/>
          <w:szCs w:val="24"/>
          <w:lang w:val="en-US"/>
        </w:rPr>
        <w:t>D</w:t>
      </w:r>
      <w:r w:rsidRPr="003B6914">
        <w:rPr>
          <w:rFonts w:eastAsia="Calibri" w:cs="Times New Roman"/>
          <w:bCs/>
          <w:iCs/>
          <w:szCs w:val="24"/>
          <w:lang w:val="en-US"/>
        </w:rPr>
        <w:t>espite the fact that Joseph Mius d’Azy II settled in Wedgeport, Nova Scotia with his second wife, Marie Vincent</w:t>
      </w:r>
      <w:r>
        <w:rPr>
          <w:rFonts w:eastAsia="Calibri" w:cs="Times New Roman"/>
          <w:bCs/>
          <w:iCs/>
          <w:szCs w:val="24"/>
          <w:lang w:val="en-US"/>
        </w:rPr>
        <w:t>,</w:t>
      </w:r>
      <w:r w:rsidRPr="003B6914">
        <w:rPr>
          <w:rFonts w:eastAsia="Calibri" w:cs="Times New Roman"/>
          <w:bCs/>
          <w:iCs/>
          <w:szCs w:val="24"/>
          <w:lang w:val="en-US"/>
        </w:rPr>
        <w:t xml:space="preserve"> and his children with his first wife, Marie-Josephe Préjean</w:t>
      </w:r>
      <w:r>
        <w:rPr>
          <w:rFonts w:eastAsia="Calibri" w:cs="Times New Roman"/>
          <w:bCs/>
          <w:iCs/>
          <w:szCs w:val="24"/>
          <w:lang w:val="en-US"/>
        </w:rPr>
        <w:t>,</w:t>
      </w:r>
      <w:r w:rsidRPr="003B6914">
        <w:rPr>
          <w:rFonts w:eastAsia="Calibri" w:cs="Times New Roman"/>
          <w:bCs/>
          <w:iCs/>
          <w:szCs w:val="24"/>
          <w:lang w:val="en-US"/>
        </w:rPr>
        <w:t xml:space="preserve"> upon </w:t>
      </w:r>
      <w:r>
        <w:rPr>
          <w:rFonts w:eastAsia="Calibri" w:cs="Times New Roman"/>
          <w:bCs/>
          <w:iCs/>
          <w:szCs w:val="24"/>
          <w:lang w:val="en-US"/>
        </w:rPr>
        <w:t xml:space="preserve">his </w:t>
      </w:r>
      <w:r w:rsidRPr="003B6914">
        <w:rPr>
          <w:rFonts w:eastAsia="Calibri" w:cs="Times New Roman"/>
          <w:bCs/>
          <w:iCs/>
          <w:szCs w:val="24"/>
          <w:lang w:val="en-US"/>
        </w:rPr>
        <w:t xml:space="preserve">return to the area of Cape Sable/Southwest Nova Scotia after their years spent in exile during the Deportation, a few of these children left Wedgeport to settle elsewhere in the region. One of these children </w:t>
      </w:r>
      <w:r>
        <w:rPr>
          <w:rFonts w:eastAsia="Calibri" w:cs="Times New Roman"/>
          <w:bCs/>
          <w:iCs/>
          <w:szCs w:val="24"/>
          <w:lang w:val="en-US"/>
        </w:rPr>
        <w:t>was</w:t>
      </w:r>
      <w:r w:rsidRPr="003B6914">
        <w:rPr>
          <w:rFonts w:eastAsia="Calibri" w:cs="Times New Roman"/>
          <w:bCs/>
          <w:iCs/>
          <w:szCs w:val="24"/>
          <w:lang w:val="en-US"/>
        </w:rPr>
        <w:t xml:space="preserve"> Louis Mius I, whose son, Louis Mius II</w:t>
      </w:r>
      <w:r>
        <w:rPr>
          <w:rFonts w:eastAsia="Calibri" w:cs="Times New Roman"/>
          <w:bCs/>
          <w:iCs/>
          <w:szCs w:val="24"/>
          <w:lang w:val="en-US"/>
        </w:rPr>
        <w:t>,</w:t>
      </w:r>
      <w:r w:rsidRPr="003B6914">
        <w:rPr>
          <w:rFonts w:eastAsia="Calibri" w:cs="Times New Roman"/>
          <w:bCs/>
          <w:iCs/>
          <w:szCs w:val="24"/>
          <w:lang w:val="en-US"/>
        </w:rPr>
        <w:t xml:space="preserve"> was recorded as being of the </w:t>
      </w:r>
      <w:r w:rsidRPr="003B6914">
        <w:rPr>
          <w:rFonts w:eastAsia="Times New Roman" w:cs="Times New Roman"/>
          <w:bCs/>
          <w:iCs/>
          <w:szCs w:val="24"/>
          <w:lang w:val="en-US"/>
        </w:rPr>
        <w:t>“</w:t>
      </w:r>
      <w:r w:rsidRPr="003B6914">
        <w:rPr>
          <w:rFonts w:eastAsia="Times New Roman" w:cs="Times New Roman"/>
          <w:bCs/>
          <w:i/>
          <w:szCs w:val="24"/>
          <w:lang w:val="en-US"/>
        </w:rPr>
        <w:t>caste dêtestée des gens mêlés</w:t>
      </w:r>
      <w:r w:rsidRPr="003B6914">
        <w:rPr>
          <w:rFonts w:eastAsia="Times New Roman" w:cs="Times New Roman"/>
          <w:bCs/>
          <w:iCs/>
          <w:szCs w:val="24"/>
          <w:lang w:val="en-US"/>
        </w:rPr>
        <w:t>”</w:t>
      </w:r>
      <w:r w:rsidRPr="003B6914">
        <w:rPr>
          <w:rFonts w:eastAsia="Times New Roman" w:cs="Times New Roman"/>
          <w:iCs/>
          <w:szCs w:val="24"/>
          <w:lang w:val="en-US"/>
        </w:rPr>
        <w:t xml:space="preserve"> </w:t>
      </w:r>
      <w:r w:rsidRPr="003B6914">
        <w:rPr>
          <w:rFonts w:eastAsia="Times New Roman" w:cs="Times New Roman"/>
          <w:szCs w:val="24"/>
          <w:lang w:val="en-US"/>
        </w:rPr>
        <w:t>in Père Jean-Mandé Sigogne‘s April 29, 1809 letter to Monseigneur Joseph-Octave Plessis (</w:t>
      </w:r>
      <w:r w:rsidRPr="003B6914">
        <w:rPr>
          <w:rFonts w:eastAsia="Arial" w:cs="Times New Roman"/>
          <w:szCs w:val="24"/>
          <w:lang w:val="en-US"/>
        </w:rPr>
        <w:t xml:space="preserve">see </w:t>
      </w:r>
      <w:r w:rsidRPr="003B6914">
        <w:rPr>
          <w:rFonts w:eastAsia="Arial" w:cs="Times New Roman"/>
          <w:i/>
          <w:szCs w:val="24"/>
          <w:lang w:val="en-US"/>
        </w:rPr>
        <w:t>Achidiocèse de Québec Archives, 312 CN, Nouvelle-Écosse, vol. 61</w:t>
      </w:r>
      <w:r w:rsidRPr="003B6914">
        <w:rPr>
          <w:rFonts w:eastAsia="Arial" w:cs="Times New Roman"/>
          <w:iCs/>
          <w:szCs w:val="24"/>
          <w:lang w:val="en-US"/>
        </w:rPr>
        <w:t>).</w:t>
      </w:r>
    </w:p>
    <w:p w14:paraId="2D39B80E" w14:textId="4D27C51D" w:rsidR="003B6914" w:rsidRPr="003B6914" w:rsidRDefault="003B6914" w:rsidP="003B6914">
      <w:pPr>
        <w:rPr>
          <w:rFonts w:eastAsia="Times New Roman" w:cs="Times New Roman"/>
          <w:szCs w:val="24"/>
          <w:lang w:val="en-US"/>
        </w:rPr>
      </w:pPr>
      <w:r>
        <w:rPr>
          <w:rFonts w:eastAsia="Arial" w:cs="Times New Roman"/>
          <w:szCs w:val="24"/>
          <w:lang w:val="en-US"/>
        </w:rPr>
        <w:t>A</w:t>
      </w:r>
      <w:r w:rsidRPr="003B6914">
        <w:rPr>
          <w:rFonts w:eastAsia="Arial" w:cs="Times New Roman"/>
          <w:szCs w:val="24"/>
          <w:lang w:val="en-US"/>
        </w:rPr>
        <w:t xml:space="preserve"> copy of the Deed relating to the June 25, 1773 land transaction between the Reverend Doctor John Breynton and Peter Meuse (Pierre Mius), Lewis Meuse (Louis Mius I), Piere Surette (Pierre Surette), and Piere LBlanc (Pierre Leblanc) in which Louis Mius I and Pierre Mius acquired their lands at the Pointe-à-Rocco in Argyle, Nova Scotia can be found in the </w:t>
      </w:r>
      <w:r w:rsidRPr="003B6914">
        <w:rPr>
          <w:rFonts w:eastAsia="Times New Roman" w:cs="Times New Roman"/>
          <w:iCs/>
          <w:szCs w:val="24"/>
          <w:lang w:val="en-US"/>
        </w:rPr>
        <w:t>FamilySearch</w:t>
      </w:r>
      <w:r w:rsidRPr="003B6914">
        <w:rPr>
          <w:rFonts w:eastAsia="Times New Roman" w:cs="Times New Roman"/>
          <w:i/>
          <w:szCs w:val="24"/>
          <w:lang w:val="en-US"/>
        </w:rPr>
        <w:t xml:space="preserve"> </w:t>
      </w:r>
      <w:r w:rsidRPr="003B6914">
        <w:rPr>
          <w:rFonts w:eastAsia="Times New Roman" w:cs="Times New Roman"/>
          <w:iCs/>
          <w:szCs w:val="24"/>
          <w:lang w:val="en-US"/>
        </w:rPr>
        <w:t>(Church of Latter Day Saints)</w:t>
      </w:r>
      <w:r w:rsidRPr="003B6914">
        <w:rPr>
          <w:rFonts w:eastAsia="Times New Roman" w:cs="Times New Roman"/>
          <w:szCs w:val="24"/>
          <w:lang w:val="en-US"/>
        </w:rPr>
        <w:t xml:space="preserve"> record collection entitled, </w:t>
      </w:r>
      <w:r w:rsidRPr="003B6914">
        <w:rPr>
          <w:rFonts w:eastAsia="Times New Roman" w:cs="Times New Roman"/>
          <w:iCs/>
          <w:szCs w:val="24"/>
          <w:lang w:val="en-US"/>
        </w:rPr>
        <w:t>“Locality of the Record: Yarmouth, Yarmouth Co, Province Nova Scotia. Registry of Deeds: Deeds Vol 1 A. Year: 1774 to 1792,”</w:t>
      </w:r>
      <w:r w:rsidRPr="003B6914">
        <w:rPr>
          <w:rFonts w:eastAsia="Times New Roman" w:cs="Times New Roman"/>
          <w:szCs w:val="24"/>
          <w:lang w:val="en-US"/>
        </w:rPr>
        <w:t xml:space="preserve"> </w:t>
      </w:r>
      <w:r w:rsidRPr="003B6914">
        <w:rPr>
          <w:rFonts w:eastAsia="Times New Roman" w:cs="Times New Roman"/>
          <w:iCs/>
          <w:szCs w:val="24"/>
          <w:lang w:val="en-US"/>
        </w:rPr>
        <w:t>Microfilm 008287721</w:t>
      </w:r>
      <w:r>
        <w:rPr>
          <w:rFonts w:eastAsia="Times New Roman" w:cs="Times New Roman"/>
          <w:iCs/>
          <w:szCs w:val="24"/>
          <w:lang w:val="en-US"/>
        </w:rPr>
        <w:t>, p. 63-65</w:t>
      </w:r>
      <w:r w:rsidRPr="003B6914">
        <w:rPr>
          <w:rFonts w:eastAsia="Times New Roman" w:cs="Times New Roman"/>
          <w:iCs/>
          <w:szCs w:val="24"/>
          <w:lang w:val="en-US"/>
        </w:rPr>
        <w:t>.”</w:t>
      </w:r>
      <w:r w:rsidRPr="003B6914">
        <w:rPr>
          <w:rFonts w:eastAsia="Times New Roman" w:cs="Times New Roman"/>
          <w:szCs w:val="24"/>
          <w:lang w:val="en-US"/>
        </w:rPr>
        <w:t xml:space="preserve"> </w:t>
      </w:r>
    </w:p>
    <w:p w14:paraId="5158A0CB" w14:textId="15C8035E" w:rsidR="003B6914" w:rsidRPr="003B6914" w:rsidRDefault="00F6562B">
      <w:r>
        <w:rPr>
          <w:noProof/>
        </w:rPr>
        <w:lastRenderedPageBreak/>
        <w:drawing>
          <wp:inline distT="0" distB="0" distL="0" distR="0" wp14:anchorId="0EBD98A6" wp14:editId="59E8240A">
            <wp:extent cx="5943600" cy="7696200"/>
            <wp:effectExtent l="0" t="0" r="0" b="0"/>
            <wp:docPr id="849701455"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1455" name="Picture 1" descr="A close-up of a document&#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sectPr w:rsidR="003B6914" w:rsidRPr="003B6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914"/>
    <w:rsid w:val="003B6914"/>
    <w:rsid w:val="00B63039"/>
    <w:rsid w:val="00DB6E7E"/>
    <w:rsid w:val="00EE0DDC"/>
    <w:rsid w:val="00F656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9298"/>
  <w15:chartTrackingRefBased/>
  <w15:docId w15:val="{A97A00F0-6742-467F-953B-771DF5524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DDC"/>
    <w:pPr>
      <w:keepNext/>
      <w:keepLines/>
      <w:spacing w:before="240" w:after="0"/>
      <w:outlineLvl w:val="0"/>
    </w:pPr>
    <w:rPr>
      <w:rFonts w:eastAsiaTheme="majorEastAsia" w:cstheme="majorBidi"/>
      <w:b/>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DDC"/>
    <w:rPr>
      <w:rFonts w:eastAsiaTheme="majorEastAsia" w:cstheme="majorBidi"/>
      <w:b/>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 Lawless</dc:creator>
  <cp:keywords/>
  <dc:description/>
  <cp:lastModifiedBy>Jo-Anne Lawless</cp:lastModifiedBy>
  <cp:revision>1</cp:revision>
  <dcterms:created xsi:type="dcterms:W3CDTF">2023-05-28T21:03:00Z</dcterms:created>
  <dcterms:modified xsi:type="dcterms:W3CDTF">2023-05-28T21:19:00Z</dcterms:modified>
</cp:coreProperties>
</file>