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Requisition Material - Technical Reference</w:t>
      </w:r>
    </w:p>
    <w:p>
      <w:pPr>
        <w:spacing w:after="240"/>
      </w:pPr>
      <w:r>
        <w:rPr>
          <w:i/>
          <w:iCs/>
          <w:color w:val="5F6B62"/>
        </w:rPr>
        <w:t xml:space="preserve">Updated 7/24/2026</w:t>
      </w:r>
    </w:p>
    <w:p>
      <w:pPr>
        <w:pStyle w:val="Heading1"/>
      </w:pPr>
      <w:r>
        <w:t xml:space="preserve">1. Architecture</w:t>
      </w:r>
    </w:p>
    <w:p>
      <w:pPr>
        <w:spacing w:after="120"/>
      </w:pPr>
      <w:r>
        <w:t xml:space="preserve">Requisition Material is a web screen on the IBM i, built on the LCCOnline framework. The entry point is </w:t>
      </w:r>
      <w:r>
        <w:t xml:space="preserve">Requisitions_ctl.php</w:t>
      </w:r>
      <w:r>
        <w:t xml:space="preserve">: it runs the framework session scripts (StartBlockScriptA and StartBlockScriptB), checks authority with </w:t>
      </w:r>
      <w:r>
        <w:t xml:space="preserve">chkAutUsr</w:t>
      </w:r>
      <w:r>
        <w:t xml:space="preserve"> at LCCONLINE level 50, preloads the dropdown lists, and renders the page. Every action after that goes through </w:t>
      </w:r>
      <w:r>
        <w:t xml:space="preserve">Requisitions_ajax.php</w:t>
      </w:r>
      <w:r>
        <w:t xml:space="preserve"> as an AJAX request returning JSON, so there are no page reloads.</w:t>
      </w:r>
    </w:p>
    <w:p>
      <w:pPr>
        <w:spacing w:after="120"/>
      </w:pPr>
      <w:r>
        <w:t xml:space="preserve">?mode=entry</w:t>
      </w:r>
      <w:r>
        <w:t xml:space="preserve"> renders the same page in entry only mode: the add form is the page, the grid and reports never render, and a fresh blank form follows every submit. That link is the workfloor shortcut and the plain URL is the full station.</w:t>
      </w:r>
    </w:p>
    <w:p>
      <w:pPr>
        <w:pStyle w:val="Heading2"/>
      </w:pPr>
      <w:r>
        <w:t xml:space="preserve">The four PHP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EAF6EE" w:val="clear"/>
            <w:tcMar>
              <w:top w:type="dxa" w:w="60"/>
              <w:left w:type="dxa" w:w="100"/>
              <w:bottom w:type="dxa" w:w="60"/>
              <w:right w:type="dxa" w:w="100"/>
            </w:tcMar>
          </w:tcPr>
          <w:p>
            <w:pPr>
              <w:spacing w:after="0"/>
            </w:pPr>
            <w:r>
              <w:rPr>
                <w:b/>
                <w:bCs/>
                <w:color w:val="1C4532"/>
              </w:rPr>
              <w:t xml:space="preserve">File</w:t>
            </w:r>
          </w:p>
        </w:tc>
        <w:tc>
          <w:tcPr>
            <w:tcW w:type="dxa" w:w="6260"/>
            <w:shd w:fill="EAF6EE" w:val="clear"/>
            <w:tcMar>
              <w:top w:type="dxa" w:w="60"/>
              <w:left w:type="dxa" w:w="100"/>
              <w:bottom w:type="dxa" w:w="60"/>
              <w:right w:type="dxa" w:w="100"/>
            </w:tcMar>
          </w:tcPr>
          <w:p>
            <w:pPr>
              <w:spacing w:after="0"/>
            </w:pPr>
            <w:r>
              <w:rPr>
                <w:b/>
                <w:bCs/>
                <w:color w:val="1C4532"/>
              </w:rPr>
              <w:t xml:space="preserve">Role</w:t>
            </w:r>
          </w:p>
        </w:tc>
      </w:tr>
      <w:tr>
        <w:tc>
          <w:tcPr>
            <w:tcW w:type="dxa" w:w="3100"/>
            <w:tcMar>
              <w:top w:type="dxa" w:w="60"/>
              <w:left w:type="dxa" w:w="100"/>
              <w:bottom w:type="dxa" w:w="60"/>
              <w:right w:type="dxa" w:w="100"/>
            </w:tcMar>
          </w:tcPr>
          <w:p>
            <w:pPr>
              <w:spacing w:after="0"/>
            </w:pPr>
            <w:r>
              <w:t xml:space="preserve">Requisitions_ctl.php</w:t>
            </w:r>
          </w:p>
        </w:tc>
        <w:tc>
          <w:tcPr>
            <w:tcW w:type="dxa" w:w="6260"/>
            <w:tcMar>
              <w:top w:type="dxa" w:w="60"/>
              <w:left w:type="dxa" w:w="100"/>
              <w:bottom w:type="dxa" w:w="60"/>
              <w:right w:type="dxa" w:w="100"/>
            </w:tcMar>
          </w:tcPr>
          <w:p>
            <w:pPr>
              <w:spacing w:after="0"/>
            </w:pPr>
            <w:r>
              <w:t xml:space="preserve">Controller. Session sign on, authority check, dropdown preload, renders the display.</w:t>
            </w:r>
          </w:p>
        </w:tc>
      </w:tr>
      <w:tr>
        <w:tc>
          <w:tcPr>
            <w:tcW w:type="dxa" w:w="3100"/>
            <w:tcMar>
              <w:top w:type="dxa" w:w="60"/>
              <w:left w:type="dxa" w:w="100"/>
              <w:bottom w:type="dxa" w:w="60"/>
              <w:right w:type="dxa" w:w="100"/>
            </w:tcMar>
          </w:tcPr>
          <w:p>
            <w:pPr>
              <w:spacing w:after="0"/>
            </w:pPr>
            <w:r>
              <w:t xml:space="preserve">Requisitions_dsp.php</w:t>
            </w:r>
          </w:p>
        </w:tc>
        <w:tc>
          <w:tcPr>
            <w:tcW w:type="dxa" w:w="6260"/>
            <w:tcMar>
              <w:top w:type="dxa" w:w="60"/>
              <w:left w:type="dxa" w:w="100"/>
              <w:bottom w:type="dxa" w:w="60"/>
              <w:right w:type="dxa" w:w="100"/>
            </w:tcMar>
          </w:tcPr>
          <w:p>
            <w:pPr>
              <w:spacing w:after="0"/>
            </w:pPr>
            <w:r>
              <w:t xml:space="preserve">Display. The CSS, all HTML (grid and modals) and all JavaScript, inline in the one file.</w:t>
            </w:r>
          </w:p>
        </w:tc>
      </w:tr>
      <w:tr>
        <w:tc>
          <w:tcPr>
            <w:tcW w:type="dxa" w:w="3100"/>
            <w:tcMar>
              <w:top w:type="dxa" w:w="60"/>
              <w:left w:type="dxa" w:w="100"/>
              <w:bottom w:type="dxa" w:w="60"/>
              <w:right w:type="dxa" w:w="100"/>
            </w:tcMar>
          </w:tcPr>
          <w:p>
            <w:pPr>
              <w:spacing w:after="0"/>
            </w:pPr>
            <w:r>
              <w:t xml:space="preserve">Requisitions_ajax.php</w:t>
            </w:r>
          </w:p>
        </w:tc>
        <w:tc>
          <w:tcPr>
            <w:tcW w:type="dxa" w:w="6260"/>
            <w:tcMar>
              <w:top w:type="dxa" w:w="60"/>
              <w:left w:type="dxa" w:w="100"/>
              <w:bottom w:type="dxa" w:w="60"/>
              <w:right w:type="dxa" w:w="100"/>
            </w:tcMar>
          </w:tcPr>
          <w:p>
            <w:pPr>
              <w:spacing w:after="0"/>
            </w:pPr>
            <w:r>
              <w:t xml:space="preserve">AJAX router. JSON for everything: validates, backs out a failed insert, writes the activity log.</w:t>
            </w:r>
          </w:p>
        </w:tc>
      </w:tr>
      <w:tr>
        <w:tc>
          <w:tcPr>
            <w:tcW w:type="dxa" w:w="3100"/>
            <w:tcMar>
              <w:top w:type="dxa" w:w="60"/>
              <w:left w:type="dxa" w:w="100"/>
              <w:bottom w:type="dxa" w:w="60"/>
              <w:right w:type="dxa" w:w="100"/>
            </w:tcMar>
          </w:tcPr>
          <w:p>
            <w:pPr>
              <w:spacing w:after="0"/>
            </w:pPr>
            <w:r>
              <w:t xml:space="preserve">Requisitions_model.php</w:t>
            </w:r>
          </w:p>
        </w:tc>
        <w:tc>
          <w:tcPr>
            <w:tcW w:type="dxa" w:w="6260"/>
            <w:tcMar>
              <w:top w:type="dxa" w:w="60"/>
              <w:left w:type="dxa" w:w="100"/>
              <w:bottom w:type="dxa" w:w="60"/>
              <w:right w:type="dxa" w:w="100"/>
            </w:tcMar>
          </w:tcPr>
          <w:p>
            <w:pPr>
              <w:spacing w:after="0"/>
            </w:pPr>
            <w:r>
              <w:t xml:space="preserve">Db2 access. The rqs functions call </w:t>
            </w:r>
            <w:r>
              <w:t xml:space="preserve">REQSTNnnnS</w:t>
            </w:r>
            <w:r>
              <w:t xml:space="preserve"> procedures only, with no inline SQL anywhere.</w:t>
            </w:r>
          </w:p>
        </w:tc>
      </w:tr>
    </w:tbl>
    <w:p>
      <w:pPr>
        <w:spacing w:after="120"/>
      </w:pPr>
    </w:p>
    <w:p>
      <w:pPr>
        <w:pStyle w:val="Heading1"/>
      </w:pPr>
      <w:r>
        <w:t xml:space="preserve">2. Tables (library currently LSCDEVLIBP)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AF6EE" w:val="clear"/>
            <w:tcMar>
              <w:top w:type="dxa" w:w="60"/>
              <w:left w:type="dxa" w:w="100"/>
              <w:bottom w:type="dxa" w:w="60"/>
              <w:right w:type="dxa" w:w="100"/>
            </w:tcMar>
          </w:tcPr>
          <w:p>
            <w:pPr>
              <w:spacing w:after="0"/>
            </w:pPr>
            <w:r>
              <w:rPr>
                <w:b/>
                <w:bCs/>
                <w:color w:val="1C4532"/>
              </w:rPr>
              <w:t xml:space="preserve">Table</w:t>
            </w:r>
          </w:p>
        </w:tc>
        <w:tc>
          <w:tcPr>
            <w:tcW w:type="dxa" w:w="7160"/>
            <w:shd w:fill="EAF6EE" w:val="clear"/>
            <w:tcMar>
              <w:top w:type="dxa" w:w="60"/>
              <w:left w:type="dxa" w:w="100"/>
              <w:bottom w:type="dxa" w:w="60"/>
              <w:right w:type="dxa" w:w="100"/>
            </w:tcMar>
          </w:tcPr>
          <w:p>
            <w:pPr>
              <w:spacing w:after="0"/>
            </w:pPr>
            <w:r>
              <w:rPr>
                <w:b/>
                <w:bCs/>
                <w:color w:val="1C4532"/>
              </w:rPr>
              <w:t xml:space="preserve">Contents</w:t>
            </w:r>
          </w:p>
        </w:tc>
      </w:tr>
      <w:tr>
        <w:tc>
          <w:tcPr>
            <w:tcW w:type="dxa" w:w="2200"/>
            <w:tcMar>
              <w:top w:type="dxa" w:w="60"/>
              <w:left w:type="dxa" w:w="100"/>
              <w:bottom w:type="dxa" w:w="60"/>
              <w:right w:type="dxa" w:w="100"/>
            </w:tcMar>
          </w:tcPr>
          <w:p>
            <w:pPr>
              <w:spacing w:after="0"/>
            </w:pPr>
            <w:r>
              <w:t xml:space="preserve">RQSREQHDRT</w:t>
            </w:r>
          </w:p>
        </w:tc>
        <w:tc>
          <w:tcPr>
            <w:tcW w:type="dxa" w:w="7160"/>
            <w:tcMar>
              <w:top w:type="dxa" w:w="60"/>
              <w:left w:type="dxa" w:w="100"/>
              <w:bottom w:type="dxa" w:w="60"/>
              <w:right w:type="dxa" w:w="100"/>
            </w:tcMar>
          </w:tcPr>
          <w:p>
            <w:pPr>
              <w:spacing w:after="0"/>
            </w:pPr>
            <w:r>
              <w:t xml:space="preserve">One row per requisition. RHREQ# is a GENERATED identity, restarted at 17179 after the history load. Name, date and time, area code and type, rush flag, authorized flag and name, badge, comments.</w:t>
            </w:r>
          </w:p>
        </w:tc>
      </w:tr>
      <w:tr>
        <w:tc>
          <w:tcPr>
            <w:tcW w:type="dxa" w:w="2200"/>
            <w:tcMar>
              <w:top w:type="dxa" w:w="60"/>
              <w:left w:type="dxa" w:w="100"/>
              <w:bottom w:type="dxa" w:w="60"/>
              <w:right w:type="dxa" w:w="100"/>
            </w:tcMar>
          </w:tcPr>
          <w:p>
            <w:pPr>
              <w:spacing w:after="0"/>
            </w:pPr>
            <w:r>
              <w:t xml:space="preserve">RQSREQDTLT</w:t>
            </w:r>
          </w:p>
        </w:tc>
        <w:tc>
          <w:tcPr>
            <w:tcW w:type="dxa" w:w="7160"/>
            <w:tcMar>
              <w:top w:type="dxa" w:w="60"/>
              <w:left w:type="dxa" w:w="100"/>
              <w:bottom w:type="dxa" w:w="60"/>
              <w:right w:type="dxa" w:w="100"/>
            </w:tcMar>
          </w:tcPr>
          <w:p>
            <w:pPr>
              <w:spacing w:after="0"/>
            </w:pPr>
            <w:r>
              <w:t xml:space="preserve">One row per line, keyed by RDREQ# and RDLIN#. Item, location, coin date, description, qty, cost and retail as DEC(13,4), add cost, badge, SKU to, plus RDRTNF returned flag and RDRTDT date returned.</w:t>
            </w:r>
          </w:p>
        </w:tc>
      </w:tr>
      <w:tr>
        <w:tc>
          <w:tcPr>
            <w:tcW w:type="dxa" w:w="2200"/>
            <w:tcMar>
              <w:top w:type="dxa" w:w="60"/>
              <w:left w:type="dxa" w:w="100"/>
              <w:bottom w:type="dxa" w:w="60"/>
              <w:right w:type="dxa" w:w="100"/>
            </w:tcMar>
          </w:tcPr>
          <w:p>
            <w:pPr>
              <w:spacing w:after="0"/>
            </w:pPr>
            <w:r>
              <w:t xml:space="preserve">RQSCODEFLT</w:t>
            </w:r>
          </w:p>
        </w:tc>
        <w:tc>
          <w:tcPr>
            <w:tcW w:type="dxa" w:w="7160"/>
            <w:tcMar>
              <w:top w:type="dxa" w:w="60"/>
              <w:left w:type="dxa" w:w="100"/>
              <w:bottom w:type="dxa" w:w="60"/>
              <w:right w:type="dxa" w:w="100"/>
            </w:tcMar>
          </w:tcPr>
          <w:p>
            <w:pPr>
              <w:spacing w:after="0"/>
            </w:pPr>
            <w:r>
              <w:t xml:space="preserve">The code file: four dropdown lists in one table keyed by CDTYPE and CDCODE, holding AREACODE (3), AREATYPE (16), NAMES (65) and AUTHBY (6). The badge list is not stored here, it reads live from LSCPRDLIB/XEMPLOYP. "Authorization = None" is a real AUTHBY row that over 13,000 historical headers store, it sorts first, and it is the natural default.</w:t>
            </w:r>
          </w:p>
        </w:tc>
      </w:tr>
    </w:tbl>
    <w:p>
      <w:pPr>
        <w:spacing w:after="120"/>
      </w:pPr>
    </w:p>
    <w:p>
      <w:pPr>
        <w:spacing w:after="120"/>
      </w:pPr>
      <w:r>
        <w:t xml:space="preserve">All three are journaled to LSCSAVLIB/LSCJRN. Dates follow the shop convention of DEC(8,0) yyyymmdd plus DEC(6,0) hhmmss rather than date types.</w:t>
      </w:r>
    </w:p>
    <w:p>
      <w:pPr>
        <w:spacing w:after="120"/>
      </w:pPr>
      <w:r>
        <w:t xml:space="preserve">Data notes from the load: the old boolean values became Y and N, the authorized flag is derived from the authorized by text, and historical badges are a mix of real numbers and a truncated name from the old screen.</w:t>
      </w:r>
    </w:p>
    <w:p>
      <w:pPr>
        <w:pStyle w:val="Heading1"/>
      </w:pPr>
      <w:r>
        <w:t xml:space="preserve">3. Stored procedures</w:t>
      </w:r>
    </w:p>
    <w:p>
      <w:pPr>
        <w:spacing w:after="120"/>
      </w:pPr>
      <w:r>
        <w:t xml:space="preserve">All nine are </w:t>
      </w:r>
      <w:r>
        <w:t xml:space="preserve">CREATE OR REPLACE</w:t>
      </w:r>
      <w:r>
        <w:t xml:space="preserve"> with </w:t>
      </w:r>
      <w:r>
        <w:t xml:space="preserve">SET OPTION DBGVIEW = *SOURCE, DYNUSRPRF = *OWNER</w:t>
      </w:r>
      <w:r>
        <w:t xml:space="preserve">, built with RUNSQLSTM from QSQLSRC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shd w:fill="EAF6EE" w:val="clear"/>
            <w:tcMar>
              <w:top w:type="dxa" w:w="60"/>
              <w:left w:type="dxa" w:w="100"/>
              <w:bottom w:type="dxa" w:w="60"/>
              <w:right w:type="dxa" w:w="100"/>
            </w:tcMar>
          </w:tcPr>
          <w:p>
            <w:pPr>
              <w:spacing w:after="0"/>
            </w:pPr>
            <w:r>
              <w:rPr>
                <w:b/>
                <w:bCs/>
                <w:color w:val="1C4532"/>
              </w:rPr>
              <w:t xml:space="preserve">Proc</w:t>
            </w:r>
          </w:p>
        </w:tc>
        <w:tc>
          <w:tcPr>
            <w:tcW w:type="dxa" w:w="2400"/>
            <w:shd w:fill="EAF6EE" w:val="clear"/>
            <w:tcMar>
              <w:top w:type="dxa" w:w="60"/>
              <w:left w:type="dxa" w:w="100"/>
              <w:bottom w:type="dxa" w:w="60"/>
              <w:right w:type="dxa" w:w="100"/>
            </w:tcMar>
          </w:tcPr>
          <w:p>
            <w:pPr>
              <w:spacing w:after="0"/>
            </w:pPr>
            <w:r>
              <w:rPr>
                <w:b/>
                <w:bCs/>
                <w:color w:val="1C4532"/>
              </w:rPr>
              <w:t xml:space="preserve">Role</w:t>
            </w:r>
          </w:p>
        </w:tc>
        <w:tc>
          <w:tcPr>
            <w:tcW w:type="dxa" w:w="5160"/>
            <w:shd w:fill="EAF6EE" w:val="clear"/>
            <w:tcMar>
              <w:top w:type="dxa" w:w="60"/>
              <w:left w:type="dxa" w:w="100"/>
              <w:bottom w:type="dxa" w:w="60"/>
              <w:right w:type="dxa" w:w="100"/>
            </w:tcMar>
          </w:tcPr>
          <w:p>
            <w:pPr>
              <w:spacing w:after="0"/>
            </w:pPr>
            <w:r>
              <w:rPr>
                <w:b/>
                <w:bCs/>
                <w:color w:val="1C4532"/>
              </w:rPr>
              <w:t xml:space="preserve">Notes</w:t>
            </w:r>
          </w:p>
        </w:tc>
      </w:tr>
      <w:tr>
        <w:tc>
          <w:tcPr>
            <w:tcW w:type="dxa" w:w="1800"/>
            <w:tcMar>
              <w:top w:type="dxa" w:w="60"/>
              <w:left w:type="dxa" w:w="100"/>
              <w:bottom w:type="dxa" w:w="60"/>
              <w:right w:type="dxa" w:w="100"/>
            </w:tcMar>
          </w:tcPr>
          <w:p>
            <w:pPr>
              <w:spacing w:after="0"/>
            </w:pPr>
            <w:r>
              <w:t xml:space="preserve">REQSTN001S</w:t>
            </w:r>
          </w:p>
        </w:tc>
        <w:tc>
          <w:tcPr>
            <w:tcW w:type="dxa" w:w="2400"/>
            <w:tcMar>
              <w:top w:type="dxa" w:w="60"/>
              <w:left w:type="dxa" w:w="100"/>
              <w:bottom w:type="dxa" w:w="60"/>
              <w:right w:type="dxa" w:w="100"/>
            </w:tcMar>
          </w:tcPr>
          <w:p>
            <w:pPr>
              <w:spacing w:after="0"/>
            </w:pPr>
            <w:r>
              <w:t xml:space="preserve">Insert header</w:t>
            </w:r>
          </w:p>
        </w:tc>
        <w:tc>
          <w:tcPr>
            <w:tcW w:type="dxa" w:w="5160"/>
            <w:tcMar>
              <w:top w:type="dxa" w:w="60"/>
              <w:left w:type="dxa" w:w="100"/>
              <w:bottom w:type="dxa" w:w="60"/>
              <w:right w:type="dxa" w:w="100"/>
            </w:tcMar>
          </w:tcPr>
          <w:p>
            <w:pPr>
              <w:spacing w:after="0"/>
            </w:pPr>
            <w:r>
              <w:t xml:space="preserve">Returns the new req number through IDENTITY_VAL_LOCAL(), which removes the old max plus one race.</w:t>
            </w:r>
          </w:p>
        </w:tc>
      </w:tr>
      <w:tr>
        <w:tc>
          <w:tcPr>
            <w:tcW w:type="dxa" w:w="1800"/>
            <w:tcMar>
              <w:top w:type="dxa" w:w="60"/>
              <w:left w:type="dxa" w:w="100"/>
              <w:bottom w:type="dxa" w:w="60"/>
              <w:right w:type="dxa" w:w="100"/>
            </w:tcMar>
          </w:tcPr>
          <w:p>
            <w:pPr>
              <w:spacing w:after="0"/>
            </w:pPr>
            <w:r>
              <w:t xml:space="preserve">REQSTN002S</w:t>
            </w:r>
          </w:p>
        </w:tc>
        <w:tc>
          <w:tcPr>
            <w:tcW w:type="dxa" w:w="2400"/>
            <w:tcMar>
              <w:top w:type="dxa" w:w="60"/>
              <w:left w:type="dxa" w:w="100"/>
              <w:bottom w:type="dxa" w:w="60"/>
              <w:right w:type="dxa" w:w="100"/>
            </w:tcMar>
          </w:tcPr>
          <w:p>
            <w:pPr>
              <w:spacing w:after="0"/>
            </w:pPr>
            <w:r>
              <w:t xml:space="preserve">Insert one line</w:t>
            </w:r>
          </w:p>
        </w:tc>
        <w:tc>
          <w:tcPr>
            <w:tcW w:type="dxa" w:w="5160"/>
            <w:tcMar>
              <w:top w:type="dxa" w:w="60"/>
              <w:left w:type="dxa" w:w="100"/>
              <w:bottom w:type="dxa" w:w="60"/>
              <w:right w:type="dxa" w:w="100"/>
            </w:tcMar>
          </w:tcPr>
          <w:p>
            <w:pPr>
              <w:spacing w:after="0"/>
            </w:pPr>
            <w:r>
              <w:t xml:space="preserve">Twelve IN parameters.</w:t>
            </w:r>
          </w:p>
        </w:tc>
      </w:tr>
      <w:tr>
        <w:tc>
          <w:tcPr>
            <w:tcW w:type="dxa" w:w="1800"/>
            <w:tcMar>
              <w:top w:type="dxa" w:w="60"/>
              <w:left w:type="dxa" w:w="100"/>
              <w:bottom w:type="dxa" w:w="60"/>
              <w:right w:type="dxa" w:w="100"/>
            </w:tcMar>
          </w:tcPr>
          <w:p>
            <w:pPr>
              <w:spacing w:after="0"/>
            </w:pPr>
            <w:r>
              <w:t xml:space="preserve">REQSTN003S</w:t>
            </w:r>
          </w:p>
        </w:tc>
        <w:tc>
          <w:tcPr>
            <w:tcW w:type="dxa" w:w="2400"/>
            <w:tcMar>
              <w:top w:type="dxa" w:w="60"/>
              <w:left w:type="dxa" w:w="100"/>
              <w:bottom w:type="dxa" w:w="60"/>
              <w:right w:type="dxa" w:w="100"/>
            </w:tcMar>
          </w:tcPr>
          <w:p>
            <w:pPr>
              <w:spacing w:after="0"/>
            </w:pPr>
            <w:r>
              <w:t xml:space="preserve">Grid lines</w:t>
            </w:r>
          </w:p>
        </w:tc>
        <w:tc>
          <w:tcPr>
            <w:tcW w:type="dxa" w:w="5160"/>
            <w:tcMar>
              <w:top w:type="dxa" w:w="60"/>
              <w:left w:type="dxa" w:w="100"/>
              <w:bottom w:type="dxa" w:w="60"/>
              <w:right w:type="dxa" w:w="100"/>
            </w:tcMar>
          </w:tcPr>
          <w:p>
            <w:pPr>
              <w:spacing w:after="0"/>
            </w:pPr>
            <w:r>
              <w:t xml:space="preserve">INSHOW CHAR(1) picks O for open (the default), R for returned, A for all. INSRCH VARCHAR(50) filters req number, name, item or badge, and blank returns everything. ROW_NUMBER caps returned lines to the 500 most recent so the full history never renders at once.</w:t>
            </w:r>
          </w:p>
        </w:tc>
      </w:tr>
      <w:tr>
        <w:tc>
          <w:tcPr>
            <w:tcW w:type="dxa" w:w="1800"/>
            <w:tcMar>
              <w:top w:type="dxa" w:w="60"/>
              <w:left w:type="dxa" w:w="100"/>
              <w:bottom w:type="dxa" w:w="60"/>
              <w:right w:type="dxa" w:w="100"/>
            </w:tcMar>
          </w:tcPr>
          <w:p>
            <w:pPr>
              <w:spacing w:after="0"/>
            </w:pPr>
            <w:r>
              <w:t xml:space="preserve">REQSTN004S</w:t>
            </w:r>
          </w:p>
        </w:tc>
        <w:tc>
          <w:tcPr>
            <w:tcW w:type="dxa" w:w="2400"/>
            <w:tcMar>
              <w:top w:type="dxa" w:w="60"/>
              <w:left w:type="dxa" w:w="100"/>
              <w:bottom w:type="dxa" w:w="60"/>
              <w:right w:type="dxa" w:w="100"/>
            </w:tcMar>
          </w:tcPr>
          <w:p>
            <w:pPr>
              <w:spacing w:after="0"/>
            </w:pPr>
            <w:r>
              <w:t xml:space="preserve">One requisition</w:t>
            </w:r>
          </w:p>
        </w:tc>
        <w:tc>
          <w:tcPr>
            <w:tcW w:type="dxa" w:w="5160"/>
            <w:tcMar>
              <w:top w:type="dxa" w:w="60"/>
              <w:left w:type="dxa" w:w="100"/>
              <w:bottom w:type="dxa" w:w="60"/>
              <w:right w:type="dxa" w:w="100"/>
            </w:tcMar>
          </w:tcPr>
          <w:p>
            <w:pPr>
              <w:spacing w:after="0"/>
            </w:pPr>
            <w:r>
              <w:t xml:space="preserve">Header LEFT JOIN all of its lines, ordered by line number.</w:t>
            </w:r>
          </w:p>
        </w:tc>
      </w:tr>
      <w:tr>
        <w:tc>
          <w:tcPr>
            <w:tcW w:type="dxa" w:w="1800"/>
            <w:tcMar>
              <w:top w:type="dxa" w:w="60"/>
              <w:left w:type="dxa" w:w="100"/>
              <w:bottom w:type="dxa" w:w="60"/>
              <w:right w:type="dxa" w:w="100"/>
            </w:tcMar>
          </w:tcPr>
          <w:p>
            <w:pPr>
              <w:spacing w:after="0"/>
            </w:pPr>
            <w:r>
              <w:t xml:space="preserve">REQSTN005S</w:t>
            </w:r>
          </w:p>
        </w:tc>
        <w:tc>
          <w:tcPr>
            <w:tcW w:type="dxa" w:w="2400"/>
            <w:tcMar>
              <w:top w:type="dxa" w:w="60"/>
              <w:left w:type="dxa" w:w="100"/>
              <w:bottom w:type="dxa" w:w="60"/>
              <w:right w:type="dxa" w:w="100"/>
            </w:tcMar>
          </w:tcPr>
          <w:p>
            <w:pPr>
              <w:spacing w:after="0"/>
            </w:pPr>
            <w:r>
              <w:t xml:space="preserve">Update header</w:t>
            </w:r>
          </w:p>
        </w:tc>
        <w:tc>
          <w:tcPr>
            <w:tcW w:type="dxa" w:w="5160"/>
            <w:tcMar>
              <w:top w:type="dxa" w:w="60"/>
              <w:left w:type="dxa" w:w="100"/>
              <w:bottom w:type="dxa" w:w="60"/>
              <w:right w:type="dxa" w:w="100"/>
            </w:tcMar>
          </w:tcPr>
          <w:p>
            <w:pPr>
              <w:spacing w:after="0"/>
            </w:pPr>
            <w:r>
              <w:t xml:space="preserve">Authorized by, comments and badge, where a NULL argument leaves that column unchanged, so the view window and the grid badge box share one procedure. RHAUTF is derived from the authorized by value.</w:t>
            </w:r>
          </w:p>
        </w:tc>
      </w:tr>
      <w:tr>
        <w:tc>
          <w:tcPr>
            <w:tcW w:type="dxa" w:w="1800"/>
            <w:tcMar>
              <w:top w:type="dxa" w:w="60"/>
              <w:left w:type="dxa" w:w="100"/>
              <w:bottom w:type="dxa" w:w="60"/>
              <w:right w:type="dxa" w:w="100"/>
            </w:tcMar>
          </w:tcPr>
          <w:p>
            <w:pPr>
              <w:spacing w:after="0"/>
            </w:pPr>
            <w:r>
              <w:t xml:space="preserve">REQSTN006S</w:t>
            </w:r>
          </w:p>
        </w:tc>
        <w:tc>
          <w:tcPr>
            <w:tcW w:type="dxa" w:w="2400"/>
            <w:tcMar>
              <w:top w:type="dxa" w:w="60"/>
              <w:left w:type="dxa" w:w="100"/>
              <w:bottom w:type="dxa" w:w="60"/>
              <w:right w:type="dxa" w:w="100"/>
            </w:tcMar>
          </w:tcPr>
          <w:p>
            <w:pPr>
              <w:spacing w:after="0"/>
            </w:pPr>
            <w:r>
              <w:t xml:space="preserve">Mark or unmark returned</w:t>
            </w:r>
          </w:p>
        </w:tc>
        <w:tc>
          <w:tcPr>
            <w:tcW w:type="dxa" w:w="5160"/>
            <w:tcMar>
              <w:top w:type="dxa" w:w="60"/>
              <w:left w:type="dxa" w:w="100"/>
              <w:bottom w:type="dxa" w:w="60"/>
              <w:right w:type="dxa" w:w="100"/>
            </w:tcMar>
          </w:tcPr>
          <w:p>
            <w:pPr>
              <w:spacing w:after="0"/>
            </w:pPr>
            <w:r>
              <w:t xml:space="preserve">Idempotent through a flag guard. INRTDT carries the entered return date and 0 stamps today.</w:t>
            </w:r>
          </w:p>
        </w:tc>
      </w:tr>
      <w:tr>
        <w:tc>
          <w:tcPr>
            <w:tcW w:type="dxa" w:w="1800"/>
            <w:tcMar>
              <w:top w:type="dxa" w:w="60"/>
              <w:left w:type="dxa" w:w="100"/>
              <w:bottom w:type="dxa" w:w="60"/>
              <w:right w:type="dxa" w:w="100"/>
            </w:tcMar>
          </w:tcPr>
          <w:p>
            <w:pPr>
              <w:spacing w:after="0"/>
            </w:pPr>
            <w:r>
              <w:t xml:space="preserve">REQSTN007S</w:t>
            </w:r>
          </w:p>
        </w:tc>
        <w:tc>
          <w:tcPr>
            <w:tcW w:type="dxa" w:w="2400"/>
            <w:tcMar>
              <w:top w:type="dxa" w:w="60"/>
              <w:left w:type="dxa" w:w="100"/>
              <w:bottom w:type="dxa" w:w="60"/>
              <w:right w:type="dxa" w:w="100"/>
            </w:tcMar>
          </w:tcPr>
          <w:p>
            <w:pPr>
              <w:spacing w:after="0"/>
            </w:pPr>
            <w:r>
              <w:t xml:space="preserve">The one lookup proc</w:t>
            </w:r>
          </w:p>
        </w:tc>
        <w:tc>
          <w:tcPr>
            <w:tcW w:type="dxa" w:w="5160"/>
            <w:tcMar>
              <w:top w:type="dxa" w:w="60"/>
              <w:left w:type="dxa" w:w="100"/>
              <w:bottom w:type="dxa" w:w="60"/>
              <w:right w:type="dxa" w:w="100"/>
            </w:tcMar>
          </w:tcPr>
          <w:p>
            <w:pPr>
              <w:spacing w:after="0"/>
            </w:pPr>
            <w:r>
              <w:t xml:space="preserve">INTYPE picks the cursor: any code list from RQSCODEFLT, BADGE for live active employees from LSCPRDLIB/XEMPLOYP, ITEM for autofill from the LSCPRDLIB/ITMMSTP item master with last used cost and retail from history, and ITEMSRCH for the searchable item list, first 200 per prefix.</w:t>
            </w:r>
          </w:p>
        </w:tc>
      </w:tr>
      <w:tr>
        <w:tc>
          <w:tcPr>
            <w:tcW w:type="dxa" w:w="1800"/>
            <w:tcMar>
              <w:top w:type="dxa" w:w="60"/>
              <w:left w:type="dxa" w:w="100"/>
              <w:bottom w:type="dxa" w:w="60"/>
              <w:right w:type="dxa" w:w="100"/>
            </w:tcMar>
          </w:tcPr>
          <w:p>
            <w:pPr>
              <w:spacing w:after="0"/>
            </w:pPr>
            <w:r>
              <w:t xml:space="preserve">REQSTN008S</w:t>
            </w:r>
          </w:p>
        </w:tc>
        <w:tc>
          <w:tcPr>
            <w:tcW w:type="dxa" w:w="2400"/>
            <w:tcMar>
              <w:top w:type="dxa" w:w="60"/>
              <w:left w:type="dxa" w:w="100"/>
              <w:bottom w:type="dxa" w:w="60"/>
              <w:right w:type="dxa" w:w="100"/>
            </w:tcMar>
          </w:tcPr>
          <w:p>
            <w:pPr>
              <w:spacing w:after="0"/>
            </w:pPr>
            <w:r>
              <w:t xml:space="preserve">Monthly report rows</w:t>
            </w:r>
          </w:p>
        </w:tc>
        <w:tc>
          <w:tcPr>
            <w:tcW w:type="dxa" w:w="5160"/>
            <w:tcMar>
              <w:top w:type="dxa" w:w="60"/>
              <w:left w:type="dxa" w:w="100"/>
              <w:bottom w:type="dxa" w:w="60"/>
              <w:right w:type="dxa" w:w="100"/>
            </w:tcMar>
          </w:tcPr>
          <w:p>
            <w:pPr>
              <w:spacing w:after="0"/>
            </w:pPr>
            <w:r>
              <w:t xml:space="preserve">Takes yyyymm and returns header and lines with extended cost and retail computed, plus RDRTNF and RDRTDT for the Returned column, ordered by name, date, req and line.</w:t>
            </w:r>
          </w:p>
        </w:tc>
      </w:tr>
      <w:tr>
        <w:tc>
          <w:tcPr>
            <w:tcW w:type="dxa" w:w="1800"/>
            <w:tcMar>
              <w:top w:type="dxa" w:w="60"/>
              <w:left w:type="dxa" w:w="100"/>
              <w:bottom w:type="dxa" w:w="60"/>
              <w:right w:type="dxa" w:w="100"/>
            </w:tcMar>
          </w:tcPr>
          <w:p>
            <w:pPr>
              <w:spacing w:after="0"/>
            </w:pPr>
            <w:r>
              <w:t xml:space="preserve">REQSTN009S</w:t>
            </w:r>
          </w:p>
        </w:tc>
        <w:tc>
          <w:tcPr>
            <w:tcW w:type="dxa" w:w="2400"/>
            <w:tcMar>
              <w:top w:type="dxa" w:w="60"/>
              <w:left w:type="dxa" w:w="100"/>
              <w:bottom w:type="dxa" w:w="60"/>
              <w:right w:type="dxa" w:w="100"/>
            </w:tcMar>
          </w:tcPr>
          <w:p>
            <w:pPr>
              <w:spacing w:after="0"/>
            </w:pPr>
            <w:r>
              <w:t xml:space="preserve">Delete a requisition</w:t>
            </w:r>
          </w:p>
        </w:tc>
        <w:tc>
          <w:tcPr>
            <w:tcW w:type="dxa" w:w="5160"/>
            <w:tcMar>
              <w:top w:type="dxa" w:w="60"/>
              <w:left w:type="dxa" w:w="100"/>
              <w:bottom w:type="dxa" w:w="60"/>
              <w:right w:type="dxa" w:w="100"/>
            </w:tcMar>
          </w:tcPr>
          <w:p>
            <w:pPr>
              <w:spacing w:after="0"/>
            </w:pPr>
            <w:r>
              <w:t xml:space="preserve">Detail then header. This is the insert back out, so a failed submit never leaves half a requisition.</w:t>
            </w:r>
          </w:p>
        </w:tc>
      </w:tr>
    </w:tbl>
    <w:p>
      <w:pPr>
        <w:spacing w:after="120"/>
      </w:pPr>
    </w:p>
    <w:p>
      <w:pPr>
        <w:spacing w:after="120"/>
      </w:pPr>
      <w:r>
        <w:rPr>
          <w:b/>
          <w:bCs/>
        </w:rPr>
        <w:t xml:space="preserve">The OR REPLACE gotcha:</w:t>
      </w:r>
      <w:r>
        <w:t xml:space="preserve"> </w:t>
      </w:r>
      <w:r>
        <w:t xml:space="preserve">CREATE OR REPLACE PROCEDURE</w:t>
      </w:r>
      <w:r>
        <w:t xml:space="preserve"> </w:t>
      </w:r>
      <w:r>
        <w:rPr>
          <w:u w:val="single"/>
        </w:rPr>
        <w:t xml:space="preserve">does NOT replace across different parameter counts</w:t>
      </w:r>
      <w:r>
        <w:t xml:space="preserve">. Changing a signature creates a second overload and the old one lingers until it is dropped with </w:t>
      </w:r>
      <w:r>
        <w:t xml:space="preserve">DROP PROCEDURE name(type, type)</w:t>
      </w:r>
      <w:r>
        <w:t xml:space="preserve">. The RFP checklist tracks the drops done during development.</w:t>
      </w:r>
    </w:p>
    <w:p>
      <w:pPr>
        <w:pStyle w:val="Heading1"/>
      </w:pPr>
      <w:r>
        <w:t xml:space="preserve">4. Screens</w:t>
      </w:r>
    </w:p>
    <w:p>
      <w:pPr>
        <w:spacing w:after="120"/>
      </w:pPr>
      <w:r>
        <w:rPr>
          <w:b/>
          <w:bCs/>
        </w:rPr>
        <w:t xml:space="preserve">Station grid.</w:t>
      </w:r>
      <w:r>
        <w:t xml:space="preserve"> Two line records: the fields on line one (Req number, Date, Requestor, Item number, Loc, Qty, Badge number, Authorized, Rush) and the description plus the Return Item box on line two. Columns are fixed pixels with the leftover width on Requestor, and below 780px the wrapper scrolls sideways instead of crushing. Stripe, hover and selection act on the whole record because the two rows are paired by a record id. The Badge box saves on change. The Show dropdown requeries REQSTN003S with the INSHOW code, and returned lines show their return date read only in place of the Return Item box. Returned and All are capped to the 500 most recent on the server, and for those modes the Filter box drives an INSRCH search over the whole history while Open filters its loaded rows in the browser. Every column header sorts in the browser. The sticky header draws its box and column lines with box shadow so they stay put while scrolling. Auto refresh runs every 60 seconds and on tab visibility, and a JSON compare skips the redraw when nothing changed.</w:t>
      </w:r>
    </w:p>
    <w:p>
      <w:pPr>
        <w:spacing w:after="120"/>
      </w:pPr>
      <w:r>
        <w:rPr>
          <w:b/>
          <w:bCs/>
        </w:rPr>
        <w:t xml:space="preserve">Entry form</w:t>
      </w:r>
      <w:r>
        <w:t xml:space="preserve"> (a modal on the station, the whole page under </w:t>
      </w:r>
      <w:r>
        <w:t xml:space="preserve">?mode=entry</w:t>
      </w:r>
      <w:r>
        <w:t xml:space="preserve">). Header fields, then the spreadsheet style line sheet where the cell is the box and the focused cell gets a slim blue inner outline. Item number has autofill and a typeahead dropdown that opens on focus, filters as you type, and takes Tab or Enter to pick. Arrow keys move around the sheet, Enter hops fields, and Enter on the last box grows the sheet.</w:t>
      </w:r>
    </w:p>
    <w:p>
      <w:pPr>
        <w:spacing w:after="120"/>
      </w:pPr>
      <w:r>
        <w:rPr>
          <w:b/>
          <w:bCs/>
        </w:rPr>
        <w:t xml:space="preserve">View window.</w:t>
      </w:r>
      <w:r>
        <w:t xml:space="preserve"> Update posts the authorized by name and comments, per line Returned boxes post immediately and un return here as well, a Date Ret. column shows when each returned line came back, and Print gives the paper copy.</w:t>
      </w:r>
    </w:p>
    <w:p>
      <w:pPr>
        <w:spacing w:after="120"/>
      </w:pPr>
      <w:r>
        <w:rPr>
          <w:b/>
          <w:bCs/>
        </w:rPr>
        <w:t xml:space="preserve">Reports.</w:t>
      </w:r>
      <w:r>
        <w:t xml:space="preserve"> Monthly Update uses month and year dropdowns rather than </w:t>
      </w:r>
      <w:r>
        <w:t xml:space="preserve">input type=month</w:t>
      </w:r>
      <w:r>
        <w:t xml:space="preserve">, which Firefox renders as a dead text box, and it opens on the current month with no Run button. Both reports carry a Returned column showing a green return date or a dash while the item is still out, the preview lists every line, and the monthly totals are compact single ruled lines so a busy month stays to few pages. The report renders into a hidden zero size iframe on the current page and prints that, so no separate window opens, and </w:t>
      </w:r>
      <w:r>
        <w:t xml:space="preserve">print-color-adjust: exact</w:t>
      </w:r>
      <w:r>
        <w:t xml:space="preserve"> keeps the band and totals backgrounds on paper. The on screen modal is id scoped to </w:t>
      </w:r>
      <w:r>
        <w:t xml:space="preserve">#rptBody</w:t>
      </w:r>
      <w:r>
        <w:t xml:space="preserve"> so the framework page global table gridlines do not leak in and the preview matches the printout. Printing always brings up the browser print dialog, which briefly holds the browser until the user prints or cancels and cannot be avoided from a web page.</w:t>
      </w:r>
    </w:p>
    <w:p>
      <w:pPr>
        <w:pStyle w:val="Heading1"/>
      </w:pPr>
      <w:r>
        <w:t xml:space="preserve">5. Workflows</w:t>
      </w:r>
    </w:p>
    <w:p>
      <w:pPr>
        <w:spacing w:after="120"/>
      </w:pPr>
      <w:r>
        <w:rPr>
          <w:b/>
          <w:bCs/>
        </w:rPr>
        <w:t xml:space="preserve">Insert.</w:t>
      </w:r>
      <w:r>
        <w:t xml:space="preserve"> The browser serializes the form into one JSON payload. The insert action calls REQSTN001S for the header then REQSTN002S per line, and any line failure calls REQSTN009S to back the whole requisition out and returns a message naming the line that failed.</w:t>
      </w:r>
    </w:p>
    <w:p>
      <w:pPr>
        <w:spacing w:after="120"/>
      </w:pPr>
      <w:r>
        <w:rPr>
          <w:b/>
          <w:bCs/>
        </w:rPr>
        <w:t xml:space="preserve">Grid refresh.</w:t>
      </w:r>
      <w:r>
        <w:t xml:space="preserve"> </w:t>
      </w:r>
      <w:r>
        <w:t xml:space="preserve">loadGrid()</w:t>
      </w:r>
      <w:r>
        <w:t xml:space="preserve"> first submits every pending Return Item through REQSTN006S with the entered date, then pulls REQSTN003S with the current Show code and, for Returned and All, the Filter text as the search. Ticking Return Item only queues the return in the browser in a map keyed by req and line that survives redraws, and the refresh is what commits it. A pending return with an invalid date holds the refresh rather than silently losing it.</w:t>
      </w:r>
    </w:p>
    <w:p>
      <w:pPr>
        <w:spacing w:after="120"/>
      </w:pPr>
      <w:r>
        <w:rPr>
          <w:b/>
          <w:bCs/>
        </w:rPr>
        <w:t xml:space="preserve">Update.</w:t>
      </w:r>
      <w:r>
        <w:t xml:space="preserve"> The view window sends the authorized by name and comments, the badge box sends only the badge, and the missing fields ride as NULL so REQSTN005S leaves those columns alone.</w:t>
      </w:r>
    </w:p>
    <w:p>
      <w:pPr>
        <w:spacing w:after="120"/>
      </w:pPr>
      <w:r>
        <w:rPr>
          <w:b/>
          <w:bCs/>
        </w:rPr>
        <w:t xml:space="preserve">Lookups.</w:t>
      </w:r>
      <w:r>
        <w:t xml:space="preserve"> The controller preloads the lists with the page to save a round trip, and the ajax lookups action is the fallback if that preload failed.</w:t>
      </w:r>
    </w:p>
    <w:p>
      <w:pPr>
        <w:spacing w:after="120"/>
      </w:pPr>
      <w:r>
        <w:rPr>
          <w:b/>
          <w:bCs/>
        </w:rPr>
        <w:t xml:space="preserve">Item autofill and search.</w:t>
      </w:r>
      <w:r>
        <w:t xml:space="preserve"> </w:t>
      </w:r>
      <w:r>
        <w:t xml:space="preserve">itemlookup</w:t>
      </w:r>
      <w:r>
        <w:t xml:space="preserve"> runs on an exact item number and </w:t>
      </w:r>
      <w:r>
        <w:t xml:space="preserve">itemsearch</w:t>
      </w:r>
      <w:r>
        <w:t xml:space="preserve"> opens on focus with the full list, debounced 250ms while typing and 200 rows per view. Both ride REQSTN007S.</w:t>
      </w:r>
    </w:p>
    <w:p>
      <w:pPr>
        <w:pStyle w:val="Heading1"/>
      </w:pPr>
      <w:r>
        <w:t xml:space="preserve">6. Error model</w:t>
      </w:r>
    </w:p>
    <w:p>
      <w:pPr>
        <w:pStyle w:val="ListParagraph"/>
        <w:numPr>
          <w:ilvl w:val="0"/>
          <w:numId w:val="2"/>
        </w:numPr>
        <w:spacing w:after="80"/>
      </w:pPr>
      <w:r>
        <w:t xml:space="preserve">No </w:t>
      </w:r>
      <w:r>
        <w:t xml:space="preserve">die()</w:t>
      </w:r>
      <w:r>
        <w:t xml:space="preserve"> anywhere near JSON. Model functions return false and stash the real Db2 message from </w:t>
      </w:r>
      <w:r>
        <w:t xml:space="preserve">db2_stmt_errormsg</w:t>
      </w:r>
      <w:r>
        <w:t xml:space="preserve"> in </w:t>
      </w:r>
      <w:r>
        <w:t xml:space="preserve">$GLOBALS[’rqsErr’]</w:t>
      </w:r>
      <w:r>
        <w:t xml:space="preserve"> and the PHP error log, then the ajax layer returns </w:t>
      </w:r>
      <w:r>
        <w:t xml:space="preserve">{ok:false, msg}</w:t>
      </w:r>
      <w:r>
        <w:t xml:space="preserve"> with that message so support can act on what the user reports.</w:t>
      </w:r>
    </w:p>
    <w:p>
      <w:pPr>
        <w:pStyle w:val="ListParagraph"/>
        <w:numPr>
          <w:ilvl w:val="0"/>
          <w:numId w:val="2"/>
        </w:numPr>
        <w:spacing w:after="80"/>
      </w:pPr>
      <w:r>
        <w:t xml:space="preserve">The ajax endpoint buffers output from byte 0 and clears it before the JSON, so a stray include warning cannot corrupt a response.</w:t>
      </w:r>
    </w:p>
    <w:p>
      <w:pPr>
        <w:pStyle w:val="ListParagraph"/>
        <w:numPr>
          <w:ilvl w:val="0"/>
          <w:numId w:val="2"/>
        </w:numPr>
        <w:spacing w:after="80"/>
      </w:pPr>
      <w:r>
        <w:t xml:space="preserve">Background work such as auto refresh and autofill never pops dialogs, it turns the Updated stamp red instead. Foreground actions get the real message in a dialog.</w:t>
      </w:r>
    </w:p>
    <w:p>
      <w:pPr>
        <w:pStyle w:val="Heading1"/>
      </w:pPr>
      <w:r>
        <w:t xml:space="preserve">7. Activity log</w:t>
      </w:r>
    </w:p>
    <w:p>
      <w:pPr>
        <w:spacing w:after="120"/>
      </w:pPr>
      <w:r>
        <w:t xml:space="preserve">requisition_activity.log</w:t>
      </w:r>
      <w:r>
        <w:t xml:space="preserve"> is written to the </w:t>
      </w:r>
      <w:r>
        <w:t xml:space="preserve">LCCOnline_logs</w:t>
      </w:r>
      <w:r>
        <w:t xml:space="preserve"> folder beside the PHP, one appended line per event holding the timestamp, user profile, station IP, action and detail.</w:t>
      </w:r>
    </w:p>
    <w:p>
      <w:pPr>
        <w:spacing w:after="120"/>
      </w:pPr>
      <w:r>
        <w:t xml:space="preserve">Events are OPEN (page load, station or entry form), INSERT (req and line count), UPDATE (req, and the badge when changed from the grid), RETURN and UNRETURN (req, line and entered date), and BACKOUT (a failed insert rolled back).</w:t>
      </w:r>
    </w:p>
    <w:p>
      <w:pPr>
        <w:spacing w:after="120"/>
      </w:pPr>
      <w:r>
        <w:t xml:space="preserve">It targets </w:t>
      </w:r>
      <w:r>
        <w:t xml:space="preserve">LCCOnline_logs</w:t>
      </w:r>
      <w:r>
        <w:t xml:space="preserve"> rather than the docroot because </w:t>
      </w:r>
      <w:r>
        <w:rPr>
          <w:shd w:fill="FFF35C" w:val="clear"/>
        </w:rPr>
        <w:t xml:space="preserve">the web profile is not granted write to the docroot but is granted it there</w:t>
      </w:r>
      <w:r>
        <w:t xml:space="preserve">, so pointing it at the docroot means no file ever appears. The write is suppressed so a bad write can never take the app down, but on failure the reason and the line fall to </w:t>
      </w:r>
      <w:r>
        <w:t xml:space="preserve">error_log</w:t>
      </w:r>
      <w:r>
        <w:t xml:space="preserve"> (the instance php.log) instead of vanishing. The monthly purge of that folder keys on modification time, so a log that is actively appended to is never swept, and it should be archived for multi year audit history.</w:t>
      </w:r>
    </w:p>
    <w:p>
      <w:pPr>
        <w:pStyle w:val="Heading1"/>
      </w:pPr>
      <w:r>
        <w:t xml:space="preserve">8. Build, load, promote</w:t>
      </w:r>
    </w:p>
    <w:p>
      <w:pPr>
        <w:pStyle w:val="ListParagraph"/>
        <w:numPr>
          <w:ilvl w:val="0"/>
          <w:numId w:val="3"/>
        </w:numPr>
        <w:spacing w:after="80"/>
      </w:pPr>
      <w:r>
        <w:t xml:space="preserve">RUNSQLSTM the three </w:t>
      </w:r>
      <w:r>
        <w:t xml:space="preserve">.TABLE</w:t>
      </w:r>
      <w:r>
        <w:t xml:space="preserve"> members (RQSREQHDRT, RQSREQDTLT, RQSCODEFLT), then the nine </w:t>
      </w:r>
      <w:r>
        <w:t xml:space="preserve">.PROC</w:t>
      </w:r>
      <w:r>
        <w:t xml:space="preserve"> members. Members are re runnable, and the library must never be hardcoded in source because that breaks promotion.</w:t>
      </w:r>
    </w:p>
    <w:p>
      <w:pPr>
        <w:pStyle w:val="ListParagraph"/>
        <w:numPr>
          <w:ilvl w:val="0"/>
          <w:numId w:val="3"/>
        </w:numPr>
        <w:spacing w:after="80"/>
      </w:pPr>
      <w:r>
        <w:t xml:space="preserve">STRJRNPF the tables to LSCSAVLIB/LSCJRN with IMAGES(*BOTH) OMTJRNE(*OPNCLO).</w:t>
      </w:r>
    </w:p>
    <w:p>
      <w:pPr>
        <w:pStyle w:val="ListParagraph"/>
        <w:numPr>
          <w:ilvl w:val="0"/>
          <w:numId w:val="3"/>
        </w:numPr>
        <w:spacing w:after="80"/>
      </w:pPr>
      <w:r>
        <w:t xml:space="preserve">Load the history with CPYFRMIMPF. The load files are already in Db2 format because every conversion was done at export time.</w:t>
      </w:r>
    </w:p>
    <w:p>
      <w:pPr>
        <w:pStyle w:val="ListParagraph"/>
        <w:numPr>
          <w:ilvl w:val="0"/>
          <w:numId w:val="3"/>
        </w:numPr>
        <w:spacing w:after="80"/>
      </w:pPr>
      <w:r>
        <w:t xml:space="preserve">Run </w:t>
      </w:r>
      <w:r>
        <w:t xml:space="preserve">ALTER TABLE RQSREQHDRT ALTER COLUMN RHREQ# RESTART WITH 17179</w:t>
      </w:r>
      <w:r>
        <w:t xml:space="preserve">.</w:t>
      </w:r>
    </w:p>
    <w:p>
      <w:pPr>
        <w:pStyle w:val="ListParagraph"/>
        <w:numPr>
          <w:ilvl w:val="0"/>
          <w:numId w:val="3"/>
        </w:numPr>
        <w:spacing w:after="80"/>
      </w:pPr>
      <w:r>
        <w:t xml:space="preserve">Validate the load: 14,073 headers, 50,063 lines, 741 open lines, SUM(qty) of 33,464,119, and 90 code rows.</w:t>
      </w:r>
    </w:p>
    <w:p>
      <w:pPr>
        <w:pStyle w:val="ListParagraph"/>
        <w:numPr>
          <w:ilvl w:val="0"/>
          <w:numId w:val="3"/>
        </w:numPr>
        <w:spacing w:after="80"/>
      </w:pPr>
      <w:r>
        <w:t xml:space="preserve">Copy the four PHP files to the LCCOnline docroot. The web profile needs authority to the library, where SQL0551 means a GRTOBJAUT is missing, plus write authority for the activity log folder.</w:t>
      </w:r>
    </w:p>
    <w:p>
      <w:pPr>
        <w:pStyle w:val="ListParagraph"/>
        <w:numPr>
          <w:ilvl w:val="0"/>
          <w:numId w:val="3"/>
        </w:numPr>
        <w:spacing w:after="80"/>
      </w:pPr>
      <w:r>
        <w:t xml:space="preserve">Assign the RFP objects: 12 Db2 objects as </w:t>
      </w:r>
      <w:r>
        <w:t xml:space="preserve">*SQLTAB</w:t>
      </w:r>
      <w:r>
        <w:t xml:space="preserve"> from LSCDEVLIBP plus the 4 PHP files as </w:t>
      </w:r>
      <w:r>
        <w:t xml:space="preserve">*IFS</w:t>
      </w:r>
      <w:r>
        <w:t xml:space="preserve"> at level 10.</w:t>
      </w:r>
    </w:p>
    <w:p>
      <w:pPr>
        <w:pStyle w:val="Heading1"/>
      </w:pPr>
      <w:r>
        <w:t xml:space="preserve">9. Deliberate changes from the old system</w:t>
      </w:r>
    </w:p>
    <w:p>
      <w:pPr>
        <w:pStyle w:val="ListParagraph"/>
        <w:numPr>
          <w:ilvl w:val="0"/>
          <w:numId w:val="4"/>
        </w:numPr>
        <w:spacing w:after="80"/>
      </w:pPr>
      <w:r>
        <w:t xml:space="preserve">An identity column replaces the old max plus one numbering, which fixes the duplicate requisition race.</w:t>
      </w:r>
    </w:p>
    <w:p>
      <w:pPr>
        <w:pStyle w:val="ListParagraph"/>
        <w:numPr>
          <w:ilvl w:val="0"/>
          <w:numId w:val="4"/>
        </w:numPr>
        <w:spacing w:after="80"/>
      </w:pPr>
      <w:r>
        <w:t xml:space="preserve">Bound parameter procedures replace SQL built by string concatenation, which closes the injection hole.</w:t>
      </w:r>
    </w:p>
    <w:p>
      <w:pPr>
        <w:pStyle w:val="ListParagraph"/>
        <w:numPr>
          <w:ilvl w:val="0"/>
          <w:numId w:val="4"/>
        </w:numPr>
        <w:spacing w:after="80"/>
      </w:pPr>
      <w:r>
        <w:t xml:space="preserve">Session sign on with </w:t>
      </w:r>
      <w:r>
        <w:t xml:space="preserve">chkAutUsr</w:t>
      </w:r>
      <w:r>
        <w:t xml:space="preserve"> replaces basic authentication, and the Firefox only browser check is gone.</w:t>
      </w:r>
    </w:p>
    <w:p>
      <w:pPr>
        <w:pStyle w:val="ListParagraph"/>
        <w:numPr>
          <w:ilvl w:val="0"/>
          <w:numId w:val="4"/>
        </w:numPr>
        <w:spacing w:after="80"/>
      </w:pPr>
      <w:r>
        <w:t xml:space="preserve">The entry form grows lines as needed instead of showing 30 fixed rows.</w:t>
      </w:r>
    </w:p>
    <w:p>
      <w:pPr>
        <w:pStyle w:val="ListParagraph"/>
        <w:numPr>
          <w:ilvl w:val="0"/>
          <w:numId w:val="4"/>
        </w:numPr>
        <w:spacing w:after="80"/>
      </w:pPr>
      <w:r>
        <w:t xml:space="preserve">The badge is stored properly at 10 characters and can be edited from the grid.</w:t>
      </w:r>
    </w:p>
    <w:p>
      <w:pPr>
        <w:pStyle w:val="ListParagraph"/>
        <w:numPr>
          <w:ilvl w:val="0"/>
          <w:numId w:val="4"/>
        </w:numPr>
        <w:spacing w:after="80"/>
      </w:pPr>
      <w:r>
        <w:t xml:space="preserve">Returns from the grid require a date, autofilled to today and editable, and commit on refresh, while the view window still stamps today directly.</w:t>
      </w:r>
    </w:p>
    <w:p>
      <w:pPr>
        <w:pStyle w:val="ListParagraph"/>
        <w:numPr>
          <w:ilvl w:val="0"/>
          <w:numId w:val="4"/>
        </w:numPr>
        <w:spacing w:after="80"/>
      </w:pPr>
      <w:r>
        <w:t xml:space="preserve">A failed submit backs out completely instead of half saving.</w:t>
      </w:r>
    </w:p>
    <w:p>
      <w:pPr>
        <w:pStyle w:val="ListParagraph"/>
        <w:numPr>
          <w:ilvl w:val="0"/>
          <w:numId w:val="4"/>
        </w:numPr>
        <w:spacing w:after="80"/>
      </w:pPr>
      <w:r>
        <w:t xml:space="preserve">The Show filter can bring returned req forms back up with their return dates, which the old screen could never do.</w:t>
      </w:r>
    </w:p>
    <w:p>
      <w:pPr>
        <w:pStyle w:val="Heading1"/>
      </w:pPr>
      <w:r>
        <w:t xml:space="preserve">10. Good to know</w:t>
      </w:r>
    </w:p>
    <w:p>
      <w:pPr>
        <w:pStyle w:val="ListParagraph"/>
        <w:numPr>
          <w:ilvl w:val="0"/>
          <w:numId w:val="2"/>
        </w:numPr>
        <w:spacing w:after="80"/>
      </w:pPr>
      <w:r>
        <w:rPr>
          <w:shd w:fill="FFF35C" w:val="clear"/>
        </w:rPr>
        <w:t xml:space="preserve">The two passwords found in the old system are flagged for rotation at cutover.</w:t>
      </w:r>
      <w:r>
        <w:t xml:space="preserve"> They were stored in plain text where anyone with the file could read them.</w:t>
      </w:r>
    </w:p>
    <w:p>
      <w:pPr>
        <w:pStyle w:val="ListParagraph"/>
        <w:numPr>
          <w:ilvl w:val="0"/>
          <w:numId w:val="2"/>
        </w:numPr>
        <w:spacing w:after="80"/>
      </w:pPr>
      <w:r>
        <w:t xml:space="preserve">The station grid opens on open lines only, but the Show filter surfaces returned lines too. Nothing is deleted, and REQSTN009S runs only as the insert back out.</w:t>
      </w:r>
    </w:p>
    <w:p>
      <w:pPr>
        <w:pStyle w:val="ListParagraph"/>
        <w:numPr>
          <w:ilvl w:val="0"/>
          <w:numId w:val="2"/>
        </w:numPr>
        <w:spacing w:after="80"/>
      </w:pPr>
      <w:r>
        <w:t xml:space="preserve">A blank page after a copy usually means a stale or corrupted file, so recopy it and press Ctrl+F5.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abstractNum w:abstractNumId="3" w15:restartNumberingAfterBreak="0">
    <w:multiLevelType w:val="hybridMultilevel"/>
    <w:lvl w:ilvl="0" w15:tentative="1">
      <w:start w:val="1"/>
      <w:numFmt w:val="decimal"/>
      <w:lvlText w:val="%1."/>
      <w:lvlJc w:val="left"/>
      <w:pPr>
        <w:ind w:left="432" w:hanging="288"/>
      </w:pPr>
    </w:lvl>
  </w:abstractNum>
  <w:abstractNum w:abstractNumId="4" w15:restartNumberingAfterBreak="0">
    <w:multiLevelType w:val="hybridMultilevel"/>
    <w:lvl w:ilvl="0" w15:tentative="1">
      <w:start w:val="1"/>
      <w:numFmt w:val="decimal"/>
      <w:lvlText w:val="%1."/>
      <w:lvlJc w:val="left"/>
      <w:pPr>
        <w:ind w:left="432" w:hanging="288"/>
      </w:pPr>
    </w:lvl>
  </w:abstractNum>
  <w:abstractNum w:abstractNumId="5" w15:restartNumberingAfterBreak="0">
    <w:multiLevelType w:val="hybridMultilevel"/>
    <w:lvl w:ilvl="0" w15:tentative="1">
      <w:start w:val="1"/>
      <w:numFmt w:val="decimal"/>
      <w:lvlText w:val="%1."/>
      <w:lvlJc w:val="left"/>
      <w:pPr>
        <w:ind w:left="432" w:hanging="288"/>
      </w:pPr>
    </w:lvl>
  </w:abstractNum>
  <w:abstractNum w:abstractNumId="6" w15:restartNumberingAfterBreak="0">
    <w:multiLevelType w:val="hybridMultilevel"/>
    <w:lvl w:ilvl="0" w15:tentative="1">
      <w:start w:val="1"/>
      <w:numFmt w:val="decimal"/>
      <w:lvlText w:val="%1."/>
      <w:lvlJc w:val="left"/>
      <w:pPr>
        <w:ind w:left="432" w:hanging="288"/>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60"/>
    </w:pPr>
    <w:rPr>
      <w:b/>
      <w:bCs/>
      <w:color w:val="1C4532"/>
      <w:sz w:val="44"/>
      <w:szCs w:val="44"/>
    </w:rPr>
  </w:style>
  <w:style w:type="paragraph" w:styleId="Heading1">
    <w:name w:val="Heading 1"/>
    <w:basedOn w:val="Normal"/>
    <w:next w:val="Normal"/>
    <w:qFormat/>
    <w:pPr>
      <w:pBdr>
        <w:bottom w:val="single" w:color="DFE6E1" w:sz="4" w:space="2"/>
      </w:pBdr>
      <w:spacing w:after="120" w:before="280"/>
    </w:pPr>
    <w:rPr>
      <w:b/>
      <w:bCs/>
      <w:color w:val="1C4532"/>
      <w:sz w:val="28"/>
      <w:szCs w:val="28"/>
    </w:rPr>
  </w:style>
  <w:style w:type="paragraph" w:styleId="Heading2">
    <w:name w:val="Heading 2"/>
    <w:basedOn w:val="Normal"/>
    <w:next w:val="Normal"/>
    <w:qFormat/>
    <w:pPr>
      <w:spacing w:after="100" w:before="200"/>
    </w:pPr>
    <w:rPr>
      <w:b/>
      <w:bCs/>
      <w:color w:val="1C45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2026-07-27T12:18:34.231Z</dcterms:created>
  <dcterms:modified xsi:type="dcterms:W3CDTF">2026-07-27T12:18:34.231Z</dcterms:modified>
</cp:coreProperties>
</file>

<file path=docProps/custom.xml><?xml version="1.0" encoding="utf-8"?>
<Properties xmlns="http://schemas.openxmlformats.org/officeDocument/2006/custom-properties" xmlns:vt="http://schemas.openxmlformats.org/officeDocument/2006/docPropsVTypes"/>
</file>