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Project Overview</w:t>
      </w:r>
    </w:p>
    <w:p>
      <w:pPr>
        <w:spacing w:after="240"/>
      </w:pPr>
      <w:r>
        <w:rPr>
          <w:i/>
          <w:iCs/>
          <w:color w:val="5F6B62"/>
        </w:rPr>
        <w:t xml:space="preserve">The Access-to-AS400 migration, in plain terms  ·  Updated 7/23/2026</w:t>
      </w:r>
    </w:p>
    <w:p>
      <w:pPr>
        <w:pStyle w:val="Heading1"/>
      </w:pPr>
      <w:r>
        <w:t xml:space="preserve">What the old system was</w:t>
      </w:r>
    </w:p>
    <w:p>
      <w:pPr>
        <w:spacing w:after="120"/>
      </w:pPr>
      <w:r>
        <w:t xml:space="preserve">Littleton has a process where inventory handlers "check out" coins and material from the vault — like a library. You write down what you took (that is a </w:t>
      </w:r>
      <w:r>
        <w:rPr>
          <w:b/>
          <w:bCs/>
        </w:rPr>
        <w:t xml:space="preserve">requisition</w:t>
      </w:r>
      <w:r>
        <w:t xml:space="preserve">), and when the material comes back, someone checks it back in (that is a </w:t>
      </w:r>
      <w:r>
        <w:rPr>
          <w:b/>
          <w:bCs/>
        </w:rPr>
        <w:t xml:space="preserve">return</w:t>
      </w:r>
      <w:r>
        <w:t xml:space="preserve">).</w:t>
      </w:r>
    </w:p>
    <w:p>
      <w:pPr>
        <w:spacing w:after="120"/>
      </w:pPr>
      <w:r>
        <w:t xml:space="preserve">The tool running this process was built about twenty years ago in Microsoft Access — a file called Requisitions.mdb sitting on a shared drive, opened on a few PCs. The twist discovered early: </w:t>
      </w:r>
      <w:r>
        <w:rPr>
          <w:b/>
          <w:bCs/>
        </w:rPr>
        <w:t xml:space="preserve">the Access file was not really the database.</w:t>
      </w:r>
      <w:r>
        <w:t xml:space="preserve"> Almost all of its tables were "linked tables" — shortcuts pointing at a MySQL database running on an old Linux server. Access was just the screen; the actual data lived elsewhere. There were also a few PHP web pages from 2011 (request.php and friends) that the floor used for entering requisitions — they only worked in Firefox and used the weakest kind of password protection.</w:t>
      </w:r>
    </w:p>
    <w:p>
      <w:pPr>
        <w:spacing w:after="120"/>
      </w:pPr>
      <w:r>
        <w:t xml:space="preserve">So the "one Access file" was actually </w:t>
      </w:r>
      <w:r>
        <w:rPr>
          <w:b/>
          <w:bCs/>
        </w:rPr>
        <w:t xml:space="preserve">three systems</w:t>
      </w:r>
      <w:r>
        <w:t xml:space="preserve">: an Access screen, a MySQL database, and some old web pages. All three were orphaned — no documentation, and the builder long gone. The Access file also had passwords written in plain text inside it, on every PC that had a copy.</w:t>
      </w:r>
    </w:p>
    <w:p>
      <w:pPr>
        <w:pStyle w:val="Heading1"/>
      </w:pPr>
      <w:r>
        <w:t xml:space="preserve">What was done, step by step</w:t>
      </w:r>
    </w:p>
    <w:p>
      <w:pPr>
        <w:pStyle w:val="ListParagraph"/>
        <w:numPr>
          <w:ilvl w:val="0"/>
          <w:numId w:val="2"/>
        </w:numPr>
        <w:spacing w:after="80"/>
      </w:pPr>
      <w:r>
        <w:rPr>
          <w:b/>
          <w:bCs/>
        </w:rPr>
        <w:t xml:space="preserve">Took the Access file apart.</w:t>
      </w:r>
      <w:r>
        <w:t xml:space="preserve"> Access does not run on our systems, so the file format was parsed directly to pull out everything inside: the programming code (VBA) behind the buttons, the saved queries, the report layouts, the table designs. That recovered the rules of the app — for example, exactly what happens when someone checks the Return Item box (it stamps a date, and that is what makes a line disappear from the main screen).</w:t>
      </w:r>
    </w:p>
    <w:p>
      <w:pPr>
        <w:pStyle w:val="ListParagraph"/>
        <w:numPr>
          <w:ilvl w:val="0"/>
          <w:numId w:val="2"/>
        </w:numPr>
        <w:spacing w:after="80"/>
      </w:pPr>
      <w:r>
        <w:rPr>
          <w:b/>
          <w:bCs/>
        </w:rPr>
        <w:t xml:space="preserve">Got the real data.</w:t>
      </w:r>
      <w:r>
        <w:t xml:space="preserve"> Since the data lived in MySQL, a full dump was taken: about 14,000 requisitions with 50,000 lines, going back two decades. That was the source of truth — the copies inside the Access file were stale.</w:t>
      </w:r>
    </w:p>
    <w:p>
      <w:pPr>
        <w:pStyle w:val="ListParagraph"/>
        <w:numPr>
          <w:ilvl w:val="0"/>
          <w:numId w:val="2"/>
        </w:numPr>
        <w:spacing w:after="80"/>
      </w:pPr>
      <w:r>
        <w:rPr>
          <w:b/>
          <w:bCs/>
        </w:rPr>
        <w:t xml:space="preserve">Built new tables on the AS400.</w:t>
      </w:r>
      <w:r>
        <w:t xml:space="preserve"> Three of them (described below), designed to hold the same data in the shop-standard shape.</w:t>
      </w:r>
    </w:p>
    <w:p>
      <w:pPr>
        <w:pStyle w:val="ListParagraph"/>
        <w:numPr>
          <w:ilvl w:val="0"/>
          <w:numId w:val="2"/>
        </w:numPr>
        <w:spacing w:after="80"/>
      </w:pPr>
      <w:r>
        <w:rPr>
          <w:b/>
          <w:bCs/>
        </w:rPr>
        <w:t xml:space="preserve">Converted and loaded the data.</w:t>
      </w:r>
      <w:r>
        <w:t xml:space="preserve"> Access’s "-1 means yes" flags became Y/N, timestamps became the yyyymmdd numbers used everywhere else, and everything was checked after loading: row counts, open-line counts, even the sum of every quantity (33 million) matched between MySQL and Db2. That is how we know nothing was lost.</w:t>
      </w:r>
    </w:p>
    <w:p>
      <w:pPr>
        <w:pStyle w:val="ListParagraph"/>
        <w:numPr>
          <w:ilvl w:val="0"/>
          <w:numId w:val="2"/>
        </w:numPr>
        <w:spacing w:after="80"/>
      </w:pPr>
      <w:r>
        <w:rPr>
          <w:b/>
          <w:bCs/>
        </w:rPr>
        <w:t xml:space="preserve">Built the website.</w:t>
      </w:r>
      <w:r>
        <w:t xml:space="preserve"> Four PHP files in the same pattern as the Sellbrite Bulk Loader, drawing the same screens people knew from Access, backed by the new tables.</w:t>
      </w:r>
    </w:p>
    <w:p>
      <w:pPr>
        <w:pStyle w:val="Heading1"/>
      </w:pPr>
      <w:r>
        <w:t xml:space="preserve">What is in the tables (there are only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AF6EE" w:val="clear"/>
            <w:tcMar>
              <w:top w:type="dxa" w:w="60"/>
              <w:left w:type="dxa" w:w="100"/>
              <w:bottom w:type="dxa" w:w="60"/>
              <w:right w:type="dxa" w:w="100"/>
            </w:tcMar>
          </w:tcPr>
          <w:p>
            <w:pPr>
              <w:spacing w:after="0"/>
            </w:pPr>
            <w:r>
              <w:rPr>
                <w:b/>
                <w:bCs/>
                <w:color w:val="1C4532"/>
              </w:rPr>
              <w:t xml:space="preserve">Table</w:t>
            </w:r>
          </w:p>
        </w:tc>
        <w:tc>
          <w:tcPr>
            <w:tcW w:type="dxa" w:w="7360"/>
            <w:shd w:fill="EAF6EE" w:val="clear"/>
            <w:tcMar>
              <w:top w:type="dxa" w:w="60"/>
              <w:left w:type="dxa" w:w="100"/>
              <w:bottom w:type="dxa" w:w="60"/>
              <w:right w:type="dxa" w:w="100"/>
            </w:tcMar>
          </w:tcPr>
          <w:p>
            <w:pPr>
              <w:spacing w:after="0"/>
            </w:pPr>
            <w:r>
              <w:rPr>
                <w:b/>
                <w:bCs/>
                <w:color w:val="1C4532"/>
              </w:rPr>
              <w:t xml:space="preserve">In plain terms</w:t>
            </w:r>
          </w:p>
        </w:tc>
      </w:tr>
      <w:tr>
        <w:tc>
          <w:tcPr>
            <w:tcW w:type="dxa" w:w="2000"/>
            <w:tcMar>
              <w:top w:type="dxa" w:w="60"/>
              <w:left w:type="dxa" w:w="100"/>
              <w:bottom w:type="dxa" w:w="60"/>
              <w:right w:type="dxa" w:w="100"/>
            </w:tcMar>
          </w:tcPr>
          <w:p>
            <w:pPr>
              <w:spacing w:after="0"/>
            </w:pPr>
            <w:r>
              <w:t xml:space="preserve">RQSREQHDRT</w:t>
            </w:r>
          </w:p>
        </w:tc>
        <w:tc>
          <w:tcPr>
            <w:tcW w:type="dxa" w:w="7360"/>
            <w:tcMar>
              <w:top w:type="dxa" w:w="60"/>
              <w:left w:type="dxa" w:w="100"/>
              <w:bottom w:type="dxa" w:w="60"/>
              <w:right w:type="dxa" w:w="100"/>
            </w:tcMar>
          </w:tcPr>
          <w:p>
            <w:pPr>
              <w:spacing w:after="0"/>
            </w:pPr>
            <w:r>
              <w:t xml:space="preserve">The requisition "cover sheet." One row per requisition: who requested it, when, what area it is for, rush or not, who authorized it, the badge # of the data-entry person, comments. The requisition number is generated by the table itself, so two people submitting at the same moment cannot grab the same number (the old PHP computed "biggest number plus one," which breaks exactly then).</w:t>
            </w:r>
          </w:p>
        </w:tc>
      </w:tr>
      <w:tr>
        <w:tc>
          <w:tcPr>
            <w:tcW w:type="dxa" w:w="2000"/>
            <w:tcMar>
              <w:top w:type="dxa" w:w="60"/>
              <w:left w:type="dxa" w:w="100"/>
              <w:bottom w:type="dxa" w:w="60"/>
              <w:right w:type="dxa" w:w="100"/>
            </w:tcMar>
          </w:tcPr>
          <w:p>
            <w:pPr>
              <w:spacing w:after="0"/>
            </w:pPr>
            <w:r>
              <w:t xml:space="preserve">RQSREQDTLT</w:t>
            </w:r>
          </w:p>
        </w:tc>
        <w:tc>
          <w:tcPr>
            <w:tcW w:type="dxa" w:w="7360"/>
            <w:tcMar>
              <w:top w:type="dxa" w:w="60"/>
              <w:left w:type="dxa" w:w="100"/>
              <w:bottom w:type="dxa" w:w="60"/>
              <w:right w:type="dxa" w:w="100"/>
            </w:tcMar>
          </w:tcPr>
          <w:p>
            <w:pPr>
              <w:spacing w:after="0"/>
            </w:pPr>
            <w:r>
              <w:t xml:space="preserve">The actual items. One row per line on a requisition: item #, description, quantity, cost, retail — plus the two columns the whole workflow runs on: returned yes/no and date returned. A line with returned = N is "still out," and that is exactly what the main grid shows. Marking something returned does not delete it; it just stops matching "still out."</w:t>
            </w:r>
          </w:p>
        </w:tc>
      </w:tr>
      <w:tr>
        <w:tc>
          <w:tcPr>
            <w:tcW w:type="dxa" w:w="2000"/>
            <w:tcMar>
              <w:top w:type="dxa" w:w="60"/>
              <w:left w:type="dxa" w:w="100"/>
              <w:bottom w:type="dxa" w:w="60"/>
              <w:right w:type="dxa" w:w="100"/>
            </w:tcMar>
          </w:tcPr>
          <w:p>
            <w:pPr>
              <w:spacing w:after="0"/>
            </w:pPr>
            <w:r>
              <w:t xml:space="preserve">RQSCODEFLT</w:t>
            </w:r>
          </w:p>
        </w:tc>
        <w:tc>
          <w:tcPr>
            <w:tcW w:type="dxa" w:w="7360"/>
            <w:tcMar>
              <w:top w:type="dxa" w:w="60"/>
              <w:left w:type="dxa" w:w="100"/>
              <w:bottom w:type="dxa" w:w="60"/>
              <w:right w:type="dxa" w:w="100"/>
            </w:tcMar>
          </w:tcPr>
          <w:p>
            <w:pPr>
              <w:spacing w:after="0"/>
            </w:pPr>
            <w:r>
              <w:t xml:space="preserve">The dropdown lists. Area codes, area types, the 65 requestor names, and the authorizers, all in one table tagged by type. In Access these were four separate little tables. One table means adding a new employee to a dropdown is a one-line insert — no programmer needed.</w:t>
            </w:r>
          </w:p>
        </w:tc>
      </w:tr>
    </w:tbl>
    <w:p>
      <w:pPr>
        <w:spacing w:after="120"/>
      </w:pPr>
    </w:p>
    <w:p>
      <w:pPr>
        <w:pStyle w:val="Heading1"/>
      </w:pPr>
      <w:r>
        <w:t xml:space="preserve">What the 9 stored procedures are, and why</w:t>
      </w:r>
    </w:p>
    <w:p>
      <w:pPr>
        <w:spacing w:after="120"/>
      </w:pPr>
      <w:r>
        <w:t xml:space="preserve">A stored procedure is a saved piece of SQL living </w:t>
      </w:r>
      <w:r>
        <w:rPr>
          <w:b/>
          <w:bCs/>
        </w:rPr>
        <w:t xml:space="preserve">in</w:t>
      </w:r>
      <w:r>
        <w:t xml:space="preserve"> the database — the website never writes its own SQL, it only says "run procedure 3." Ours: create a header (001), add a line (002), list open lines for the grid (003), fetch one requisition (004), update a header (005), mark or unmark a return (006), look things up — the dropdowns and the item type-ahead (007), the monthly report query (008), and delete a requisition (009 — used only to erase a half-finished save when something fails mid-submit).</w:t>
      </w:r>
    </w:p>
    <w:p>
      <w:pPr>
        <w:spacing w:after="120"/>
      </w:pPr>
      <w:r>
        <w:t xml:space="preserve">Why bother? Two reasons. </w:t>
      </w:r>
      <w:r>
        <w:rPr>
          <w:b/>
          <w:bCs/>
        </w:rPr>
        <w:t xml:space="preserve">Security:</w:t>
      </w:r>
      <w:r>
        <w:t xml:space="preserve"> the old PHP glued user typing directly into SQL strings — a classic injection hole; procedures take values as parameters, so that cannot happen now. </w:t>
      </w:r>
      <w:r>
        <w:rPr>
          <w:b/>
          <w:bCs/>
        </w:rPr>
        <w:t xml:space="preserve">Maintainability:</w:t>
      </w:r>
      <w:r>
        <w:t xml:space="preserve"> if a rule changes, it changes once in the procedure, not in every page that touches the table.</w:t>
      </w:r>
    </w:p>
    <w:p>
      <w:pPr>
        <w:pStyle w:val="Heading1"/>
      </w:pPr>
      <w:r>
        <w:t xml:space="preserve">Why the website looks the way it does</w:t>
      </w:r>
    </w:p>
    <w:p>
      <w:pPr>
        <w:spacing w:after="120"/>
      </w:pPr>
      <w:r>
        <w:t xml:space="preserve">The rule was: </w:t>
      </w:r>
      <w:r>
        <w:rPr>
          <w:b/>
          <w:bCs/>
        </w:rPr>
        <w:t xml:space="preserve">keep what people’s hands remember, fix what fought them.</w:t>
      </w:r>
      <w:r>
        <w:t xml:space="preserve"> The grid is the frmMain layout (two-line records, Return Item with its date box, the badge column), the entry form is the old entry form, and the two printed reports match the old printouts nearly to the pixel — the floor and IT should not have to relearn anything.</w:t>
      </w:r>
    </w:p>
    <w:p>
      <w:pPr>
        <w:spacing w:after="120"/>
      </w:pPr>
      <w:r>
        <w:t xml:space="preserve">The modernizations are the parts that were silently hurting: works in any browser, real sign-on instead of the old basic password, type-ahead item search, red-box validation before submitting, all-or-nothing saves, and an activity log file recording who did what.</w:t>
      </w:r>
    </w:p>
    <w:p>
      <w:pPr>
        <w:pStyle w:val="Heading1"/>
      </w:pPr>
      <w:r>
        <w:t xml:space="preserve">The one-sentence version</w:t>
      </w:r>
    </w:p>
    <w:p>
      <w:pPr>
        <w:spacing w:after="120"/>
      </w:pPr>
      <w:r>
        <w:rPr>
          <w:b/>
          <w:bCs/>
        </w:rPr>
        <w:t xml:space="preserve">We took an undocumented three-headed system — an Access screen, a hidden MySQL database, and some 2011 web pages — and rebuilt it as one normal LCC tool: three Db2 tables holding the same 20 years of data (verified to the row), nine stored procedures holding the rules, and four PHP files drawing the same screens people already knew — smaller, safer, documented, and promotable through MDCMS like everything else we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2026-07-23T17:45:05.052Z</dcterms:created>
  <dcterms:modified xsi:type="dcterms:W3CDTF">2026-07-23T17:45:05.066Z</dcterms:modified>
</cp:coreProperties>
</file>

<file path=docProps/custom.xml><?xml version="1.0" encoding="utf-8"?>
<Properties xmlns="http://schemas.openxmlformats.org/officeDocument/2006/custom-properties" xmlns:vt="http://schemas.openxmlformats.org/officeDocument/2006/docPropsVTypes"/>
</file>