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2B6CB0"/>
          <w:sz w:val="22"/>
        </w:rPr>
        <w:t>PROJECT DESIGN PHASE-II</w:t>
        <w:br/>
      </w:r>
      <w:r>
        <w:rPr>
          <w:rFonts w:ascii="Calibri" w:hAnsi="Calibri"/>
          <w:b/>
          <w:color w:val="1A365D"/>
          <w:sz w:val="44"/>
        </w:rPr>
        <w:t>Data Flow Diagram &amp; User Stories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Date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1 October 2026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Team ID / Name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DG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Project Name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Script-Controlled ACL - Restrict Record Access Based on Field Value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Maximum Marks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4 Marks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Target Platform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ServiceNow Platform (Utah / Washington DC)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EBF8FF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2B6CB0"/>
                <w:sz w:val="19"/>
              </w:rPr>
              <w:t>Document Version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FFFFF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D3748"/>
                <w:sz w:val="19"/>
              </w:rPr>
              <w:t>v1.0 (Final)</w:t>
            </w:r>
          </w:p>
        </w:tc>
      </w:tr>
    </w:tbl>
    <w:p>
      <w:pPr>
        <w:spacing w:after="240"/>
      </w:pPr>
    </w:p>
    <w:p>
      <w:pPr>
        <w:pStyle w:val="Heading1"/>
        <w:spacing w:after="120"/>
      </w:pPr>
      <w:r>
        <w:rPr>
          <w:rFonts w:ascii="Calibri" w:hAnsi="Calibri"/>
          <w:b/>
          <w:color w:val="1A365D"/>
          <w:sz w:val="30"/>
        </w:rPr>
        <w:t>1. Data Flow Diagrams (DFD)</w:t>
      </w:r>
    </w:p>
    <w:p>
      <w:pPr>
        <w:spacing w:after="200" w:line="276" w:lineRule="auto"/>
      </w:pPr>
      <w:r>
        <w:rPr>
          <w:rFonts w:ascii="Calibri" w:hAnsi="Calibri"/>
          <w:color w:val="2D3748"/>
          <w:sz w:val="20"/>
        </w:rPr>
        <w:t>A Data Flow Diagram (DFD) is a structured visual representation of information flows within a system. A clear DFD graphically depicts system requirements by illustrating how data enters and leaves the system, what processes transform the information, and where data is persistently stored. For the Script-Controlled ACL project, the DFD models how record query requests, user session roles, and field-level security evaluations flow between the ServiceNow Fulfiller UI, server-side Access Control Lists (ACLs), Before Query Business Rules, and the relational database engine.</w:t>
      </w:r>
    </w:p>
    <w:p>
      <w:pPr>
        <w:pStyle w:val="Heading2"/>
        <w:spacing w:after="120"/>
      </w:pPr>
      <w:r>
        <w:rPr>
          <w:rFonts w:ascii="Calibri" w:hAnsi="Calibri"/>
          <w:b/>
          <w:color w:val="2B6CB0"/>
          <w:sz w:val="24"/>
        </w:rPr>
        <w:t>1.1 System Architecture &amp; Flow Logic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A365D"/>
          <w:sz w:val="19"/>
        </w:rPr>
        <w:t xml:space="preserve">• 1. User Query &amp; Form Request: </w:t>
      </w:r>
      <w:r>
        <w:rPr>
          <w:rFonts w:ascii="Calibri" w:hAnsi="Calibri"/>
          <w:color w:val="4A5568"/>
          <w:sz w:val="19"/>
        </w:rPr>
        <w:t>Support Fulfillers or Department Users request records via ServiceNow List Views, Forms, or Global Search.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A365D"/>
          <w:sz w:val="19"/>
        </w:rPr>
        <w:t xml:space="preserve">• 2. Before Query Interception: </w:t>
      </w:r>
      <w:r>
        <w:rPr>
          <w:rFonts w:ascii="Calibri" w:hAnsi="Calibri"/>
          <w:color w:val="4A5568"/>
          <w:sz w:val="19"/>
        </w:rPr>
        <w:t>The 'Before Query' Business Rule executes at database query time, dynamically injecting SQL/GlideRecord filters based on user session roles (`gs.getUserID()`) and field restrictions.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A365D"/>
          <w:sz w:val="19"/>
        </w:rPr>
        <w:t xml:space="preserve">• 3. Scripted ACL Evaluation: </w:t>
      </w:r>
      <w:r>
        <w:rPr>
          <w:rFonts w:ascii="Calibri" w:hAnsi="Calibri"/>
          <w:color w:val="4A5568"/>
          <w:sz w:val="19"/>
        </w:rPr>
        <w:t>When record details or specific fields are rendered, the Server-Side ACL Engine triggers `sys_security_acl` JavaScript rules to evaluate `current.u_confidential` and dynamic permission scripts.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A365D"/>
          <w:sz w:val="19"/>
        </w:rPr>
        <w:t xml:space="preserve">• 4. Database Data Retrieval: </w:t>
      </w:r>
      <w:r>
        <w:rPr>
          <w:rFonts w:ascii="Calibri" w:hAnsi="Calibri"/>
          <w:color w:val="4A5568"/>
          <w:sz w:val="19"/>
        </w:rPr>
        <w:t>The database engine returns allowed records and field values from the target data store without exposing restricted row data.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A365D"/>
          <w:sz w:val="19"/>
        </w:rPr>
        <w:t xml:space="preserve">• 5. Clean UI Rendering: </w:t>
      </w:r>
      <w:r>
        <w:rPr>
          <w:rFonts w:ascii="Calibri" w:hAnsi="Calibri"/>
          <w:color w:val="4A5568"/>
          <w:sz w:val="19"/>
        </w:rPr>
        <w:t>The ServiceNow UI presents filtered records cleanly to the user without displaying intrusive 'Security constraints prevent viewing' warning banners.</w:t>
      </w:r>
    </w:p>
    <w:p>
      <w:pPr>
        <w:spacing w:after="120"/>
      </w:pPr>
    </w:p>
    <w:p>
      <w:pPr>
        <w:pStyle w:val="Heading2"/>
        <w:spacing w:after="120"/>
      </w:pPr>
      <w:r>
        <w:rPr>
          <w:rFonts w:ascii="Calibri" w:hAnsi="Calibri"/>
          <w:b/>
          <w:color w:val="2B6CB0"/>
          <w:sz w:val="24"/>
        </w:rPr>
        <w:t>1.2 DFD Component &amp; Data Dictionary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Element Type</w:t>
            </w:r>
          </w:p>
        </w:tc>
        <w:tc>
          <w:tcPr>
            <w:tcW w:type="dxa" w:w="2160"/>
            <w:shd w:val="clear" w:color="auto"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Name</w:t>
            </w:r>
          </w:p>
        </w:tc>
        <w:tc>
          <w:tcPr>
            <w:tcW w:type="dxa" w:w="3312"/>
            <w:shd w:val="clear" w:color="auto"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/ Function</w:t>
            </w:r>
          </w:p>
        </w:tc>
        <w:tc>
          <w:tcPr>
            <w:tcW w:type="dxa" w:w="2592"/>
            <w:shd w:val="clear" w:color="auto"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Data Inputs &amp; Outputs</w:t>
            </w:r>
          </w:p>
        </w:tc>
      </w:tr>
      <w:tr>
        <w:tc>
          <w:tcPr>
            <w:tcW w:type="dxa" w:w="1728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External Entity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Fulfiller / User</w:t>
            </w:r>
          </w:p>
        </w:tc>
        <w:tc>
          <w:tcPr>
            <w:tcW w:type="dxa" w:w="3312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Initiates record read/write requests via UI, reports, or global search.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Inputs: Search query, Record ID</w:t>
              <w:br/>
              <w:t>Outputs: Filtered list, Form view</w:t>
            </w:r>
          </w:p>
        </w:tc>
      </w:tr>
      <w:tr>
        <w:tc>
          <w:tcPr>
            <w:tcW w:type="dxa" w:w="1728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Process 1.0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Before Query BR Engine</w:t>
            </w:r>
          </w:p>
        </w:tc>
        <w:tc>
          <w:tcPr>
            <w:tcW w:type="dxa" w:w="3312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Applies database-level filters before records are fetched from data store.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Inputs: User session roles</w:t>
              <w:br/>
              <w:t>Outputs: SQL query filter conditions</w:t>
            </w:r>
          </w:p>
        </w:tc>
      </w:tr>
      <w:tr>
        <w:tc>
          <w:tcPr>
            <w:tcW w:type="dxa" w:w="1728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Process 2.0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Scripted ACL Evaluator</w:t>
            </w:r>
          </w:p>
        </w:tc>
        <w:tc>
          <w:tcPr>
            <w:tcW w:type="dxa" w:w="3312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Executes JavaScript rules (`answer = true/false`) on target fields.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Inputs: `current.u_confidential`, Session ID</w:t>
              <w:br/>
              <w:t>Outputs: Boolean access decision</w:t>
            </w:r>
          </w:p>
        </w:tc>
      </w:tr>
      <w:tr>
        <w:tc>
          <w:tcPr>
            <w:tcW w:type="dxa" w:w="1728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Data Store D1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ACL Definition Store (`sys_security_acl`)</w:t>
            </w:r>
          </w:p>
        </w:tc>
        <w:tc>
          <w:tcPr>
            <w:tcW w:type="dxa" w:w="3312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Stores record and field-level permission rules and advanced scripts.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Inputs: Admin configurations</w:t>
              <w:br/>
              <w:t>Outputs: ACL rules &amp; scripts</w:t>
            </w:r>
          </w:p>
        </w:tc>
      </w:tr>
      <w:tr>
        <w:tc>
          <w:tcPr>
            <w:tcW w:type="dxa" w:w="1728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Data Store D2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Target Record Table (`u_incident_confidential`)</w:t>
            </w:r>
          </w:p>
        </w:tc>
        <w:tc>
          <w:tcPr>
            <w:tcW w:type="dxa" w:w="3312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Stores transactional tickets with field values (`State`, `Department`, `Confidential`).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Inputs: Authorized updates</w:t>
              <w:br/>
              <w:t>Outputs: Raw record datasets</w:t>
            </w:r>
          </w:p>
        </w:tc>
      </w:tr>
    </w:tbl>
    <w:p>
      <w:pPr>
        <w:spacing w:after="320"/>
      </w:pPr>
    </w:p>
    <w:p>
      <w:pPr>
        <w:pStyle w:val="Heading1"/>
        <w:spacing w:after="120"/>
      </w:pPr>
      <w:r>
        <w:rPr>
          <w:rFonts w:ascii="Calibri" w:hAnsi="Calibri"/>
          <w:b/>
          <w:color w:val="1A365D"/>
          <w:sz w:val="30"/>
        </w:rPr>
        <w:t>2. User Stories &amp; Acceptance Criteria</w:t>
      </w:r>
    </w:p>
    <w:p>
      <w:pPr>
        <w:spacing w:after="200" w:line="276" w:lineRule="auto"/>
      </w:pPr>
      <w:r>
        <w:rPr>
          <w:rFonts w:ascii="Calibri" w:hAnsi="Calibri"/>
          <w:color w:val="2D3748"/>
          <w:sz w:val="20"/>
        </w:rPr>
        <w:t>The table below outlines the comprehensive Agile user stories, functional epics, acceptance criteria, priorities, and target release sprints for the Script-Controlled ACL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40"/>
            <w:shd w:val="clear" w:color="auto"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1584"/>
            <w:shd w:val="clear" w:color="auto"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864"/>
            <w:shd w:val="clear" w:color="auto"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User Story Number</w:t>
            </w:r>
          </w:p>
        </w:tc>
        <w:tc>
          <w:tcPr>
            <w:tcW w:type="dxa" w:w="2592"/>
            <w:shd w:val="clear" w:color="auto"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2304"/>
            <w:shd w:val="clear" w:color="auto"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576"/>
            <w:shd w:val="clear" w:color="auto"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432"/>
            <w:shd w:val="clear" w:color="auto"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Release</w:t>
            </w:r>
          </w:p>
        </w:tc>
      </w:tr>
      <w:tr>
        <w:tc>
          <w:tcPr>
            <w:tcW w:type="dxa" w:w="1440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ServiceNow System Administrator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ACL Configuration &amp; Scripting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USN-1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As an Admin, I can configure a record and field-level read ACL with 'Advanced' scripting enabled, so that access is evaluated dynamically based on field values.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ACL script evaluates `current.u_confidential` against session user roles (`gs.getUser()`), setting `answer = true/false` accurately.</w:t>
            </w:r>
          </w:p>
        </w:tc>
        <w:tc>
          <w:tcPr>
            <w:tcW w:type="dxa" w:w="576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High</w:t>
            </w:r>
          </w:p>
        </w:tc>
        <w:tc>
          <w:tcPr>
            <w:tcW w:type="dxa" w:w="43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Sprint-1</w:t>
            </w:r>
          </w:p>
        </w:tc>
      </w:tr>
      <w:tr>
        <w:tc>
          <w:tcPr>
            <w:tcW w:type="dxa" w:w="1440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ServiceNow System Administrator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ACL Configuration &amp; Scripting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USN-2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As an Admin, I can configure a matching 'Before Query' Business Rule on the target table, so that unauthorized records are filtered out at database execution time.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List views suppress restricted rows silently without displaying 'Security constraints prevent viewing' warning banners.</w:t>
            </w:r>
          </w:p>
        </w:tc>
        <w:tc>
          <w:tcPr>
            <w:tcW w:type="dxa" w:w="576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High</w:t>
            </w:r>
          </w:p>
        </w:tc>
        <w:tc>
          <w:tcPr>
            <w:tcW w:type="dxa" w:w="43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Sprint-1</w:t>
            </w:r>
          </w:p>
        </w:tc>
      </w:tr>
      <w:tr>
        <w:tc>
          <w:tcPr>
            <w:tcW w:type="dxa" w:w="1440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ServiceNow System Administrator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Validation &amp; Testing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USN-3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As an Admin, I can use 'Impersonate User' to test access permissions across different departmental roles, so that security policies are validated prior to production.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Impersonated non-authorized users cannot view or search restricted records across forms, lists, or global search.</w:t>
            </w:r>
          </w:p>
        </w:tc>
        <w:tc>
          <w:tcPr>
            <w:tcW w:type="dxa" w:w="576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High</w:t>
            </w:r>
          </w:p>
        </w:tc>
        <w:tc>
          <w:tcPr>
            <w:tcW w:type="dxa" w:w="43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Sprint-1</w:t>
            </w:r>
          </w:p>
        </w:tc>
      </w:tr>
      <w:tr>
        <w:tc>
          <w:tcPr>
            <w:tcW w:type="dxa" w:w="1440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Support Fulfiller / Agent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Record View &amp; Operation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USN-4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As a Fulfiller, I can view and edit records assigned to my department, while confidential records belonging to other teams are hidden.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Form fields for confidential tickets are rendered read-only or hidden based on active user departmental assignment.</w:t>
            </w:r>
          </w:p>
        </w:tc>
        <w:tc>
          <w:tcPr>
            <w:tcW w:type="dxa" w:w="576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High</w:t>
            </w:r>
          </w:p>
        </w:tc>
        <w:tc>
          <w:tcPr>
            <w:tcW w:type="dxa" w:w="43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Sprint-1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Support Fulfiller / Agent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Search &amp; Reporting Experience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USN-5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As a Fulfiller, I can execute global search queries without seeing restricted record summaries in search indexes.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Global search results and report widgets display only records where read access ACL evaluates to true.</w:t>
            </w:r>
          </w:p>
        </w:tc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Medium</w:t>
            </w:r>
          </w:p>
        </w:tc>
        <w:tc>
          <w:tcPr>
            <w:tcW w:type="dxa" w:w="43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Sprint-2</w:t>
            </w:r>
          </w:p>
        </w:tc>
      </w:tr>
      <w:tr>
        <w:tc>
          <w:tcPr>
            <w:tcW w:type="dxa" w:w="1440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Department Manager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Confidentiality Management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USN-6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As a Department Manager, I can toggle the 'Confidential' field on sensitive tickets so that access is immediately restricted to authorized role holders.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Updating `u_confidential = true` dynamically updates row access permissions upon saving the record.</w:t>
            </w:r>
          </w:p>
        </w:tc>
        <w:tc>
          <w:tcPr>
            <w:tcW w:type="dxa" w:w="576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High</w:t>
            </w:r>
          </w:p>
        </w:tc>
        <w:tc>
          <w:tcPr>
            <w:tcW w:type="dxa" w:w="43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Sprint-1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Department Manager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Dashboard Privacy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USN-7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As a Department Manager, I can share operational reports without exposing confidential ticket metrics to unauthorized teams.</w:t>
            </w:r>
          </w:p>
        </w:tc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Reporting widgets apply table security constraints automatically, maintaining strict data privacy.</w:t>
            </w:r>
          </w:p>
        </w:tc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Medium</w:t>
            </w:r>
          </w:p>
        </w:tc>
        <w:tc>
          <w:tcPr>
            <w:tcW w:type="dxa" w:w="43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Sprint-2</w:t>
            </w:r>
          </w:p>
        </w:tc>
      </w:tr>
      <w:tr>
        <w:tc>
          <w:tcPr>
            <w:tcW w:type="dxa" w:w="1440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Compliance &amp; Security Auditor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Security Auditing</w:t>
            </w:r>
          </w:p>
        </w:tc>
        <w:tc>
          <w:tcPr>
            <w:tcW w:type="dxa" w:w="86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USN-8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As an Auditor, I can review security access logs and field ACL definitions, so that compliance with enterprise privacy standards is verified.</w:t>
            </w:r>
          </w:p>
        </w:tc>
        <w:tc>
          <w:tcPr>
            <w:tcW w:type="dxa" w:w="2304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6"/>
              </w:rPr>
              <w:t>All access evaluations are fully traceable, and unauthorized read/write attempts are blocked and logged.</w:t>
            </w:r>
          </w:p>
        </w:tc>
        <w:tc>
          <w:tcPr>
            <w:tcW w:type="dxa" w:w="576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High</w:t>
            </w:r>
          </w:p>
        </w:tc>
        <w:tc>
          <w:tcPr>
            <w:tcW w:type="dxa" w:w="432"/>
            <w:shd w:val="clear" w:color="auto"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color w:val="2D3748"/>
                <w:sz w:val="16"/>
              </w:rPr>
              <w:t>Sprint-2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