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2B6CB0"/>
          <w:sz w:val="22"/>
        </w:rPr>
        <w:t>PROJECT DESIGN PHASE-II</w:t>
        <w:br/>
      </w:r>
      <w:r>
        <w:rPr>
          <w:rFonts w:ascii="Calibri" w:hAnsi="Calibri"/>
          <w:b/>
          <w:color w:val="1A365D"/>
          <w:sz w:val="40"/>
        </w:rPr>
        <w:t>Technology Stack (Architecture &amp; Stack)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Date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1 October 2026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Team ID / Name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DG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Project Name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Script-Controlled ACL - Restrict Record Access Based on Field Value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Maximum Marks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4 Marks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Target Platform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ServiceNow Platform (Utah / Washington DC)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Document Version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v1.0 (Final)</w:t>
            </w:r>
          </w:p>
        </w:tc>
      </w:tr>
    </w:tbl>
    <w:p>
      <w:pPr>
        <w:spacing w:after="240"/>
      </w:pPr>
    </w:p>
    <w:p>
      <w:pPr>
        <w:pStyle w:val="Heading1"/>
        <w:spacing w:after="120"/>
      </w:pPr>
      <w:r>
        <w:rPr>
          <w:rFonts w:ascii="Calibri" w:hAnsi="Calibri"/>
          <w:b/>
          <w:color w:val="1A365D"/>
          <w:sz w:val="28"/>
        </w:rPr>
        <w:t>1. Technical Architecture</w:t>
      </w:r>
    </w:p>
    <w:p>
      <w:pPr>
        <w:spacing w:after="200" w:line="276" w:lineRule="auto"/>
      </w:pPr>
      <w:r>
        <w:rPr>
          <w:rFonts w:ascii="Calibri" w:hAnsi="Calibri"/>
          <w:color w:val="2D3748"/>
          <w:sz w:val="20"/>
        </w:rPr>
        <w:t>The technical architecture for the Script-Controlled Access Control List (ACL) solution on the ServiceNow platform follows a secure multi-layered enterprise model. Access evaluation is handled entirely on the server side through a dual-defense mechanism consisting of Database Query Interception (Before Query Business Rules) and Scripted Record-Level ACL Rules.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B6CB0"/>
          <w:left w:val="single" w:sz="8" w:space="0" w:color="2B6CB0"/>
          <w:bottom w:val="single" w:sz="8" w:space="0" w:color="2B6CB0"/>
          <w:right w:val="single" w:sz="8" w:space="0" w:color="2B6CB0"/>
          <w:insideH w:val="single" w:sz="8" w:space="0" w:color="2B6CB0"/>
          <w:insideV w:val="single" w:sz="8" w:space="0" w:color="2B6CB0"/>
        </w:tblBorders>
      </w:tblPr>
      <w:tblGrid>
        <w:gridCol w:w="9936"/>
      </w:tblGrid>
      <w:tr>
        <w:tc>
          <w:tcPr>
            <w:tcW w:type="dxa" w:w="9792"/>
            <w:shd w:val="clear" w:color="auto" w:fill="F7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120"/>
            </w:pPr>
            <w:r>
              <w:rPr>
                <w:rFonts w:ascii="Calibri" w:hAnsi="Calibri"/>
                <w:b/>
                <w:color w:val="2B6CB0"/>
                <w:sz w:val="21"/>
              </w:rPr>
              <w:t>System Architectural Workflow: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1. Client UI / API Request: User submits a record read request via ServiceNow Workspace, Form, List View, or REST API.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2. Before Query Interception (Database Layer): The 'Before Query' Business Rule fires prior to SQL generation, applying current.addQuery('u_confidential', false) or role-matching filters to filter out restricted rows at the query level.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3. Database Record Retrieval: ServiceNow DB returns only allowed records matching session parameters, suppressing unauthorized rows and avoiding UI error warnings.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4. Scripted Read ACL Rule Evaluation: For retrieved individual records, the Scripted Read ACL executes server-side JavaScript checking current.u_confidential and gs.hasRole('u_confidential_reader').</w:t>
            </w:r>
          </w:p>
          <w:p>
            <w:pPr>
              <w:spacing w:after="8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5. Response Delivery &amp; Audit: Granted records render with field permissions intact; access attempts are recorded in sys_audit logs.</w:t>
            </w:r>
          </w:p>
        </w:tc>
      </w:tr>
    </w:tbl>
    <w:p>
      <w:pPr>
        <w:spacing w:after="280"/>
      </w:pPr>
    </w:p>
    <w:p>
      <w:pPr>
        <w:pStyle w:val="Heading1"/>
        <w:spacing w:after="120"/>
      </w:pPr>
      <w:r>
        <w:rPr>
          <w:rFonts w:ascii="Calibri" w:hAnsi="Calibri"/>
          <w:b/>
          <w:color w:val="1A365D"/>
          <w:sz w:val="28"/>
        </w:rPr>
        <w:t>2. Table-1: Components &amp; Technologies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color="auto"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2592"/>
            <w:shd w:val="clear" w:color="auto"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032"/>
            <w:shd w:val="clear" w:color="auto"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04"/>
            <w:shd w:val="clear" w:color="auto"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86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1</w:t>
            </w:r>
          </w:p>
        </w:tc>
        <w:tc>
          <w:tcPr>
            <w:tcW w:type="dxa" w:w="259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User Interface</w:t>
            </w:r>
          </w:p>
        </w:tc>
        <w:tc>
          <w:tcPr>
            <w:tcW w:type="dxa" w:w="403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Client interaction layer for accessing records, forms, list views, and reporting dashboards.</w:t>
            </w:r>
          </w:p>
        </w:tc>
        <w:tc>
          <w:tcPr>
            <w:tcW w:type="dxa" w:w="230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HTML5, CSS3, JavaScript, ServiceNow Service Portal &amp; Next Experience UI Framework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Application Logic - 1</w:t>
              <w:br/>
              <w:t>(Security ACL Rules)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Server-side Access Control List (ACL) execution engine evaluating scripted record privacy conditions.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ServiceNow Glide Engine, Scripted Access Control Lists (ACLs), JavaScript (ES6)</w:t>
            </w:r>
          </w:p>
        </w:tc>
      </w:tr>
      <w:tr>
        <w:tc>
          <w:tcPr>
            <w:tcW w:type="dxa" w:w="86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3</w:t>
            </w:r>
          </w:p>
        </w:tc>
        <w:tc>
          <w:tcPr>
            <w:tcW w:type="dxa" w:w="259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Application Logic - 2</w:t>
              <w:br/>
              <w:t>(Query Filtering)</w:t>
            </w:r>
          </w:p>
        </w:tc>
        <w:tc>
          <w:tcPr>
            <w:tcW w:type="dxa" w:w="403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Database-level query interceptor enforcing silent row suppression before SQL execution.</w:t>
            </w:r>
          </w:p>
        </w:tc>
        <w:tc>
          <w:tcPr>
            <w:tcW w:type="dxa" w:w="230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ServiceNow 'Before Query' Business Rules, GlideRecord API, current.addQuery()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Application Logic - 3</w:t>
              <w:br/>
              <w:t>(Role &amp; User Context)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User identity and role membership verification engine handling dynamic authorization.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ServiceNow User &amp; Role Engine, GlideSystem API (gs.hasRole(), gs.getUserID())</w:t>
            </w:r>
          </w:p>
        </w:tc>
      </w:tr>
      <w:tr>
        <w:tc>
          <w:tcPr>
            <w:tcW w:type="dxa" w:w="86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5</w:t>
            </w:r>
          </w:p>
        </w:tc>
        <w:tc>
          <w:tcPr>
            <w:tcW w:type="dxa" w:w="259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Database Layer</w:t>
            </w:r>
          </w:p>
        </w:tc>
        <w:tc>
          <w:tcPr>
            <w:tcW w:type="dxa" w:w="403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Relational database hosting table schemas (u_incident_confidential) and record metadata.</w:t>
            </w:r>
          </w:p>
        </w:tc>
        <w:tc>
          <w:tcPr>
            <w:tcW w:type="dxa" w:w="230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ServiceNow Cloud Relational Database (MariaDB/MySQL infrastructure backend)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Audit &amp; Security Logging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Centralized security tracking for record access, modification, and role evaluations.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ServiceNow sys_audit, sys_log, and Transaction Log Engines</w:t>
            </w:r>
          </w:p>
        </w:tc>
      </w:tr>
      <w:tr>
        <w:tc>
          <w:tcPr>
            <w:tcW w:type="dxa" w:w="86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7</w:t>
            </w:r>
          </w:p>
        </w:tc>
        <w:tc>
          <w:tcPr>
            <w:tcW w:type="dxa" w:w="259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External API / Integrations</w:t>
            </w:r>
          </w:p>
        </w:tc>
        <w:tc>
          <w:tcPr>
            <w:tcW w:type="dxa" w:w="403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Restricted REST &amp; SOAP endpoints enforcing ACL constraints on external data queries.</w:t>
            </w:r>
          </w:p>
        </w:tc>
        <w:tc>
          <w:tcPr>
            <w:tcW w:type="dxa" w:w="230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ServiceNow Table API, REST Direct Web Services (JSON / XML)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Cloud Infrastructure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Enterprise cloud platform providing deployment, high availability, and multi-tenancy.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ServiceNow Enterprise Cloud (Utah / Washington DC Release Architecture)</w:t>
            </w:r>
          </w:p>
        </w:tc>
      </w:tr>
    </w:tbl>
    <w:p>
      <w:pPr>
        <w:spacing w:after="280"/>
      </w:pPr>
    </w:p>
    <w:p>
      <w:pPr>
        <w:pStyle w:val="Heading1"/>
        <w:spacing w:after="120"/>
      </w:pPr>
      <w:r>
        <w:rPr>
          <w:rFonts w:ascii="Calibri" w:hAnsi="Calibri"/>
          <w:b/>
          <w:color w:val="1A365D"/>
          <w:sz w:val="28"/>
        </w:rPr>
        <w:t>3. Table-2: Application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color="auto"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2592"/>
            <w:shd w:val="clear" w:color="auto"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Characteristics</w:t>
            </w:r>
          </w:p>
        </w:tc>
        <w:tc>
          <w:tcPr>
            <w:tcW w:type="dxa" w:w="4032"/>
            <w:shd w:val="clear" w:color="auto"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04"/>
            <w:shd w:val="clear" w:color="auto" w:fill="2B6CB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86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1</w:t>
            </w:r>
          </w:p>
        </w:tc>
        <w:tc>
          <w:tcPr>
            <w:tcW w:type="dxa" w:w="259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Open-Source / Platform Frameworks</w:t>
            </w:r>
          </w:p>
        </w:tc>
        <w:tc>
          <w:tcPr>
            <w:tcW w:type="dxa" w:w="403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Leverages standard platform APIs and JavaScript libraries for secure, maintainable server-side script execution.</w:t>
            </w:r>
          </w:p>
        </w:tc>
        <w:tc>
          <w:tcPr>
            <w:tcW w:type="dxa" w:w="230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ServiceNow Glide API, JavaScript ES6 Standard, GlideSystem (gs), GlideRecord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Security Implementations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Enforces zero-trust record protection server-side, preventing client bypass while logging all security events.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Scripted Read ACLs, Role-Based Access Control (RBAC), sys_audit logging, TLS 1.3 / AES-256</w:t>
            </w:r>
          </w:p>
        </w:tc>
      </w:tr>
      <w:tr>
        <w:tc>
          <w:tcPr>
            <w:tcW w:type="dxa" w:w="86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3</w:t>
            </w:r>
          </w:p>
        </w:tc>
        <w:tc>
          <w:tcPr>
            <w:tcW w:type="dxa" w:w="259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Scalable Architecture</w:t>
            </w:r>
          </w:p>
        </w:tc>
        <w:tc>
          <w:tcPr>
            <w:tcW w:type="dxa" w:w="403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Utilizes database query filtering before row rendering, preventing overhead on large record sets.</w:t>
            </w:r>
          </w:p>
        </w:tc>
        <w:tc>
          <w:tcPr>
            <w:tcW w:type="dxa" w:w="230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3-Tier Enterprise Cloud Architecture, Before Query Business Rule Optimization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Availability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Deploys on high-availability cloud infrastructure with fail-closed security fallback logic.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ServiceNow Advanced High Availability (AHA) Multi-Datacenter Pair (99.99% Uptime SLA)</w:t>
            </w:r>
          </w:p>
        </w:tc>
      </w:tr>
      <w:tr>
        <w:tc>
          <w:tcPr>
            <w:tcW w:type="dxa" w:w="86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A365D"/>
                <w:sz w:val="18"/>
              </w:rPr>
              <w:t>5</w:t>
            </w:r>
          </w:p>
        </w:tc>
        <w:tc>
          <w:tcPr>
            <w:tcW w:type="dxa" w:w="259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18"/>
              </w:rPr>
              <w:t>Performance</w:t>
            </w:r>
          </w:p>
        </w:tc>
        <w:tc>
          <w:tcPr>
            <w:tcW w:type="dxa" w:w="4032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Executes access evaluations in &lt;15ms, maintaining rapid UI list rendering (&lt;250ms) for high-concurrency environments.</w:t>
            </w:r>
          </w:p>
        </w:tc>
        <w:tc>
          <w:tcPr>
            <w:tcW w:type="dxa" w:w="2304"/>
            <w:shd w:val="clear" w:color="auto"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8"/>
              </w:rPr>
              <w:t>Database-level Row Filtering, Indexed u_confidential Fields, Server-side Caching</w:t>
            </w:r>
          </w:p>
        </w:tc>
      </w:tr>
    </w:tbl>
    <w:p>
      <w:pPr>
        <w:spacing w:after="280"/>
      </w:pPr>
    </w:p>
    <w:p>
      <w:pPr>
        <w:pStyle w:val="Heading1"/>
        <w:spacing w:after="120"/>
      </w:pPr>
      <w:r>
        <w:rPr>
          <w:rFonts w:ascii="Calibri" w:hAnsi="Calibri"/>
          <w:b/>
          <w:color w:val="1A365D"/>
          <w:sz w:val="28"/>
        </w:rPr>
        <w:t>4. References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19"/>
        </w:rPr>
        <w:t>• ServiceNow Product Documentation: Access Control List (ACL) Rules - https://docs.servicenow.com/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19"/>
        </w:rPr>
        <w:t>• ServiceNow Developer Guide: Before Query Business Rules for Record Security - https://developer.servicenow.com/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19"/>
        </w:rPr>
        <w:t>• C4 Model for Software Architecture &amp; Security Context Diagrams - https://c4model.com/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19"/>
        </w:rPr>
        <w:t>• IBM Cloud Architecture &amp; Enterprise Security Best Practices - https://www.ibm.com/cloud/architecture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19"/>
        </w:rPr>
        <w:t>• Technical Architecture Best Practices &amp; Diagramming Guidelines - https://medium.com/the-internal-startup/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