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"https://www.bilibili.com/video/av24180269/?p=4"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Uniform Initialization</w:t>
      </w:r>
      <w:r>
        <w:rPr>
          <w:rStyle w:val="4"/>
          <w:rFonts w:hint="eastAsia"/>
          <w:lang w:val="en-US" w:eastAsia="zh-CN"/>
        </w:rPr>
        <w:t xml:space="preserve"> 一致性的初始化</w:t>
      </w:r>
      <w:r>
        <w:rPr>
          <w:rFonts w:hint="eastAsia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一、一致性初始化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94195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8E0308"/>
    <w:rsid w:val="582F6F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cq</dc:creator>
  <cp:lastModifiedBy>陈琦</cp:lastModifiedBy>
  <dcterms:modified xsi:type="dcterms:W3CDTF">2019-03-24T12:22:00Z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