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er &amp; Footer"/>
        <w:rPr>
          <w:rFonts w:ascii="Times New Roman" w:cs="Times New Roman" w:hAnsi="Times New Roman" w:eastAsia="Times New Roman"/>
        </w:rPr>
      </w:pPr>
      <w:r>
        <w:rPr>
          <w:rFonts w:ascii="Times New Roman" w:hAnsi="Times New Roman"/>
        </w:rPr>
        <w:fldChar w:fldCharType="begin" w:fldLock="0"/>
      </w:r>
      <w:r>
        <w:rPr>
          <w:rFonts w:ascii="Times New Roman" w:hAnsi="Times New Roman"/>
        </w:rPr>
        <w:instrText xml:space="preserve"> DATE \@ "dddd, d MMMM y" </w:instrText>
      </w:r>
      <w:r>
        <w:rPr>
          <w:rFonts w:ascii="Times New Roman" w:hAnsi="Times New Roman"/>
        </w:rPr>
        <w:fldChar w:fldCharType="separate" w:fldLock="0"/>
      </w:r>
      <w:r>
        <w:rPr>
          <w:rFonts w:ascii="Times New Roman" w:hAnsi="Times New Roman"/>
          <w:rtl w:val="0"/>
          <w:lang w:val="en-US"/>
        </w:rPr>
        <w:t>Friday, 4 July 2025</w:t>
      </w:r>
      <w:r>
        <w:rPr>
          <w:rFonts w:ascii="Times New Roman" w:cs="Times New Roman" w:hAnsi="Times New Roman" w:eastAsia="Times New Roman"/>
        </w:rPr>
        <w:fldChar w:fldCharType="end" w:fldLock="1"/>
      </w:r>
    </w:p>
    <w:p>
      <w:pPr>
        <w:pStyle w:val="Header &amp; Footer"/>
        <w:rPr>
          <w:rFonts w:ascii="Times New Roman" w:cs="Times New Roman" w:hAnsi="Times New Roman" w:eastAsia="Times New Roman"/>
        </w:rPr>
      </w:pPr>
    </w:p>
    <w:p>
      <w:pPr>
        <w:pStyle w:val="Title"/>
        <w:bidi w:val="0"/>
      </w:pPr>
      <w:r>
        <w:rPr>
          <w:rtl w:val="0"/>
        </w:rPr>
        <w:t>Machine learning notes</w:t>
      </w:r>
    </w:p>
    <w:p>
      <w:pPr>
        <w:pStyle w:val="Subject"/>
        <w:bidi w:val="0"/>
      </w:pPr>
      <w:r>
        <w:rPr>
          <w:rtl w:val="0"/>
        </w:rPr>
        <w:t>Cross validation</w:t>
      </w:r>
    </w:p>
    <w:p>
      <w:pPr>
        <w:pStyle w:val="Body"/>
        <w:numPr>
          <w:ilvl w:val="0"/>
          <w:numId w:val="2"/>
        </w:numPr>
        <w:bidi w:val="0"/>
      </w:pPr>
      <w:r>
        <w:rPr>
          <w:rtl w:val="0"/>
        </w:rPr>
        <w:t>Since there are many machine learning models, we might be confused which model to choose, here comes the cross valdation</w:t>
      </w:r>
    </w:p>
    <w:p>
      <w:pPr>
        <w:pStyle w:val="Body"/>
        <w:numPr>
          <w:ilvl w:val="0"/>
          <w:numId w:val="2"/>
        </w:numPr>
        <w:bidi w:val="0"/>
      </w:pPr>
      <w:r>
        <w:rPr>
          <w:rtl w:val="0"/>
        </w:rPr>
        <w:t>There are two steps involved</w:t>
      </w:r>
    </w:p>
    <w:p>
      <w:pPr>
        <w:pStyle w:val="Body"/>
        <w:numPr>
          <w:ilvl w:val="1"/>
          <w:numId w:val="2"/>
        </w:numPr>
        <w:bidi w:val="0"/>
      </w:pPr>
      <w:r>
        <w:rPr>
          <w:rtl w:val="0"/>
        </w:rPr>
        <w:t>we need to estimate parameters for the model which is also known as training the data</w:t>
      </w:r>
    </w:p>
    <w:p>
      <w:pPr>
        <w:pStyle w:val="Body"/>
        <w:numPr>
          <w:ilvl w:val="1"/>
          <w:numId w:val="2"/>
        </w:numPr>
        <w:bidi w:val="0"/>
      </w:pPr>
      <w:r>
        <w:rPr>
          <w:rtl w:val="0"/>
        </w:rPr>
        <w:t xml:space="preserve"> Next we need to check how well the model performs </w:t>
      </w:r>
    </w:p>
    <w:p>
      <w:pPr>
        <w:pStyle w:val="Body"/>
        <w:numPr>
          <w:ilvl w:val="0"/>
          <w:numId w:val="2"/>
        </w:numPr>
        <w:bidi w:val="0"/>
      </w:pPr>
      <w:r>
        <w:rPr>
          <w:rtl w:val="0"/>
        </w:rPr>
        <w:t xml:space="preserve">Suppose we have a large block of data we can use 75% of data for training the model and the rest 25% of data to train the data. But we dont know which 75% of data to take. </w:t>
      </w:r>
    </w:p>
    <w:p>
      <w:pPr>
        <w:pStyle w:val="Body"/>
        <w:numPr>
          <w:ilvl w:val="0"/>
          <w:numId w:val="2"/>
        </w:numPr>
        <w:bidi w:val="0"/>
      </w:pPr>
      <w:r>
        <w:rPr>
          <w:rtl w:val="0"/>
        </w:rPr>
        <w:t>Cross validation takes each 75% data once and estimate the parameters and test the model on the rest 25%. and gives an average proformance of the model.</w:t>
      </w:r>
    </w:p>
    <w:p>
      <w:pPr>
        <w:pStyle w:val="Subject"/>
        <w:bidi w:val="0"/>
      </w:pPr>
      <w:r>
        <w:rPr>
          <w:rtl w:val="0"/>
        </w:rPr>
        <w:t>Confusion matrix</w:t>
      </w:r>
    </w:p>
    <w:p>
      <w:pPr>
        <w:pStyle w:val="Body"/>
        <w:numPr>
          <w:ilvl w:val="0"/>
          <w:numId w:val="2"/>
        </w:numPr>
        <w:bidi w:val="0"/>
      </w:pPr>
      <w:r>
        <w:rPr>
          <w:rtl w:val="0"/>
        </w:rPr>
        <w:t>A confusion matrix is a matrix that tells us what our algorithm did right and what it did wrong</w:t>
      </w:r>
    </w:p>
    <w:p>
      <w:pPr>
        <w:pStyle w:val="Body"/>
        <w:numPr>
          <w:ilvl w:val="0"/>
          <w:numId w:val="2"/>
        </w:numPr>
        <w:bidi w:val="0"/>
      </w:pPr>
      <w:r>
        <w:rPr>
          <w:rtl w:val="0"/>
        </w:rPr>
        <w:t>Example is a model that predicts whether a person has a heart disease or not. So a confusion matrix is such that the rows indicate the prdicted decision and colums represent true decison</w:t>
      </w:r>
    </w:p>
    <w:tbl>
      <w:tblPr>
        <w:tblW w:w="901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6"/>
        <w:gridCol w:w="3006"/>
        <w:gridCol w:w="3006"/>
      </w:tblGrid>
      <w:tr>
        <w:tblPrEx>
          <w:shd w:val="clear" w:color="auto" w:fill="bdc0bf"/>
        </w:tblPrEx>
        <w:trPr>
          <w:trHeight w:val="1129" w:hRule="atLeast"/>
          <w:tblHeader/>
        </w:trPr>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has heart disease</w:t>
            </w:r>
          </w:p>
        </w:tc>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does not have hear disease</w:t>
            </w:r>
          </w:p>
        </w:tc>
      </w:tr>
      <w:tr>
        <w:tblPrEx>
          <w:shd w:val="clear" w:color="auto" w:fill="auto"/>
        </w:tblPrEx>
        <w:trPr>
          <w:trHeight w:val="1129" w:hRule="atLeast"/>
        </w:trPr>
        <w:tc>
          <w:tcPr>
            <w:tcW w:type="dxa" w:w="3006"/>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has heart disease</w:t>
            </w:r>
          </w:p>
        </w:tc>
        <w:tc>
          <w:tcPr>
            <w:tcW w:type="dxa" w:w="3006"/>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1</w:t>
            </w:r>
          </w:p>
        </w:tc>
        <w:tc>
          <w:tcPr>
            <w:tcW w:type="dxa" w:w="300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FALSE POSITIVES</w:t>
            </w:r>
          </w:p>
        </w:tc>
      </w:tr>
      <w:tr>
        <w:tblPrEx>
          <w:shd w:val="clear" w:color="auto" w:fill="auto"/>
        </w:tblPrEx>
        <w:trPr>
          <w:trHeight w:val="1129" w:hRule="atLeast"/>
        </w:trPr>
        <w:tc>
          <w:tcPr>
            <w:tcW w:type="dxa" w:w="300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does not have heart disease</w:t>
            </w:r>
          </w:p>
        </w:tc>
        <w:tc>
          <w:tcPr>
            <w:tcW w:type="dxa" w:w="300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FALSE NEGATIVES</w:t>
            </w:r>
          </w:p>
        </w:tc>
        <w:tc>
          <w:tcPr>
            <w:tcW w:type="dxa" w:w="30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1</w:t>
            </w:r>
          </w:p>
        </w:tc>
      </w:tr>
    </w:tbl>
    <w:p>
      <w:pPr>
        <w:pStyle w:val="Body 2"/>
        <w:numPr>
          <w:ilvl w:val="1"/>
          <w:numId w:val="3"/>
        </w:numPr>
        <w:rPr>
          <w:rFonts w:ascii="Times New Roman" w:cs="Times New Roman" w:hAnsi="Times New Roman" w:eastAsia="Times New Roman"/>
        </w:rPr>
      </w:pPr>
    </w:p>
    <w:p>
      <w:pPr>
        <w:pStyle w:val="Body"/>
        <w:rPr>
          <w:b w:val="1"/>
          <w:bCs w:val="1"/>
          <w:i w:val="1"/>
          <w:iCs w:val="1"/>
          <w:u w:val="single"/>
        </w:rPr>
      </w:pPr>
    </w:p>
    <w:p>
      <w:pPr>
        <w:pStyle w:val="Subject"/>
        <w:bidi w:val="0"/>
      </w:pPr>
      <w:r>
        <w:rPr>
          <w:rtl w:val="0"/>
        </w:rPr>
        <w:t>Sensitivity and specificity</w:t>
      </w:r>
    </w:p>
    <w:p>
      <w:pPr>
        <w:pStyle w:val="Body"/>
        <w:numPr>
          <w:ilvl w:val="0"/>
          <w:numId w:val="2"/>
        </w:numPr>
        <w:bidi w:val="0"/>
      </w:pPr>
      <w:r>
        <w:rPr>
          <w:rtl w:val="0"/>
        </w:rPr>
        <w:t>After making the confusion matrix, we can find the sensitivity and specificity which are defined as follows</w:t>
      </w:r>
    </w:p>
    <w:p>
      <w:pPr>
        <w:pStyle w:val="Body"/>
        <w:numPr>
          <w:ilvl w:val="1"/>
          <w:numId w:val="2"/>
        </w:numPr>
        <w:bidi w:val="0"/>
      </w:pPr>
      <w:r>
        <w:rPr>
          <w:rtl w:val="0"/>
        </w:rPr>
        <w:t>Sensitivity is defined as the percentage of true positives over true positivies and false negatives.</w:t>
      </w:r>
    </w:p>
    <w:p>
      <w:pPr>
        <w:pStyle w:val="Body"/>
        <w:numPr>
          <w:ilvl w:val="1"/>
          <w:numId w:val="2"/>
        </w:numPr>
        <w:bidi w:val="0"/>
      </w:pPr>
      <w:r>
        <w:rPr>
          <w:rtl w:val="0"/>
        </w:rPr>
        <w:t>Specificity is defined as the percentage of true negatives over true negatives and fasle positives</w:t>
      </w:r>
    </w:p>
    <w:p>
      <w:pPr>
        <w:pStyle w:val="Body"/>
        <w:bidi w:val="0"/>
      </w:pPr>
      <w:r>
        <w:rPr>
          <w:rtl w:val="0"/>
        </w:rPr>
        <w:t>Example</w:t>
      </w:r>
    </w:p>
    <w:tbl>
      <w:tblPr>
        <w:tblW w:w="901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6"/>
        <w:gridCol w:w="3006"/>
        <w:gridCol w:w="3006"/>
      </w:tblGrid>
      <w:tr>
        <w:tblPrEx>
          <w:shd w:val="clear" w:color="auto" w:fill="bdc0bf"/>
        </w:tblPrEx>
        <w:trPr>
          <w:trHeight w:val="1129" w:hRule="atLeast"/>
          <w:tblHeader/>
        </w:trPr>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has heart disease</w:t>
            </w:r>
          </w:p>
        </w:tc>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does not have hear disease</w:t>
            </w:r>
          </w:p>
        </w:tc>
      </w:tr>
      <w:tr>
        <w:tblPrEx>
          <w:shd w:val="clear" w:color="auto" w:fill="auto"/>
        </w:tblPrEx>
        <w:trPr>
          <w:trHeight w:val="1129" w:hRule="atLeast"/>
        </w:trPr>
        <w:tc>
          <w:tcPr>
            <w:tcW w:type="dxa" w:w="3006"/>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has heart disease</w:t>
            </w:r>
          </w:p>
        </w:tc>
        <w:tc>
          <w:tcPr>
            <w:tcW w:type="dxa" w:w="3006"/>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139</w:t>
            </w:r>
          </w:p>
        </w:tc>
        <w:tc>
          <w:tcPr>
            <w:tcW w:type="dxa" w:w="300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20</w:t>
            </w:r>
          </w:p>
        </w:tc>
      </w:tr>
      <w:tr>
        <w:tblPrEx>
          <w:shd w:val="clear" w:color="auto" w:fill="auto"/>
        </w:tblPrEx>
        <w:trPr>
          <w:trHeight w:val="1129" w:hRule="atLeast"/>
        </w:trPr>
        <w:tc>
          <w:tcPr>
            <w:tcW w:type="dxa" w:w="300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does not have heart disease</w:t>
            </w:r>
          </w:p>
        </w:tc>
        <w:tc>
          <w:tcPr>
            <w:tcW w:type="dxa" w:w="300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32</w:t>
            </w:r>
          </w:p>
        </w:tc>
        <w:tc>
          <w:tcPr>
            <w:tcW w:type="dxa" w:w="30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112</w:t>
            </w:r>
          </w:p>
        </w:tc>
      </w:tr>
    </w:tbl>
    <w:p>
      <w:pPr>
        <w:pStyle w:val="Body"/>
        <w:bidi w:val="0"/>
      </w:pPr>
    </w:p>
    <w:p>
      <w:pPr>
        <w:pStyle w:val="Body"/>
        <w:bidi w:val="0"/>
      </w:pPr>
      <w:r>
        <w:rPr>
          <w:rtl w:val="0"/>
        </w:rPr>
        <w:t>Sensitivity calculation:</w:t>
      </w:r>
    </w:p>
    <w:p>
      <w:pPr>
        <w:pStyle w:val="Body"/>
        <w:bidi w:val="0"/>
      </w:pPr>
      <w:r>
        <w:rPr>
          <w:rtl w:val="0"/>
        </w:rPr>
        <w:t>True positives = 139</w:t>
      </w:r>
    </w:p>
    <w:p>
      <w:pPr>
        <w:pStyle w:val="Body"/>
        <w:bidi w:val="0"/>
      </w:pPr>
      <w:r>
        <w:rPr>
          <w:rtl w:val="0"/>
        </w:rPr>
        <w:t>false negatives = 32</w:t>
      </w:r>
    </w:p>
    <w:p>
      <w:pPr>
        <w:pStyle w:val="Body"/>
        <w:bidi w:val="0"/>
      </w:pPr>
      <w:r>
        <w:rPr>
          <w:rtl w:val="0"/>
        </w:rPr>
        <w:t xml:space="preserve">therefore sensitivity = 139/(139 + 32) = </w:t>
      </w:r>
      <w:r>
        <w:rPr>
          <w:rtl w:val="0"/>
        </w:rPr>
        <w:t>81</w:t>
      </w:r>
      <w:r>
        <w:rPr>
          <w:rtl w:val="0"/>
        </w:rPr>
        <w:t>.3%</w:t>
      </w:r>
    </w:p>
    <w:p>
      <w:pPr>
        <w:pStyle w:val="Body"/>
        <w:bidi w:val="0"/>
      </w:pPr>
    </w:p>
    <w:p>
      <w:pPr>
        <w:pStyle w:val="Body"/>
        <w:bidi w:val="0"/>
      </w:pPr>
      <w:r>
        <w:rPr>
          <w:rtl w:val="0"/>
        </w:rPr>
        <w:t>Specificity calculation:</w:t>
      </w:r>
    </w:p>
    <w:p>
      <w:pPr>
        <w:pStyle w:val="Body"/>
        <w:bidi w:val="0"/>
      </w:pPr>
      <w:r>
        <w:rPr>
          <w:rtl w:val="0"/>
        </w:rPr>
        <w:t>True negatives = 112</w:t>
      </w:r>
    </w:p>
    <w:p>
      <w:pPr>
        <w:pStyle w:val="Body"/>
        <w:bidi w:val="0"/>
      </w:pPr>
      <w:r>
        <w:rPr>
          <w:rtl w:val="0"/>
        </w:rPr>
        <w:t>false positives = 20</w:t>
      </w:r>
    </w:p>
    <w:p>
      <w:pPr>
        <w:pStyle w:val="Body"/>
        <w:bidi w:val="0"/>
      </w:pPr>
      <w:r>
        <w:rPr>
          <w:rtl w:val="0"/>
        </w:rPr>
        <w:t>therefore specificity = 112/(112 + 20) = 85%</w:t>
      </w:r>
    </w:p>
    <w:p>
      <w:pPr>
        <w:pStyle w:val="Body"/>
        <w:bidi w:val="0"/>
      </w:pPr>
    </w:p>
    <w:p>
      <w:pPr>
        <w:pStyle w:val="Body"/>
        <w:bidi w:val="0"/>
      </w:pPr>
    </w:p>
    <w:p>
      <w:pPr>
        <w:pStyle w:val="Body"/>
        <w:bidi w:val="0"/>
      </w:pPr>
      <w:r>
        <w:rPr>
          <w:rtl w:val="0"/>
        </w:rPr>
        <w:t>Example for 3 x 3 confusion matrix</w:t>
      </w:r>
    </w:p>
    <w:tbl>
      <w:tblPr>
        <w:tblW w:w="901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4"/>
        <w:gridCol w:w="2255"/>
        <w:gridCol w:w="2254"/>
        <w:gridCol w:w="2255"/>
      </w:tblGrid>
      <w:tr>
        <w:tblPrEx>
          <w:shd w:val="clear" w:color="auto" w:fill="bdc0bf"/>
        </w:tblPrEx>
        <w:trPr>
          <w:trHeight w:val="416" w:hRule="atLeast"/>
          <w:tblHeader/>
        </w:trPr>
        <w:tc>
          <w:tcPr>
            <w:tcW w:type="dxa" w:w="225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center"/>
          </w:tcPr>
          <w:p/>
        </w:tc>
        <w:tc>
          <w:tcPr>
            <w:tcW w:type="dxa" w:w="225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A</w:t>
            </w:r>
          </w:p>
        </w:tc>
        <w:tc>
          <w:tcPr>
            <w:tcW w:type="dxa" w:w="225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B</w:t>
            </w:r>
          </w:p>
        </w:tc>
        <w:tc>
          <w:tcPr>
            <w:tcW w:type="dxa" w:w="225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C</w:t>
            </w:r>
          </w:p>
        </w:tc>
      </w:tr>
      <w:tr>
        <w:tblPrEx>
          <w:shd w:val="clear" w:color="auto" w:fill="auto"/>
        </w:tblPrEx>
        <w:trPr>
          <w:trHeight w:val="416" w:hRule="atLeast"/>
        </w:trPr>
        <w:tc>
          <w:tcPr>
            <w:tcW w:type="dxa" w:w="2254"/>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A</w:t>
            </w:r>
          </w:p>
        </w:tc>
        <w:tc>
          <w:tcPr>
            <w:tcW w:type="dxa" w:w="2254"/>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12</w:t>
            </w:r>
          </w:p>
        </w:tc>
        <w:tc>
          <w:tcPr>
            <w:tcW w:type="dxa" w:w="225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102</w:t>
            </w:r>
          </w:p>
        </w:tc>
        <w:tc>
          <w:tcPr>
            <w:tcW w:type="dxa" w:w="225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93</w:t>
            </w:r>
          </w:p>
        </w:tc>
      </w:tr>
      <w:tr>
        <w:tblPrEx>
          <w:shd w:val="clear" w:color="auto" w:fill="auto"/>
        </w:tblPrEx>
        <w:trPr>
          <w:trHeight w:val="412" w:hRule="atLeast"/>
        </w:trPr>
        <w:tc>
          <w:tcPr>
            <w:tcW w:type="dxa" w:w="225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B</w:t>
            </w:r>
          </w:p>
        </w:tc>
        <w:tc>
          <w:tcPr>
            <w:tcW w:type="dxa" w:w="225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112</w:t>
            </w:r>
          </w:p>
        </w:tc>
        <w:tc>
          <w:tcPr>
            <w:tcW w:type="dxa" w:w="22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23</w:t>
            </w:r>
          </w:p>
        </w:tc>
        <w:tc>
          <w:tcPr>
            <w:tcW w:type="dxa" w:w="22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77</w:t>
            </w:r>
          </w:p>
        </w:tc>
      </w:tr>
      <w:tr>
        <w:tblPrEx>
          <w:shd w:val="clear" w:color="auto" w:fill="auto"/>
        </w:tblPrEx>
        <w:trPr>
          <w:trHeight w:val="412" w:hRule="atLeast"/>
        </w:trPr>
        <w:tc>
          <w:tcPr>
            <w:tcW w:type="dxa" w:w="225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C</w:t>
            </w:r>
          </w:p>
        </w:tc>
        <w:tc>
          <w:tcPr>
            <w:tcW w:type="dxa" w:w="225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83</w:t>
            </w:r>
          </w:p>
        </w:tc>
        <w:tc>
          <w:tcPr>
            <w:tcW w:type="dxa" w:w="22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92</w:t>
            </w:r>
          </w:p>
        </w:tc>
        <w:tc>
          <w:tcPr>
            <w:tcW w:type="dxa" w:w="22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17</w:t>
            </w:r>
          </w:p>
        </w:tc>
      </w:tr>
    </w:tbl>
    <w:p>
      <w:pPr>
        <w:pStyle w:val="Body"/>
        <w:bidi w:val="0"/>
      </w:pPr>
    </w:p>
    <w:p>
      <w:pPr>
        <w:pStyle w:val="Body"/>
        <w:bidi w:val="0"/>
      </w:pPr>
    </w:p>
    <w:p>
      <w:pPr>
        <w:pStyle w:val="Body"/>
        <w:bidi w:val="0"/>
      </w:pPr>
      <w:r>
        <w:rPr>
          <w:rtl w:val="0"/>
        </w:rPr>
        <w:t>Sensitivity for movie A:</w:t>
      </w:r>
    </w:p>
    <w:p>
      <w:pPr>
        <w:pStyle w:val="Body"/>
        <w:bidi w:val="0"/>
      </w:pPr>
      <w:r>
        <w:rPr>
          <w:rtl w:val="0"/>
        </w:rPr>
        <w:t>True positives = 12</w:t>
      </w:r>
    </w:p>
    <w:p>
      <w:pPr>
        <w:pStyle w:val="Body"/>
        <w:bidi w:val="0"/>
      </w:pPr>
      <w:r>
        <w:rPr>
          <w:rtl w:val="0"/>
        </w:rPr>
        <w:t>False negatives = 112 + 83 = 195</w:t>
      </w:r>
    </w:p>
    <w:p>
      <w:pPr>
        <w:pStyle w:val="Body"/>
        <w:bidi w:val="0"/>
      </w:pPr>
      <w:r>
        <w:rPr>
          <w:rtl w:val="0"/>
        </w:rPr>
        <w:t>sensitivity(movie A) = 12/(12 + 195) = 6%</w:t>
      </w:r>
    </w:p>
    <w:p>
      <w:pPr>
        <w:pStyle w:val="Body"/>
        <w:bidi w:val="0"/>
      </w:pPr>
    </w:p>
    <w:p>
      <w:pPr>
        <w:pStyle w:val="Body"/>
        <w:bidi w:val="0"/>
      </w:pPr>
      <w:r>
        <w:rPr>
          <w:rtl w:val="0"/>
        </w:rPr>
        <w:t>specificity for movie A:</w:t>
      </w:r>
      <w:r>
        <w:br w:type="textWrapping"/>
      </w:r>
      <w:r>
        <w:rPr>
          <w:rtl w:val="0"/>
        </w:rPr>
        <w:t>True negatives = 23 + 77 + 92 + 17 = 209</w:t>
      </w:r>
    </w:p>
    <w:p>
      <w:pPr>
        <w:pStyle w:val="Body"/>
        <w:bidi w:val="0"/>
      </w:pPr>
      <w:r>
        <w:rPr>
          <w:rtl w:val="0"/>
        </w:rPr>
        <w:t>False positives = 102  + 93 = 195</w:t>
      </w:r>
    </w:p>
    <w:p>
      <w:pPr>
        <w:pStyle w:val="Body"/>
        <w:bidi w:val="0"/>
      </w:pPr>
      <w:r>
        <w:rPr>
          <w:rtl w:val="0"/>
        </w:rPr>
        <w:t>specificity (movie A) = 209/(209 + 195) = 51.73%</w:t>
      </w:r>
    </w:p>
    <w:p>
      <w:pPr>
        <w:pStyle w:val="Subject"/>
        <w:bidi w:val="0"/>
      </w:pPr>
      <w:r>
        <w:rPr>
          <w:rtl w:val="0"/>
        </w:rPr>
        <w:t>Bias and variance</w:t>
      </w:r>
    </w:p>
    <w:p>
      <w:pPr>
        <w:pStyle w:val="Body"/>
        <w:numPr>
          <w:ilvl w:val="0"/>
          <w:numId w:val="2"/>
        </w:numPr>
        <w:bidi w:val="0"/>
      </w:pPr>
      <w:r>
        <w:rPr>
          <w:rtl w:val="0"/>
        </w:rPr>
        <w:t>Variance is defined as how the model fits the datasets , example:</w:t>
      </w:r>
      <w: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309883</wp:posOffset>
            </wp:positionV>
            <wp:extent cx="4207098" cy="2499433"/>
            <wp:effectExtent l="0" t="0" r="0" b="0"/>
            <wp:wrapThrough wrapText="bothSides" distL="152400" distR="152400">
              <wp:wrapPolygon edited="1">
                <wp:start x="0" y="0"/>
                <wp:lineTo x="21600" y="0"/>
                <wp:lineTo x="21600" y="21600"/>
                <wp:lineTo x="0" y="21600"/>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4207098" cy="2499433"/>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The squigly line has more variability than the straight line </w:t>
      </w:r>
    </w:p>
    <w:p>
      <w:pPr>
        <w:pStyle w:val="Body"/>
        <w:bidi w:val="0"/>
      </w:pPr>
    </w:p>
    <w:p>
      <w:pPr>
        <w:pStyle w:val="Body"/>
        <w:bidi w:val="0"/>
      </w:pPr>
    </w:p>
    <w:p>
      <w:pPr>
        <w:pStyle w:val="Body"/>
        <w:bidi w:val="0"/>
      </w:pPr>
    </w:p>
    <w:p>
      <w:pPr>
        <w:pStyle w:val="Body"/>
        <w:bidi w:val="0"/>
      </w:pPr>
    </w:p>
    <w:p>
      <w:pPr>
        <w:pStyle w:val="Body"/>
        <w:numPr>
          <w:ilvl w:val="0"/>
          <w:numId w:val="2"/>
        </w:numPr>
        <w:bidi w:val="0"/>
      </w:pPr>
      <w:r>
        <w:rPr>
          <w:rtl w:val="0"/>
        </w:rPr>
        <w:t xml:space="preserve">Bias: It is defined as how well the model fits the real world data. The squigly line has less bias than the straight line. </w:t>
      </w:r>
    </w:p>
    <w:p>
      <w:pPr>
        <w:pStyle w:val="Subject"/>
        <w:bidi w:val="0"/>
      </w:pPr>
      <w:r>
        <w:rPr>
          <w:rtl w:val="0"/>
        </w:rPr>
        <w:t>ROC AND AUC</w:t>
      </w:r>
    </w:p>
    <w:p>
      <w:pPr>
        <w:pStyle w:val="Body"/>
        <w:numPr>
          <w:ilvl w:val="0"/>
          <w:numId w:val="2"/>
        </w:numPr>
        <w:bidi w:val="0"/>
      </w:pPr>
      <w:r>
        <w:rPr>
          <w:rtl w:val="0"/>
        </w:rPr>
        <w:t>Suppose we want to classifiy subjects on basis of some of its characterstics like height, weight etc</w:t>
      </w:r>
    </w:p>
    <w:p>
      <w:pPr>
        <w:pStyle w:val="Body"/>
        <w:numPr>
          <w:ilvl w:val="0"/>
          <w:numId w:val="2"/>
        </w:numPr>
        <w:bidi w:val="0"/>
      </w:pPr>
      <w:r>
        <w:rPr>
          <w:rtl w:val="0"/>
        </w:rPr>
        <w:t>For eg, we want to classify mice as obese and non obese on the basis of their weights</w:t>
      </w: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425537</wp:posOffset>
            </wp:positionV>
            <wp:extent cx="5182219" cy="2521599"/>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0"/>
                    </pic:cNvPicPr>
                  </pic:nvPicPr>
                  <pic:blipFill>
                    <a:blip r:embed="rId5">
                      <a:extLst/>
                    </a:blip>
                    <a:stretch>
                      <a:fillRect/>
                    </a:stretch>
                  </pic:blipFill>
                  <pic:spPr>
                    <a:xfrm>
                      <a:off x="0" y="0"/>
                      <a:ext cx="5182219" cy="2521599"/>
                    </a:xfrm>
                    <a:prstGeom prst="rect">
                      <a:avLst/>
                    </a:prstGeom>
                    <a:ln w="12700" cap="flat">
                      <a:noFill/>
                      <a:miter lim="400000"/>
                    </a:ln>
                    <a:effectLst/>
                  </pic:spPr>
                </pic:pic>
              </a:graphicData>
            </a:graphic>
          </wp:anchor>
        </w:drawing>
      </w:r>
    </w:p>
    <w:p>
      <w:pPr>
        <w:pStyle w:val="Body"/>
        <w:bidi w:val="0"/>
      </w:pPr>
    </w:p>
    <w:p>
      <w:pPr>
        <w:pStyle w:val="Body"/>
        <w:bidi w:val="0"/>
      </w:pPr>
      <w:r>
        <w:rPr>
          <w:rtl w:val="0"/>
        </w:rPr>
        <w:t>As you can see we need to set the threshold so that we can classify the mice</w:t>
      </w:r>
    </w:p>
    <w:p>
      <w:pPr>
        <w:pStyle w:val="Body"/>
        <w:bidi w:val="0"/>
      </w:pPr>
      <w:r>
        <w:rPr>
          <w:rtl w:val="0"/>
        </w:rPr>
        <w:t>Each threshold value creates a confusion matrix .These large number of confusion matrices can be confusing so we plot a graph called ROC(reciever operator characterstic) which plots rate of false positives (1 - specificity)  vs rate of true positives (sensitivity)</w:t>
      </w:r>
      <w: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261052</wp:posOffset>
            </wp:positionV>
            <wp:extent cx="5731200" cy="2894297"/>
            <wp:effectExtent l="0" t="0" r="0" b="0"/>
            <wp:wrapThrough wrapText="bothSides" distL="152400" distR="152400">
              <wp:wrapPolygon edited="1">
                <wp:start x="0" y="0"/>
                <wp:lineTo x="21621" y="0"/>
                <wp:lineTo x="21621" y="21636"/>
                <wp:lineTo x="0" y="21636"/>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731200" cy="2894297"/>
                    </a:xfrm>
                    <a:prstGeom prst="rect">
                      <a:avLst/>
                    </a:prstGeom>
                    <a:ln w="12700" cap="flat">
                      <a:noFill/>
                      <a:miter lim="400000"/>
                    </a:ln>
                    <a:effectLst/>
                  </pic:spPr>
                </pic:pic>
              </a:graphicData>
            </a:graphic>
          </wp:anchor>
        </w:drawing>
      </w:r>
    </w:p>
    <w:p>
      <w:pPr>
        <w:pStyle w:val="Body"/>
        <w:bidi w:val="0"/>
      </w:pPr>
      <w:r>
        <w:rPr>
          <w:rtl w:val="0"/>
        </w:rPr>
        <w:t>The area under the ROC gives AUC (area under the curve) . The larger the AUC the better the classification model</w:t>
      </w: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270890</wp:posOffset>
            </wp:positionV>
            <wp:extent cx="3242696" cy="3093304"/>
            <wp:effectExtent l="0" t="0" r="0" b="0"/>
            <wp:wrapTopAndBottom distT="152400" distB="15240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3242696" cy="3093304"/>
                    </a:xfrm>
                    <a:prstGeom prst="rect">
                      <a:avLst/>
                    </a:prstGeom>
                    <a:ln w="12700" cap="flat">
                      <a:noFill/>
                      <a:miter lim="400000"/>
                    </a:ln>
                    <a:effectLst/>
                  </pic:spPr>
                </pic:pic>
              </a:graphicData>
            </a:graphic>
          </wp:anchor>
        </w:drawing>
      </w:r>
    </w:p>
    <w:p>
      <w:pPr>
        <w:pStyle w:val="Body"/>
        <w:bidi w:val="0"/>
      </w:pPr>
      <w:r>
        <w:rPr>
          <w:rtl w:val="0"/>
        </w:rPr>
        <w:t>Red is AUC for logistic regression and blue is for random forest</w:t>
      </w:r>
    </w:p>
    <w:p>
      <w:pPr>
        <w:pStyle w:val="Body"/>
        <w:bidi w:val="0"/>
      </w:pPr>
      <w:r>
        <w:rPr>
          <w:rtl w:val="0"/>
        </w:rPr>
        <w:t>Thus logisitic regression is better than random forest method</w:t>
      </w:r>
    </w:p>
    <w:p>
      <w:pPr>
        <w:pStyle w:val="Subject"/>
        <w:bidi w:val="0"/>
      </w:pPr>
      <w:r>
        <w:rPr>
          <w:rtl w:val="0"/>
        </w:rPr>
        <w:t>Entropy</w:t>
      </w:r>
    </w:p>
    <w:p>
      <w:pPr>
        <w:pStyle w:val="Body"/>
        <w:numPr>
          <w:ilvl w:val="0"/>
          <w:numId w:val="2"/>
        </w:numPr>
        <w:bidi w:val="0"/>
      </w:pPr>
      <w:r>
        <w:rPr>
          <w:rtl w:val="0"/>
        </w:rPr>
        <w:t>Before learning about entropy , we need to know about surprise</w:t>
      </w:r>
    </w:p>
    <w:p>
      <w:pPr>
        <w:pStyle w:val="Body"/>
        <w:numPr>
          <w:ilvl w:val="0"/>
          <w:numId w:val="2"/>
        </w:numPr>
        <w:bidi w:val="0"/>
      </w:pPr>
      <w:r>
        <w:rPr>
          <w:rtl w:val="0"/>
        </w:rPr>
        <w:t>Surprise can be seen as some sort of inverse of probability</w:t>
      </w:r>
    </w:p>
    <w:p>
      <w:pPr>
        <w:pStyle w:val="Body"/>
        <w:numPr>
          <w:ilvl w:val="0"/>
          <w:numId w:val="2"/>
        </w:numPr>
        <w:bidi w:val="0"/>
      </w:pPr>
      <w:r>
        <w:rPr>
          <w:rtl w:val="0"/>
        </w:rPr>
        <w:t>Instead of directly taking inverse of probability, we take logarithm of inverse of probability</w:t>
      </w:r>
      <w:r>
        <mc:AlternateContent>
          <mc:Choice Requires="wps">
            <w:drawing xmlns:a="http://schemas.openxmlformats.org/drawingml/2006/main">
              <wp:anchor distT="0" distB="0" distL="0" distR="0" simplePos="0" relativeHeight="251663360" behindDoc="0" locked="0" layoutInCell="1" allowOverlap="1">
                <wp:simplePos x="0" y="0"/>
                <wp:positionH relativeFrom="margin">
                  <wp:posOffset>1873329</wp:posOffset>
                </wp:positionH>
                <wp:positionV relativeFrom="line">
                  <wp:posOffset>435267</wp:posOffset>
                </wp:positionV>
                <wp:extent cx="1984541" cy="563677"/>
                <wp:effectExtent l="0" t="0" r="0" b="0"/>
                <wp:wrapThrough wrapText="bothSides" distL="0" distR="0">
                  <wp:wrapPolygon edited="1">
                    <wp:start x="-52" y="-182"/>
                    <wp:lineTo x="21652" y="-182"/>
                    <wp:lineTo x="21652" y="21782"/>
                    <wp:lineTo x="-52" y="21782"/>
                    <wp:lineTo x="-52" y="-182"/>
                  </wp:wrapPolygon>
                </wp:wrapThrough>
                <wp:docPr id="1073741829" name="officeArt object" descr="Equation"/>
                <wp:cNvGraphicFramePr/>
                <a:graphic xmlns:a="http://schemas.openxmlformats.org/drawingml/2006/main">
                  <a:graphicData uri="http://schemas.microsoft.com/office/word/2010/wordprocessingShape">
                    <wps:wsp>
                      <wps:cNvSpPr txBox="1"/>
                      <wps:spPr>
                        <a:xfrm>
                          <a:off x="0" y="0"/>
                          <a:ext cx="1984541" cy="563677"/>
                        </a:xfrm>
                        <a:prstGeom prst="rect">
                          <a:avLst/>
                        </a:prstGeom>
                        <a:noFill/>
                        <a:ln w="9525" cap="flat">
                          <a:solidFill>
                            <a:srgbClr val="000000"/>
                          </a:solidFill>
                          <a:prstDash val="solid"/>
                          <a:miter lim="400000"/>
                        </a:ln>
                        <a:effectLst/>
                      </wps:spPr>
                      <wps:txbx>
                        <w:txbxContent>
                          <w:p>
                            <w:pPr>
                              <w:rPr>
                                <w:color w:val="000000"/>
                                <w:sz w:val="38"/>
                              </w:rPr>
                            </w:pPr>
                            <m:oMathPara>
                              <m:oMathParaPr>
                                <m:jc m:val="centerGroup"/>
                              </m:oMathParaPr>
                              <m:oMath>
                                <m:r>
                                  <w:rPr xmlns:w="http://schemas.openxmlformats.org/wordprocessingml/2006/main">
                                    <w:rFonts w:ascii="Cambria Math" w:hAnsi="Cambria Math"/>
                                    <w:i/>
                                    <w:color w:val="000000"/>
                                    <w:sz w:val="38"/>
                                    <w:szCs w:val="38"/>
                                  </w:rPr>
                                  <m:t>s</m:t>
                                </m:r>
                                <m:r>
                                  <w:rPr xmlns:w="http://schemas.openxmlformats.org/wordprocessingml/2006/main">
                                    <w:rFonts w:ascii="Cambria Math" w:hAnsi="Cambria Math"/>
                                    <w:i/>
                                    <w:color w:val="000000"/>
                                    <w:sz w:val="38"/>
                                    <w:szCs w:val="38"/>
                                  </w:rPr>
                                  <m:t>u</m:t>
                                </m:r>
                                <m:r>
                                  <w:rPr xmlns:w="http://schemas.openxmlformats.org/wordprocessingml/2006/main">
                                    <w:rFonts w:ascii="Cambria Math" w:hAnsi="Cambria Math"/>
                                    <w:i/>
                                    <w:color w:val="000000"/>
                                    <w:sz w:val="38"/>
                                    <w:szCs w:val="38"/>
                                  </w:rPr>
                                  <m:t>r</m:t>
                                </m:r>
                                <m:r>
                                  <w:rPr xmlns:w="http://schemas.openxmlformats.org/wordprocessingml/2006/main">
                                    <w:rFonts w:ascii="Cambria Math" w:hAnsi="Cambria Math"/>
                                    <w:i/>
                                    <w:color w:val="000000"/>
                                    <w:sz w:val="38"/>
                                    <w:szCs w:val="38"/>
                                  </w:rPr>
                                  <m:t>p</m:t>
                                </m:r>
                                <m:r>
                                  <w:rPr xmlns:w="http://schemas.openxmlformats.org/wordprocessingml/2006/main">
                                    <w:rFonts w:ascii="Cambria Math" w:hAnsi="Cambria Math"/>
                                    <w:i/>
                                    <w:color w:val="000000"/>
                                    <w:sz w:val="38"/>
                                    <w:szCs w:val="38"/>
                                  </w:rPr>
                                  <m:t>i</m:t>
                                </m:r>
                                <m:r>
                                  <w:rPr xmlns:w="http://schemas.openxmlformats.org/wordprocessingml/2006/main">
                                    <w:rFonts w:ascii="Cambria Math" w:hAnsi="Cambria Math"/>
                                    <w:i/>
                                    <w:color w:val="000000"/>
                                    <w:sz w:val="38"/>
                                    <w:szCs w:val="38"/>
                                  </w:rPr>
                                  <m:t>s</m:t>
                                </m:r>
                                <m:r>
                                  <w:rPr xmlns:w="http://schemas.openxmlformats.org/wordprocessingml/2006/main">
                                    <w:rFonts w:ascii="Cambria Math" w:hAnsi="Cambria Math"/>
                                    <w:i/>
                                    <w:color w:val="000000"/>
                                    <w:sz w:val="38"/>
                                    <w:szCs w:val="38"/>
                                  </w:rPr>
                                  <m:t>e</m:t>
                                </m:r>
                                <m:r>
                                  <w:rPr xmlns:w="http://schemas.openxmlformats.org/wordprocessingml/2006/main">
                                    <w:rFonts w:ascii="Cambria Math" w:hAnsi="Cambria Math"/>
                                    <w:i/>
                                    <w:color w:val="000000"/>
                                    <w:sz w:val="38"/>
                                    <w:szCs w:val="38"/>
                                  </w:rPr>
                                  <m:t>=</m:t>
                                </m:r>
                                <m:r>
                                  <w:rPr xmlns:w="http://schemas.openxmlformats.org/wordprocessingml/2006/main">
                                    <w:rFonts w:ascii="Cambria Math" w:hAnsi="Cambria Math"/>
                                    <w:i/>
                                    <w:color w:val="000000"/>
                                    <w:sz w:val="38"/>
                                    <w:szCs w:val="38"/>
                                  </w:rPr>
                                  <m:t>l</m:t>
                                </m:r>
                                <m:r>
                                  <w:rPr xmlns:w="http://schemas.openxmlformats.org/wordprocessingml/2006/main">
                                    <w:rFonts w:ascii="Cambria Math" w:hAnsi="Cambria Math"/>
                                    <w:i/>
                                    <w:color w:val="000000"/>
                                    <w:sz w:val="38"/>
                                    <w:szCs w:val="38"/>
                                  </w:rPr>
                                  <m:t>o</m:t>
                                </m:r>
                                <m:r>
                                  <w:rPr xmlns:w="http://schemas.openxmlformats.org/wordprocessingml/2006/main">
                                    <w:rFonts w:ascii="Cambria Math" w:hAnsi="Cambria Math"/>
                                    <w:i/>
                                    <w:color w:val="000000"/>
                                    <w:sz w:val="38"/>
                                    <w:szCs w:val="38"/>
                                  </w:rPr>
                                  <m:t>g</m:t>
                                </m:r>
                                <m:r>
                                  <w:rPr xmlns:w="http://schemas.openxmlformats.org/wordprocessingml/2006/main">
                                    <w:rFonts w:ascii="Cambria Math" w:hAnsi="Cambria Math"/>
                                    <w:i/>
                                    <w:color w:val="000000"/>
                                    <w:sz w:val="38"/>
                                    <w:szCs w:val="38"/>
                                  </w:rPr>
                                  <m:t>(</m:t>
                                </m:r>
                                <m:f>
                                  <m:fPr>
                                    <m:ctrlPr>
                                      <w:rPr xmlns:w="http://schemas.openxmlformats.org/wordprocessingml/2006/main">
                                        <w:rFonts w:ascii="Cambria Math" w:hAnsi="Cambria Math"/>
                                        <w:i/>
                                        <w:color w:val="000000"/>
                                        <w:sz w:val="38"/>
                                        <w:szCs w:val="38"/>
                                      </w:rPr>
                                    </m:ctrlPr>
                                    <m:type m:val="bar"/>
                                  </m:fPr>
                                  <m:num>
                                    <m:r>
                                      <w:rPr xmlns:w="http://schemas.openxmlformats.org/wordprocessingml/2006/main">
                                        <w:rFonts w:ascii="Cambria Math" w:hAnsi="Cambria Math"/>
                                        <w:i/>
                                        <w:color w:val="000000"/>
                                        <w:sz w:val="38"/>
                                        <w:szCs w:val="38"/>
                                      </w:rPr>
                                      <m:t>1</m:t>
                                    </m:r>
                                  </m:num>
                                  <m:den>
                                    <m:r>
                                      <w:rPr xmlns:w="http://schemas.openxmlformats.org/wordprocessingml/2006/main">
                                        <w:rFonts w:ascii="Cambria Math" w:hAnsi="Cambria Math"/>
                                        <w:i/>
                                        <w:color w:val="000000"/>
                                        <w:sz w:val="38"/>
                                        <w:szCs w:val="38"/>
                                      </w:rPr>
                                      <m:t>p</m:t>
                                    </m:r>
                                    <m:r>
                                      <w:rPr xmlns:w="http://schemas.openxmlformats.org/wordprocessingml/2006/main">
                                        <w:rFonts w:ascii="Cambria Math" w:hAnsi="Cambria Math"/>
                                        <w:i/>
                                        <w:color w:val="000000"/>
                                        <w:sz w:val="38"/>
                                        <w:szCs w:val="38"/>
                                      </w:rPr>
                                      <m:t>(</m:t>
                                    </m:r>
                                    <m:r>
                                      <w:rPr xmlns:w="http://schemas.openxmlformats.org/wordprocessingml/2006/main">
                                        <w:rFonts w:ascii="Cambria Math" w:hAnsi="Cambria Math"/>
                                        <w:i/>
                                        <w:color w:val="000000"/>
                                        <w:sz w:val="38"/>
                                        <w:szCs w:val="38"/>
                                      </w:rPr>
                                      <m:t>x</m:t>
                                    </m:r>
                                    <m:r>
                                      <w:rPr xmlns:w="http://schemas.openxmlformats.org/wordprocessingml/2006/main">
                                        <w:rFonts w:ascii="Cambria Math" w:hAnsi="Cambria Math"/>
                                        <w:i/>
                                        <w:color w:val="000000"/>
                                        <w:sz w:val="38"/>
                                        <w:szCs w:val="38"/>
                                      </w:rPr>
                                      <m:t>)</m:t>
                                    </m:r>
                                  </m:den>
                                </m:f>
                                <m:r>
                                  <w:rPr xmlns:w="http://schemas.openxmlformats.org/wordprocessingml/2006/main">
                                    <w:rFonts w:ascii="Cambria Math" w:hAnsi="Cambria Math"/>
                                    <w:i/>
                                    <w:color w:val="000000"/>
                                    <w:sz w:val="38"/>
                                    <w:szCs w:val="38"/>
                                  </w:rPr>
                                  <m:t>)</m:t>
                                </m:r>
                              </m:oMath>
                            </m:oMathPara>
                          </w:p>
                        </w:txbxContent>
                      </wps:txbx>
                      <wps:bodyPr wrap="none" lIns="0" tIns="0" rIns="0" bIns="0">
                        <a:spAutoFit/>
                      </wps:bodyPr>
                    </wps:wsp>
                  </a:graphicData>
                </a:graphic>
              </wp:anchor>
            </w:drawing>
          </mc:Choice>
          <mc:Fallback>
            <w:pict>
              <v:rect id="_x0000_s1026" style="visibility:visible;position:absolute;margin-left:147.5pt;margin-top:34.3pt;width:156.3pt;height:44.4pt;z-index:251663360;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miterlimit="400.0%" joinstyle="miter" linestyle="single" startarrow="none" startarrowwidth="medium" startarrowlength="medium" endarrow="none" endarrowwidth="medium" endarrowlength="medium"/>
                <v:textbox>
                  <w:txbxContent>
                    <w:p>
                      <w:pPr>
                        <w:rPr>
                          <w:color w:val="000000"/>
                          <w:sz w:val="38"/>
                        </w:rPr>
                      </w:pPr>
                      <m:oMathPara>
                        <m:oMathParaPr>
                          <m:jc m:val="centerGroup"/>
                        </m:oMathParaPr>
                        <m:oMath>
                          <m:r>
                            <w:rPr xmlns:w="http://schemas.openxmlformats.org/wordprocessingml/2006/main">
                              <w:rFonts w:ascii="Cambria Math" w:hAnsi="Cambria Math"/>
                              <w:i/>
                              <w:color w:val="000000"/>
                              <w:sz w:val="38"/>
                              <w:szCs w:val="38"/>
                            </w:rPr>
                            <m:t>s</m:t>
                          </m:r>
                          <m:r>
                            <w:rPr xmlns:w="http://schemas.openxmlformats.org/wordprocessingml/2006/main">
                              <w:rFonts w:ascii="Cambria Math" w:hAnsi="Cambria Math"/>
                              <w:i/>
                              <w:color w:val="000000"/>
                              <w:sz w:val="38"/>
                              <w:szCs w:val="38"/>
                            </w:rPr>
                            <m:t>u</m:t>
                          </m:r>
                          <m:r>
                            <w:rPr xmlns:w="http://schemas.openxmlformats.org/wordprocessingml/2006/main">
                              <w:rFonts w:ascii="Cambria Math" w:hAnsi="Cambria Math"/>
                              <w:i/>
                              <w:color w:val="000000"/>
                              <w:sz w:val="38"/>
                              <w:szCs w:val="38"/>
                            </w:rPr>
                            <m:t>r</m:t>
                          </m:r>
                          <m:r>
                            <w:rPr xmlns:w="http://schemas.openxmlformats.org/wordprocessingml/2006/main">
                              <w:rFonts w:ascii="Cambria Math" w:hAnsi="Cambria Math"/>
                              <w:i/>
                              <w:color w:val="000000"/>
                              <w:sz w:val="38"/>
                              <w:szCs w:val="38"/>
                            </w:rPr>
                            <m:t>p</m:t>
                          </m:r>
                          <m:r>
                            <w:rPr xmlns:w="http://schemas.openxmlformats.org/wordprocessingml/2006/main">
                              <w:rFonts w:ascii="Cambria Math" w:hAnsi="Cambria Math"/>
                              <w:i/>
                              <w:color w:val="000000"/>
                              <w:sz w:val="38"/>
                              <w:szCs w:val="38"/>
                            </w:rPr>
                            <m:t>i</m:t>
                          </m:r>
                          <m:r>
                            <w:rPr xmlns:w="http://schemas.openxmlformats.org/wordprocessingml/2006/main">
                              <w:rFonts w:ascii="Cambria Math" w:hAnsi="Cambria Math"/>
                              <w:i/>
                              <w:color w:val="000000"/>
                              <w:sz w:val="38"/>
                              <w:szCs w:val="38"/>
                            </w:rPr>
                            <m:t>s</m:t>
                          </m:r>
                          <m:r>
                            <w:rPr xmlns:w="http://schemas.openxmlformats.org/wordprocessingml/2006/main">
                              <w:rFonts w:ascii="Cambria Math" w:hAnsi="Cambria Math"/>
                              <w:i/>
                              <w:color w:val="000000"/>
                              <w:sz w:val="38"/>
                              <w:szCs w:val="38"/>
                            </w:rPr>
                            <m:t>e</m:t>
                          </m:r>
                          <m:r>
                            <w:rPr xmlns:w="http://schemas.openxmlformats.org/wordprocessingml/2006/main">
                              <w:rFonts w:ascii="Cambria Math" w:hAnsi="Cambria Math"/>
                              <w:i/>
                              <w:color w:val="000000"/>
                              <w:sz w:val="38"/>
                              <w:szCs w:val="38"/>
                            </w:rPr>
                            <m:t>=</m:t>
                          </m:r>
                          <m:r>
                            <w:rPr xmlns:w="http://schemas.openxmlformats.org/wordprocessingml/2006/main">
                              <w:rFonts w:ascii="Cambria Math" w:hAnsi="Cambria Math"/>
                              <w:i/>
                              <w:color w:val="000000"/>
                              <w:sz w:val="38"/>
                              <w:szCs w:val="38"/>
                            </w:rPr>
                            <m:t>l</m:t>
                          </m:r>
                          <m:r>
                            <w:rPr xmlns:w="http://schemas.openxmlformats.org/wordprocessingml/2006/main">
                              <w:rFonts w:ascii="Cambria Math" w:hAnsi="Cambria Math"/>
                              <w:i/>
                              <w:color w:val="000000"/>
                              <w:sz w:val="38"/>
                              <w:szCs w:val="38"/>
                            </w:rPr>
                            <m:t>o</m:t>
                          </m:r>
                          <m:r>
                            <w:rPr xmlns:w="http://schemas.openxmlformats.org/wordprocessingml/2006/main">
                              <w:rFonts w:ascii="Cambria Math" w:hAnsi="Cambria Math"/>
                              <w:i/>
                              <w:color w:val="000000"/>
                              <w:sz w:val="38"/>
                              <w:szCs w:val="38"/>
                            </w:rPr>
                            <m:t>g</m:t>
                          </m:r>
                          <m:r>
                            <w:rPr xmlns:w="http://schemas.openxmlformats.org/wordprocessingml/2006/main">
                              <w:rFonts w:ascii="Cambria Math" w:hAnsi="Cambria Math"/>
                              <w:i/>
                              <w:color w:val="000000"/>
                              <w:sz w:val="38"/>
                              <w:szCs w:val="38"/>
                            </w:rPr>
                            <m:t>(</m:t>
                          </m:r>
                          <m:f>
                            <m:fPr>
                              <m:ctrlPr>
                                <w:rPr xmlns:w="http://schemas.openxmlformats.org/wordprocessingml/2006/main">
                                  <w:rFonts w:ascii="Cambria Math" w:hAnsi="Cambria Math"/>
                                  <w:i/>
                                  <w:color w:val="000000"/>
                                  <w:sz w:val="38"/>
                                  <w:szCs w:val="38"/>
                                </w:rPr>
                              </m:ctrlPr>
                              <m:type m:val="bar"/>
                            </m:fPr>
                            <m:num>
                              <m:r>
                                <w:rPr xmlns:w="http://schemas.openxmlformats.org/wordprocessingml/2006/main">
                                  <w:rFonts w:ascii="Cambria Math" w:hAnsi="Cambria Math"/>
                                  <w:i/>
                                  <w:color w:val="000000"/>
                                  <w:sz w:val="38"/>
                                  <w:szCs w:val="38"/>
                                </w:rPr>
                                <m:t>1</m:t>
                              </m:r>
                            </m:num>
                            <m:den>
                              <m:r>
                                <w:rPr xmlns:w="http://schemas.openxmlformats.org/wordprocessingml/2006/main">
                                  <w:rFonts w:ascii="Cambria Math" w:hAnsi="Cambria Math"/>
                                  <w:i/>
                                  <w:color w:val="000000"/>
                                  <w:sz w:val="38"/>
                                  <w:szCs w:val="38"/>
                                </w:rPr>
                                <m:t>p</m:t>
                              </m:r>
                              <m:r>
                                <w:rPr xmlns:w="http://schemas.openxmlformats.org/wordprocessingml/2006/main">
                                  <w:rFonts w:ascii="Cambria Math" w:hAnsi="Cambria Math"/>
                                  <w:i/>
                                  <w:color w:val="000000"/>
                                  <w:sz w:val="38"/>
                                  <w:szCs w:val="38"/>
                                </w:rPr>
                                <m:t>(</m:t>
                              </m:r>
                              <m:r>
                                <w:rPr xmlns:w="http://schemas.openxmlformats.org/wordprocessingml/2006/main">
                                  <w:rFonts w:ascii="Cambria Math" w:hAnsi="Cambria Math"/>
                                  <w:i/>
                                  <w:color w:val="000000"/>
                                  <w:sz w:val="38"/>
                                  <w:szCs w:val="38"/>
                                </w:rPr>
                                <m:t>x</m:t>
                              </m:r>
                              <m:r>
                                <w:rPr xmlns:w="http://schemas.openxmlformats.org/wordprocessingml/2006/main">
                                  <w:rFonts w:ascii="Cambria Math" w:hAnsi="Cambria Math"/>
                                  <w:i/>
                                  <w:color w:val="000000"/>
                                  <w:sz w:val="38"/>
                                  <w:szCs w:val="38"/>
                                </w:rPr>
                                <m:t>)</m:t>
                              </m:r>
                            </m:den>
                          </m:f>
                          <m:r>
                            <w:rPr xmlns:w="http://schemas.openxmlformats.org/wordprocessingml/2006/main">
                              <w:rFonts w:ascii="Cambria Math" w:hAnsi="Cambria Math"/>
                              <w:i/>
                              <w:color w:val="000000"/>
                              <w:sz w:val="38"/>
                              <w:szCs w:val="38"/>
                            </w:rPr>
                            <m:t>)</m:t>
                          </m:r>
                        </m:oMath>
                      </m:oMathPara>
                    </w:p>
                  </w:txbxContent>
                </v:textbox>
                <w10:wrap type="through" side="bothSides" anchorx="margin"/>
              </v:rect>
            </w:pict>
          </mc:Fallback>
        </mc:AlternateContent>
      </w:r>
    </w:p>
    <w:p>
      <w:pPr>
        <w:pStyle w:val="Body"/>
        <w:numPr>
          <w:ilvl w:val="0"/>
          <w:numId w:val="2"/>
        </w:numPr>
        <w:bidi w:val="0"/>
      </w:pPr>
      <w:r>
        <w:rPr>
          <w:rtl w:val="0"/>
        </w:rPr>
        <w:t>We de</w:t>
      </w:r>
      <w:r>
        <mc:AlternateContent>
          <mc:Choice Requires="wps">
            <w:drawing xmlns:a="http://schemas.openxmlformats.org/drawingml/2006/main">
              <wp:anchor distT="0" distB="0" distL="0" distR="0" simplePos="0" relativeHeight="251664384" behindDoc="0" locked="0" layoutInCell="1" allowOverlap="1">
                <wp:simplePos x="0" y="0"/>
                <wp:positionH relativeFrom="page">
                  <wp:posOffset>2658817</wp:posOffset>
                </wp:positionH>
                <wp:positionV relativeFrom="page">
                  <wp:posOffset>9599596</wp:posOffset>
                </wp:positionV>
                <wp:extent cx="2242365" cy="356007"/>
                <wp:effectExtent l="0" t="0" r="0" b="0"/>
                <wp:wrapThrough wrapText="bothSides" distL="0" distR="0">
                  <wp:wrapPolygon edited="1">
                    <wp:start x="-46" y="-289"/>
                    <wp:lineTo x="21646" y="-289"/>
                    <wp:lineTo x="21646" y="21889"/>
                    <wp:lineTo x="-46" y="21889"/>
                    <wp:lineTo x="-46" y="-289"/>
                  </wp:wrapPolygon>
                </wp:wrapThrough>
                <wp:docPr id="1073741830" name="officeArt object" descr="Equation"/>
                <wp:cNvGraphicFramePr/>
                <a:graphic xmlns:a="http://schemas.openxmlformats.org/drawingml/2006/main">
                  <a:graphicData uri="http://schemas.microsoft.com/office/word/2010/wordprocessingShape">
                    <wps:wsp>
                      <wps:cNvSpPr txBox="1"/>
                      <wps:spPr>
                        <a:xfrm>
                          <a:off x="0" y="0"/>
                          <a:ext cx="2242365" cy="356007"/>
                        </a:xfrm>
                        <a:prstGeom prst="rect">
                          <a:avLst/>
                        </a:prstGeom>
                        <a:noFill/>
                        <a:ln w="9525" cap="flat">
                          <a:solidFill>
                            <a:srgbClr val="000000"/>
                          </a:solidFill>
                          <a:prstDash val="solid"/>
                          <a:miter lim="400000"/>
                        </a:ln>
                        <a:effectLst/>
                      </wps:spPr>
                      <wps:txbx>
                        <w:txbxContent>
                          <w:p>
                            <w:pPr>
                              <w:rPr>
                                <w:color w:val="000000"/>
                                <w:sz w:val="24"/>
                              </w:rPr>
                            </w:pPr>
                            <m:oMathPara>
                              <m:oMathParaPr>
                                <m:jc m:val="centerGroup"/>
                              </m:oMathParaPr>
                              <m:oMath>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g</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den>
                                </m:f>
                                <m:r>
                                  <w:rPr xmlns:w="http://schemas.openxmlformats.org/wordprocessingml/2006/main">
                                    <w:rFonts w:ascii="Cambria Math" w:hAnsi="Cambria Math"/>
                                    <w:i/>
                                    <w:color w:val="000000"/>
                                    <w:sz w:val="24"/>
                                    <w:szCs w:val="24"/>
                                  </w:rPr>
                                  <m:t>)</m:t>
                                </m:r>
                              </m:oMath>
                            </m:oMathPara>
                          </w:p>
                        </w:txbxContent>
                      </wps:txbx>
                      <wps:bodyPr wrap="none" lIns="0" tIns="0" rIns="0" bIns="0">
                        <a:spAutoFit/>
                      </wps:bodyPr>
                    </wps:wsp>
                  </a:graphicData>
                </a:graphic>
              </wp:anchor>
            </w:drawing>
          </mc:Choice>
          <mc:Fallback>
            <w:pict>
              <v:rect id="_x0000_s1027" style="visibility:visible;position:absolute;margin-left:209.4pt;margin-top:755.9pt;width:176.6pt;height:28.0pt;z-index:251664384;mso-position-horizontal:absolute;mso-position-horizontal-relative:page;mso-position-vertical:absolute;mso-position-vertical-relative:page;mso-wrap-distance-left:0.0pt;mso-wrap-distance-top:0.0pt;mso-wrap-distance-right:0.0pt;mso-wrap-distance-bottom:0.0pt;">
                <v:fill on="f"/>
                <v:stroke filltype="solid" color="#000000" opacity="100.0%" weight="0.8pt" dashstyle="solid" endcap="flat" miterlimit="400.0%" joinstyle="miter" linestyle="single" startarrow="none" startarrowwidth="medium" startarrowlength="medium" endarrow="none" endarrowwidth="medium" endarrowlength="medium"/>
                <v:textbox>
                  <w:txbxContent>
                    <w:p>
                      <w:pPr>
                        <w:rPr>
                          <w:color w:val="000000"/>
                          <w:sz w:val="24"/>
                        </w:rPr>
                      </w:pPr>
                      <m:oMathPara>
                        <m:oMathParaPr>
                          <m:jc m:val="centerGroup"/>
                        </m:oMathParaPr>
                        <m:oMath>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g</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den>
                          </m:f>
                          <m:r>
                            <w:rPr xmlns:w="http://schemas.openxmlformats.org/wordprocessingml/2006/main">
                              <w:rFonts w:ascii="Cambria Math" w:hAnsi="Cambria Math"/>
                              <w:i/>
                              <w:color w:val="000000"/>
                              <w:sz w:val="24"/>
                              <w:szCs w:val="24"/>
                            </w:rPr>
                            <m:t>)</m:t>
                          </m:r>
                        </m:oMath>
                      </m:oMathPara>
                    </w:p>
                  </w:txbxContent>
                </v:textbox>
                <w10:wrap type="through" side="bothSides" anchorx="page" anchory="page"/>
              </v:rect>
            </w:pict>
          </mc:Fallback>
        </mc:AlternateContent>
      </w:r>
      <w:r>
        <w:rPr>
          <w:rtl w:val="0"/>
        </w:rPr>
        <w:t>fine entropy as expected value of surprise</w:t>
      </w:r>
    </w:p>
    <w:p>
      <w:pPr>
        <w:pStyle w:val="Body"/>
        <w:numPr>
          <w:ilvl w:val="0"/>
          <w:numId w:val="2"/>
        </w:numPr>
        <w:bidi w:val="0"/>
      </w:pPr>
      <w:r>
        <w:rPr>
          <w:rtl w:val="0"/>
        </w:rPr>
        <w:t xml:space="preserve">suppose we have a coin with probability of head as 0.9 and probability of tails as 0.1, and we flip the coins 100 coins, we estimate the surprise of heads as (0.9x100)xs(head) and surprise of tails as (0.1x100)xs(tail). Therefore total surprise of 100 flips is estimated as </w:t>
      </w:r>
      <w:r>
        <w:rPr>
          <w:rtl w:val="0"/>
        </w:rPr>
        <w:t>(0.9x100)xs(head)</w:t>
      </w:r>
      <w:r>
        <w:rPr>
          <w:rtl w:val="0"/>
        </w:rPr>
        <w:t xml:space="preserve"> + </w:t>
      </w:r>
      <w:r>
        <w:rPr>
          <w:rtl w:val="0"/>
        </w:rPr>
        <w:t>(0.1x100)xs(tail)</w:t>
      </w:r>
      <w:r>
        <w:rPr>
          <w:rtl w:val="0"/>
        </w:rPr>
        <w:t>.</w:t>
      </w:r>
    </w:p>
    <w:p>
      <w:pPr>
        <w:pStyle w:val="Body"/>
        <w:numPr>
          <w:ilvl w:val="0"/>
          <w:numId w:val="2"/>
        </w:numPr>
        <w:bidi w:val="0"/>
      </w:pPr>
      <w:r>
        <w:rPr>
          <w:rtl w:val="0"/>
        </w:rPr>
        <w:t xml:space="preserve">Then we divide this estimated value by number of flips and thats how we get entropy. Thus we can write entropy as </w:t>
      </w:r>
    </w:p>
    <w:p>
      <w:pPr>
        <w:pStyle w:val="Body"/>
        <w:jc w:val="center"/>
      </w:pPr>
    </w:p>
    <w:p>
      <w:pPr>
        <w:pStyle w:val="Body"/>
        <w:bidi w:val="0"/>
      </w:pPr>
    </w:p>
    <w:p>
      <w:pPr>
        <w:pStyle w:val="Body"/>
        <w:bidi w:val="0"/>
      </w:pPr>
    </w:p>
    <w:p>
      <w:pPr>
        <w:pStyle w:val="Body"/>
        <w:bidi w:val="0"/>
      </w:pPr>
      <w:r/>
    </w:p>
    <w:sectPr>
      <w:headerReference w:type="default" r:id="rId8"/>
      <w:footerReference w:type="default" r:id="rId9"/>
      <w:pgSz w:w="11906" w:h="16838" w:orient="portrait"/>
      <w:pgMar w:top="1598" w:right="1440" w:bottom="1440" w:left="14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3"/>
        <w:tab w:val="right" w:pos="9026"/>
        <w:tab w:val="clear" w:pos="9020"/>
      </w:tabs>
      <w:jc w:val="left"/>
    </w:pPr>
    <w:r>
      <w:tab/>
    </w:r>
    <w:r>
      <w:rPr/>
      <w:fldChar w:fldCharType="begin" w:fldLock="0"/>
    </w:r>
    <w:r>
      <w:instrText xml:space="preserve"> PAGE </w:instrText>
    </w:r>
    <w:r>
      <w:rPr/>
      <w:fldChar w:fldCharType="separate" w:fldLock="0"/>
    </w:r>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ote Taking"/>
  </w:abstractNum>
  <w:abstractNum w:abstractNumId="1">
    <w:multiLevelType w:val="hybridMultilevel"/>
    <w:styleLink w:val="Note Taking"/>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start w:val="1"/>
        <w:numFmt w:val="bullet"/>
        <w:suff w:val="tab"/>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bullet"/>
        <w:suff w:val="tab"/>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start w:val="1"/>
        <w:numFmt w:val="bullet"/>
        <w:suff w:val="tab"/>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start w:val="1"/>
        <w:numFmt w:val="bullet"/>
        <w:suff w:val="tab"/>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start w:val="1"/>
        <w:numFmt w:val="bullet"/>
        <w:suff w:val="tab"/>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start w:val="1"/>
        <w:numFmt w:val="bullet"/>
        <w:suff w:val="tab"/>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start w:val="1"/>
        <w:numFmt w:val="bullet"/>
        <w:suff w:val="tab"/>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start w:val="1"/>
        <w:numFmt w:val="bullet"/>
        <w:suff w:val="tab"/>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200" w:after="200" w:line="240" w:lineRule="auto"/>
      <w:ind w:left="0" w:right="0" w:firstLine="0"/>
      <w:jc w:val="center"/>
      <w:outlineLvl w:val="1"/>
    </w:pPr>
    <w:rPr>
      <w:rFonts w:ascii="Times New Roman" w:cs="Arial Unicode MS" w:hAnsi="Times New Roman" w:eastAsia="Arial Unicode MS"/>
      <w:b w:val="1"/>
      <w:bCs w:val="1"/>
      <w:i w:val="0"/>
      <w:iCs w:val="0"/>
      <w:caps w:val="0"/>
      <w:smallCaps w:val="0"/>
      <w:strike w:val="0"/>
      <w:dstrike w:val="0"/>
      <w:outline w:val="0"/>
      <w:color w:val="434343"/>
      <w:spacing w:val="0"/>
      <w:kern w:val="0"/>
      <w:position w:val="0"/>
      <w:sz w:val="36"/>
      <w:szCs w:val="36"/>
      <w:u w:val="none"/>
      <w:shd w:val="nil" w:color="auto" w:fill="auto"/>
      <w:vertAlign w:val="baseline"/>
      <w:lang w:val="en-US"/>
      <w14:textOutline>
        <w14:noFill/>
      </w14:textOutline>
      <w14:textFill>
        <w14:solidFill>
          <w14:srgbClr w14:val="444444"/>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Subject">
    <w:name w:val="Subject"/>
    <w:next w:val="Body 2"/>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Times New Roman" w:cs="Arial Unicode MS" w:hAnsi="Times New Roman" w:eastAsia="Arial Unicode MS"/>
      <w:b w:val="1"/>
      <w:bCs w:val="1"/>
      <w:i w:val="1"/>
      <w:iCs w:val="1"/>
      <w:caps w:val="0"/>
      <w:smallCaps w:val="0"/>
      <w:strike w:val="0"/>
      <w:dstrike w:val="0"/>
      <w:outline w:val="0"/>
      <w:color w:val="000000"/>
      <w:spacing w:val="5"/>
      <w:kern w:val="0"/>
      <w:position w:val="0"/>
      <w:sz w:val="28"/>
      <w:szCs w:val="28"/>
      <w:u w:val="single"/>
      <w:shd w:val="nil" w:color="auto" w:fill="auto"/>
      <w:vertAlign w:val="baseline"/>
      <w:lang w:val="en-US"/>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Note Taking">
    <w:name w:val="Note Taking"/>
    <w:pPr>
      <w:numPr>
        <w:numId w:val="1"/>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1_Note-taking">
  <a:themeElements>
    <a:clrScheme name="21_Note-taking">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Note-taking">
      <a:majorFont>
        <a:latin typeface="Times New Roman"/>
        <a:ea typeface="Times New Roman"/>
        <a:cs typeface="Times New Roman"/>
      </a:majorFont>
      <a:minorFont>
        <a:latin typeface="Times New Roman"/>
        <a:ea typeface="Times New Roman"/>
        <a:cs typeface="Times New Roman"/>
      </a:minorFont>
    </a:fontScheme>
    <a:fmtScheme name="21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