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04F41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6: Handling Outliers</w:t>
      </w:r>
    </w:p>
    <w:p w14:paraId="244A469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Objective</w:t>
      </w:r>
    </w:p>
    <w:p w14:paraId="3822C2D6">
      <w:pPr>
        <w:pStyle w:val="6"/>
        <w:keepNext w:val="0"/>
        <w:keepLines w:val="0"/>
        <w:widowControl/>
        <w:suppressLineNumbers w:val="0"/>
      </w:pPr>
      <w:r>
        <w:t>To remove abnormal values.</w:t>
      </w:r>
    </w:p>
    <w:p w14:paraId="05A3F5C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Description</w:t>
      </w:r>
    </w:p>
    <w:p w14:paraId="3E928266">
      <w:pPr>
        <w:pStyle w:val="6"/>
        <w:keepNext w:val="0"/>
        <w:keepLines w:val="0"/>
        <w:widowControl/>
        <w:suppressLineNumbers w:val="0"/>
      </w:pPr>
      <w:r>
        <w:t>Outliers can reduce prediction accuracy. IQR method is used.</w:t>
      </w:r>
    </w:p>
    <w:p w14:paraId="2705DFE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Steps Followed</w:t>
      </w:r>
    </w:p>
    <w:p w14:paraId="7A0EC7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Calculated Q1 and Q3. </w:t>
      </w:r>
    </w:p>
    <w:p w14:paraId="6454E2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Computed IQR. </w:t>
      </w:r>
    </w:p>
    <w:p w14:paraId="62406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Removed extreme values. </w:t>
      </w:r>
    </w:p>
    <w:p w14:paraId="723FAE8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Conclusion</w:t>
      </w:r>
    </w:p>
    <w:p w14:paraId="505CBECF">
      <w:pPr>
        <w:pStyle w:val="6"/>
        <w:keepNext w:val="0"/>
        <w:keepLines w:val="0"/>
        <w:widowControl/>
        <w:suppressLineNumbers w:val="0"/>
      </w:pPr>
      <w:r>
        <w:t>Outlier handling improves model generalization.</w:t>
      </w:r>
    </w:p>
    <w:p w14:paraId="4703E66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BF05A5"/>
    <w:multiLevelType w:val="multilevel"/>
    <w:tmpl w:val="6FBF0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04549"/>
    <w:rsid w:val="75D0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2026-07-02T17:43:00Z</dcterms:created>
  <dc:creator>Goda Jayasimhareddy</dc:creator>
  <cp:lastModifiedBy>Goda Jayasimhareddy</cp:lastModifiedBy>
  <dcterms:modified xsi:type="dcterms:W3CDTF">2026-07-02T17:50:02Z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B489EAF1DDD74446BF7C32C5A4FDCBE1_11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