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1.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Моргунов</w:t>
      </w:r>
      <w:r>
        <w:t xml:space="preserve"> </w:t>
      </w:r>
      <w:r>
        <w:t xml:space="preserve">Владимир</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а так же освоить умения по работе с git.</w:t>
      </w:r>
    </w:p>
    <w:bookmarkEnd w:id="20"/>
    <w:bookmarkStart w:id="4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Базово настраиваем git с помощью команд</w:t>
      </w:r>
    </w:p>
    <w:p>
      <w:pPr>
        <w:pStyle w:val="CaptionedFigure"/>
      </w:pPr>
      <w:r>
        <w:drawing>
          <wp:inline>
            <wp:extent cx="3733800" cy="694224"/>
            <wp:effectExtent b="0" l="0" r="0" t="0"/>
            <wp:docPr descr="Нaстройка git" title="fig:" id="22" name="Picture"/>
            <a:graphic>
              <a:graphicData uri="http://schemas.openxmlformats.org/drawingml/2006/picture">
                <pic:pic>
                  <pic:nvPicPr>
                    <pic:cNvPr descr="1.png" id="23" name="Picture"/>
                    <pic:cNvPicPr>
                      <a:picLocks noChangeArrowheads="1" noChangeAspect="1"/>
                    </pic:cNvPicPr>
                  </pic:nvPicPr>
                  <pic:blipFill>
                    <a:blip r:embed="rId21"/>
                    <a:stretch>
                      <a:fillRect/>
                    </a:stretch>
                  </pic:blipFill>
                  <pic:spPr bwMode="auto">
                    <a:xfrm>
                      <a:off x="0" y="0"/>
                      <a:ext cx="3733800" cy="694224"/>
                    </a:xfrm>
                    <a:prstGeom prst="rect">
                      <a:avLst/>
                    </a:prstGeom>
                    <a:noFill/>
                    <a:ln w="9525">
                      <a:noFill/>
                      <a:headEnd/>
                      <a:tailEnd/>
                    </a:ln>
                  </pic:spPr>
                </pic:pic>
              </a:graphicData>
            </a:graphic>
          </wp:inline>
        </w:drawing>
      </w:r>
    </w:p>
    <w:p>
      <w:pPr>
        <w:pStyle w:val="ImageCaption"/>
      </w:pPr>
      <w:r>
        <w:t xml:space="preserve">Нaстройка git</w:t>
      </w:r>
    </w:p>
    <w:p>
      <w:pPr>
        <w:numPr>
          <w:ilvl w:val="0"/>
          <w:numId w:val="1002"/>
        </w:numPr>
        <w:pStyle w:val="Compact"/>
      </w:pPr>
      <w:r>
        <w:t xml:space="preserve">Генерируем ssh ключи, вводим контрольные фразы, сохраняем ключи</w:t>
      </w:r>
    </w:p>
    <w:p>
      <w:pPr>
        <w:pStyle w:val="CaptionedFigure"/>
      </w:pPr>
      <w:r>
        <w:drawing>
          <wp:inline>
            <wp:extent cx="3733800" cy="2715963"/>
            <wp:effectExtent b="0" l="0" r="0" t="0"/>
            <wp:docPr descr="SSH ключи" title="fig:" id="25" name="Picture"/>
            <a:graphic>
              <a:graphicData uri="http://schemas.openxmlformats.org/drawingml/2006/picture">
                <pic:pic>
                  <pic:nvPicPr>
                    <pic:cNvPr descr="2.png" id="26" name="Picture"/>
                    <pic:cNvPicPr>
                      <a:picLocks noChangeArrowheads="1" noChangeAspect="1"/>
                    </pic:cNvPicPr>
                  </pic:nvPicPr>
                  <pic:blipFill>
                    <a:blip r:embed="rId24"/>
                    <a:stretch>
                      <a:fillRect/>
                    </a:stretch>
                  </pic:blipFill>
                  <pic:spPr bwMode="auto">
                    <a:xfrm>
                      <a:off x="0" y="0"/>
                      <a:ext cx="3733800" cy="2715963"/>
                    </a:xfrm>
                    <a:prstGeom prst="rect">
                      <a:avLst/>
                    </a:prstGeom>
                    <a:noFill/>
                    <a:ln w="9525">
                      <a:noFill/>
                      <a:headEnd/>
                      <a:tailEnd/>
                    </a:ln>
                  </pic:spPr>
                </pic:pic>
              </a:graphicData>
            </a:graphic>
          </wp:inline>
        </w:drawing>
      </w:r>
    </w:p>
    <w:p>
      <w:pPr>
        <w:pStyle w:val="ImageCaption"/>
      </w:pPr>
      <w:r>
        <w:t xml:space="preserve">SSH ключи</w:t>
      </w:r>
    </w:p>
    <w:p>
      <w:pPr>
        <w:numPr>
          <w:ilvl w:val="0"/>
          <w:numId w:val="1003"/>
        </w:numPr>
        <w:pStyle w:val="Compact"/>
      </w:pPr>
      <w:r>
        <w:t xml:space="preserve">Генерируем gpg ключ, выбираем определённые опции из предложенных, задаём личную информацию</w:t>
      </w:r>
    </w:p>
    <w:p>
      <w:pPr>
        <w:pStyle w:val="FirstParagraph"/>
      </w:pPr>
      <w:bookmarkStart w:id="30" w:name="fig:003"/>
      <w:r>
        <w:drawing>
          <wp:inline>
            <wp:extent cx="3733800" cy="4447855"/>
            <wp:effectExtent b="0" l="0" r="0" t="0"/>
            <wp:docPr descr="GPG ключи"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3733800" cy="4447855"/>
                    </a:xfrm>
                    <a:prstGeom prst="rect">
                      <a:avLst/>
                    </a:prstGeom>
                    <a:noFill/>
                    <a:ln w="9525">
                      <a:noFill/>
                      <a:headEnd/>
                      <a:tailEnd/>
                    </a:ln>
                  </pic:spPr>
                </pic:pic>
              </a:graphicData>
            </a:graphic>
          </wp:inline>
        </w:drawing>
      </w:r>
      <w:bookmarkEnd w:id="30"/>
      <w:r>
        <w:t xml:space="preserve"> </w:t>
      </w:r>
      <w:bookmarkStart w:id="34" w:name="fig:004"/>
      <w:r>
        <w:drawing>
          <wp:inline>
            <wp:extent cx="3733800" cy="1161970"/>
            <wp:effectExtent b="0" l="0" r="0" t="0"/>
            <wp:docPr descr="GPG ключи-2" title="" id="32" name="Picture"/>
            <a:graphic>
              <a:graphicData uri="http://schemas.openxmlformats.org/drawingml/2006/picture">
                <pic:pic>
                  <pic:nvPicPr>
                    <pic:cNvPr descr="4.png" id="33" name="Picture"/>
                    <pic:cNvPicPr>
                      <a:picLocks noChangeArrowheads="1" noChangeAspect="1"/>
                    </pic:cNvPicPr>
                  </pic:nvPicPr>
                  <pic:blipFill>
                    <a:blip r:embed="rId31"/>
                    <a:stretch>
                      <a:fillRect/>
                    </a:stretch>
                  </pic:blipFill>
                  <pic:spPr bwMode="auto">
                    <a:xfrm>
                      <a:off x="0" y="0"/>
                      <a:ext cx="3733800" cy="1161970"/>
                    </a:xfrm>
                    <a:prstGeom prst="rect">
                      <a:avLst/>
                    </a:prstGeom>
                    <a:noFill/>
                    <a:ln w="9525">
                      <a:noFill/>
                      <a:headEnd/>
                      <a:tailEnd/>
                    </a:ln>
                  </pic:spPr>
                </pic:pic>
              </a:graphicData>
            </a:graphic>
          </wp:inline>
        </w:drawing>
      </w:r>
      <w:bookmarkEnd w:id="34"/>
    </w:p>
    <w:p>
      <w:pPr>
        <w:numPr>
          <w:ilvl w:val="0"/>
          <w:numId w:val="1004"/>
        </w:numPr>
        <w:pStyle w:val="Compact"/>
      </w:pPr>
      <w:r>
        <w:t xml:space="preserve">Копируем gpg ключи в буфер обмена</w:t>
      </w:r>
    </w:p>
    <w:p>
      <w:pPr>
        <w:pStyle w:val="CaptionedFigure"/>
      </w:pPr>
      <w:r>
        <w:drawing>
          <wp:inline>
            <wp:extent cx="3733800" cy="1309924"/>
            <wp:effectExtent b="0" l="0" r="0" t="0"/>
            <wp:docPr descr="Копируем GPG ключи" title="fig:" id="36" name="Picture"/>
            <a:graphic>
              <a:graphicData uri="http://schemas.openxmlformats.org/drawingml/2006/picture">
                <pic:pic>
                  <pic:nvPicPr>
                    <pic:cNvPr descr="5.png" id="37" name="Picture"/>
                    <pic:cNvPicPr>
                      <a:picLocks noChangeArrowheads="1" noChangeAspect="1"/>
                    </pic:cNvPicPr>
                  </pic:nvPicPr>
                  <pic:blipFill>
                    <a:blip r:embed="rId35"/>
                    <a:stretch>
                      <a:fillRect/>
                    </a:stretch>
                  </pic:blipFill>
                  <pic:spPr bwMode="auto">
                    <a:xfrm>
                      <a:off x="0" y="0"/>
                      <a:ext cx="3733800" cy="1309924"/>
                    </a:xfrm>
                    <a:prstGeom prst="rect">
                      <a:avLst/>
                    </a:prstGeom>
                    <a:noFill/>
                    <a:ln w="9525">
                      <a:noFill/>
                      <a:headEnd/>
                      <a:tailEnd/>
                    </a:ln>
                  </pic:spPr>
                </pic:pic>
              </a:graphicData>
            </a:graphic>
          </wp:inline>
        </w:drawing>
      </w:r>
    </w:p>
    <w:p>
      <w:pPr>
        <w:pStyle w:val="ImageCaption"/>
      </w:pPr>
      <w:r>
        <w:t xml:space="preserve">Копируем GPG ключи</w:t>
      </w:r>
    </w:p>
    <w:p>
      <w:pPr>
        <w:numPr>
          <w:ilvl w:val="0"/>
          <w:numId w:val="1005"/>
        </w:numPr>
        <w:pStyle w:val="Compact"/>
      </w:pPr>
      <w:r>
        <w:t xml:space="preserve">Вставляем скопированные gpg ключи в соответствующее меню в github</w:t>
      </w:r>
    </w:p>
    <w:p>
      <w:pPr>
        <w:pStyle w:val="CaptionedFigure"/>
      </w:pPr>
      <w:r>
        <w:drawing>
          <wp:inline>
            <wp:extent cx="3733800" cy="1157287"/>
            <wp:effectExtent b="0" l="0" r="0" t="0"/>
            <wp:docPr descr="Вставляем GPG ключи" title="fig:" id="39" name="Picture"/>
            <a:graphic>
              <a:graphicData uri="http://schemas.openxmlformats.org/drawingml/2006/picture">
                <pic:pic>
                  <pic:nvPicPr>
                    <pic:cNvPr descr="6.png" id="40" name="Picture"/>
                    <pic:cNvPicPr>
                      <a:picLocks noChangeArrowheads="1" noChangeAspect="1"/>
                    </pic:cNvPicPr>
                  </pic:nvPicPr>
                  <pic:blipFill>
                    <a:blip r:embed="rId38"/>
                    <a:stretch>
                      <a:fillRect/>
                    </a:stretch>
                  </pic:blipFill>
                  <pic:spPr bwMode="auto">
                    <a:xfrm>
                      <a:off x="0" y="0"/>
                      <a:ext cx="3733800" cy="1157287"/>
                    </a:xfrm>
                    <a:prstGeom prst="rect">
                      <a:avLst/>
                    </a:prstGeom>
                    <a:noFill/>
                    <a:ln w="9525">
                      <a:noFill/>
                      <a:headEnd/>
                      <a:tailEnd/>
                    </a:ln>
                  </pic:spPr>
                </pic:pic>
              </a:graphicData>
            </a:graphic>
          </wp:inline>
        </w:drawing>
      </w:r>
    </w:p>
    <w:p>
      <w:pPr>
        <w:pStyle w:val="ImageCaption"/>
      </w:pPr>
      <w:r>
        <w:t xml:space="preserve">Вставляем GPG ключи</w:t>
      </w:r>
    </w:p>
    <w:p>
      <w:pPr>
        <w:numPr>
          <w:ilvl w:val="0"/>
          <w:numId w:val="1006"/>
        </w:numPr>
        <w:pStyle w:val="Compact"/>
      </w:pPr>
      <w:r>
        <w:t xml:space="preserve">Настраиваем автоматические подписи коммитов git</w:t>
      </w:r>
    </w:p>
    <w:p>
      <w:pPr>
        <w:pStyle w:val="CaptionedFigure"/>
      </w:pPr>
      <w:r>
        <w:drawing>
          <wp:inline>
            <wp:extent cx="3733800" cy="405981"/>
            <wp:effectExtent b="0" l="0" r="0" t="0"/>
            <wp:docPr descr="Автоматические коммиты" title="fig:" id="42" name="Picture"/>
            <a:graphic>
              <a:graphicData uri="http://schemas.openxmlformats.org/drawingml/2006/picture">
                <pic:pic>
                  <pic:nvPicPr>
                    <pic:cNvPr descr="7.png" id="43" name="Picture"/>
                    <pic:cNvPicPr>
                      <a:picLocks noChangeArrowheads="1" noChangeAspect="1"/>
                    </pic:cNvPicPr>
                  </pic:nvPicPr>
                  <pic:blipFill>
                    <a:blip r:embed="rId41"/>
                    <a:stretch>
                      <a:fillRect/>
                    </a:stretch>
                  </pic:blipFill>
                  <pic:spPr bwMode="auto">
                    <a:xfrm>
                      <a:off x="0" y="0"/>
                      <a:ext cx="3733800" cy="405981"/>
                    </a:xfrm>
                    <a:prstGeom prst="rect">
                      <a:avLst/>
                    </a:prstGeom>
                    <a:noFill/>
                    <a:ln w="9525">
                      <a:noFill/>
                      <a:headEnd/>
                      <a:tailEnd/>
                    </a:ln>
                  </pic:spPr>
                </pic:pic>
              </a:graphicData>
            </a:graphic>
          </wp:inline>
        </w:drawing>
      </w:r>
    </w:p>
    <w:p>
      <w:pPr>
        <w:pStyle w:val="ImageCaption"/>
      </w:pPr>
      <w:r>
        <w:t xml:space="preserve">Автоматические коммиты</w:t>
      </w:r>
    </w:p>
    <w:p>
      <w:pPr>
        <w:numPr>
          <w:ilvl w:val="0"/>
          <w:numId w:val="1007"/>
        </w:numPr>
        <w:pStyle w:val="Compact"/>
      </w:pPr>
      <w:r>
        <w:t xml:space="preserve">Далее делаем все остальные пункты, которые пришлось сделать для 1 лабораторной работы (не скринил), а именно: настраиваем gh, создаём репозиторий курса на основе шаблона, настраиваем каталог курса.</w:t>
      </w:r>
    </w:p>
    <w:bookmarkEnd w:id="44"/>
    <w:bookmarkStart w:id="45" w:name="контрольные-вопросы"/>
    <w:p>
      <w:pPr>
        <w:pStyle w:val="Heading1"/>
      </w:pPr>
      <w:r>
        <w:rPr>
          <w:rStyle w:val="SectionNumber"/>
        </w:rPr>
        <w:t xml:space="preserve">3</w:t>
      </w:r>
      <w:r>
        <w:tab/>
      </w:r>
      <w:r>
        <w:t xml:space="preserve">Контрольные вопросы</w:t>
      </w:r>
    </w:p>
    <w:p>
      <w:pPr>
        <w:numPr>
          <w:ilvl w:val="0"/>
          <w:numId w:val="1008"/>
        </w:numPr>
        <w:pStyle w:val="Compact"/>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ilvl w:val="0"/>
          <w:numId w:val="1008"/>
        </w:numPr>
        <w:pStyle w:val="Compact"/>
      </w:pPr>
      <w:r>
        <w:t xml:space="preserve">Для определения абсолютного пути к текущему каталогу используется команда pwd (print working directory). Например, команда «pwd» в моем домашнем каталоге выведет: /home/kaleontjeva</w:t>
      </w:r>
    </w:p>
    <w:p>
      <w:pPr>
        <w:numPr>
          <w:ilvl w:val="0"/>
          <w:numId w:val="1008"/>
        </w:numPr>
        <w:pStyle w:val="Compact"/>
      </w:pPr>
      <w:r>
        <w:t xml:space="preserve">Команда «ls -F» (или «ls -aF»,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08"/>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08"/>
        </w:numPr>
        <w:pStyle w:val="Compact"/>
      </w:pPr>
      <w:r>
        <w:t xml:space="preserve">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w:t>
      </w:r>
    </w:p>
    <w:p>
      <w:pPr>
        <w:numPr>
          <w:ilvl w:val="0"/>
          <w:numId w:val="1008"/>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08"/>
        </w:numPr>
        <w:pStyle w:val="Compact"/>
      </w:pPr>
      <w:r>
        <w:t xml:space="preserve">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w:t>
      </w:r>
      <w:r>
        <w:t xml:space="preserve">:s/</w:t>
      </w:r>
      <w:r>
        <w:t xml:space="preserve">/</w:t>
      </w:r>
      <w:r>
        <w:t xml:space="preserve">, во втором случае: !</w:t>
      </w:r>
      <w:r>
        <w:t xml:space="preserve">.</w:t>
      </w:r>
    </w:p>
    <w:p>
      <w:pPr>
        <w:numPr>
          <w:ilvl w:val="0"/>
          <w:numId w:val="1008"/>
        </w:numPr>
        <w:pStyle w:val="Compact"/>
      </w:pPr>
      <w:r>
        <w:t xml:space="preserve">Чтобы записать в одной строке несколько команд, необходимо между ними поставить ; . Например, «cd /tmp; ls».</w:t>
      </w:r>
    </w:p>
    <w:p>
      <w:pPr>
        <w:numPr>
          <w:ilvl w:val="0"/>
          <w:numId w:val="1008"/>
        </w:numPr>
        <w:pStyle w:val="Compact"/>
      </w:pPr>
      <w:r>
        <w:t xml:space="preserve">Символ обратного слэша  позволяет использовать управляющиесимволы (</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p>
    <w:p>
      <w:pPr>
        <w:numPr>
          <w:ilvl w:val="0"/>
          <w:numId w:val="1008"/>
        </w:numPr>
        <w:pStyle w:val="Compact"/>
      </w:pPr>
      <w:r>
        <w:t xml:space="preserve">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numPr>
          <w:ilvl w:val="0"/>
          <w:numId w:val="1008"/>
        </w:numPr>
        <w:pStyle w:val="Compact"/>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 или каталогу; Относительный путь – это путь к файлу относительно текущего каталога (каталога, где находится пользователь). Например, «cd /newdir/morefun» – абсолютный путь, «cd newdir» – относительный путь.</w:t>
      </w:r>
    </w:p>
    <w:p>
      <w:pPr>
        <w:numPr>
          <w:ilvl w:val="0"/>
          <w:numId w:val="1008"/>
        </w:numPr>
        <w:pStyle w:val="Compact"/>
      </w:pPr>
      <w:r>
        <w:t xml:space="preserve">Чтобы получить необходимую информацию о команде, необходимо воспользоваться конструкцией man [имя_команды], либо использовать опцию help, которая предусмотрена для некоторых команд.</w:t>
      </w:r>
    </w:p>
    <w:p>
      <w:pPr>
        <w:numPr>
          <w:ilvl w:val="0"/>
          <w:numId w:val="1008"/>
        </w:numPr>
        <w:pStyle w:val="Compact"/>
      </w:pPr>
      <w:r>
        <w:t xml:space="preserve">Для автоматического дополнения вводимых команд служит клавиша Tab.</w:t>
      </w:r>
    </w:p>
    <w:bookmarkEnd w:id="45"/>
    <w:bookmarkStart w:id="47"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и освоить умения по работе с git.</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Моргунов Владимир Иванович</dc:creator>
  <dc:language>ru-RU</dc:language>
  <cp:keywords/>
  <dcterms:created xsi:type="dcterms:W3CDTF">2023-02-18T07:51:26Z</dcterms:created>
  <dcterms:modified xsi:type="dcterms:W3CDTF">2023-02-18T07:51:26Z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