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1F4D78"/>
          <w:sz w:val="20"/>
        </w:rPr>
        <w:t>PRODUCT + TECHNICAL RESEARCH BRIEF</w:t>
      </w:r>
    </w:p>
    <w:p>
      <w:pPr>
        <w:keepNext/>
        <w:spacing w:before="0" w:after="80" w:line="264" w:lineRule="auto"/>
      </w:pPr>
      <w:r>
        <w:rPr>
          <w:rFonts w:ascii="Calibri" w:hAnsi="Calibri"/>
          <w:b/>
          <w:i w:val="0"/>
          <w:color w:val="141F2D"/>
          <w:sz w:val="56"/>
        </w:rPr>
        <w:t>Knotifly v0.1</w:t>
      </w:r>
    </w:p>
    <w:p>
      <w:pPr>
        <w:keepNext/>
        <w:spacing w:before="0" w:after="280" w:line="264" w:lineRule="auto"/>
      </w:pPr>
      <w:r>
        <w:rPr>
          <w:rFonts w:ascii="Calibri" w:hAnsi="Calibri"/>
          <w:b w:val="0"/>
          <w:i w:val="0"/>
          <w:color w:val="5C6977"/>
          <w:sz w:val="28"/>
        </w:rPr>
        <w:t>A richer first release for GNOME notifications — calm like macOS, unmistakably Knotifly</w:t>
      </w:r>
    </w:p>
    <w:p>
      <w:pPr>
        <w:spacing w:before="0" w:after="280" w:line="264" w:lineRule="auto"/>
      </w:pPr>
      <w:r>
        <w:rPr>
          <w:rFonts w:ascii="Calibri" w:hAnsi="Calibri"/>
          <w:b w:val="0"/>
          <w:i w:val="0"/>
          <w:color w:val="5C6977"/>
          <w:sz w:val="20"/>
        </w:rPr>
        <w:t>Audience: Knotifly co-author and implementer  |  Target: GNOME Shell 50 / Ubuntu 26.04  |  Date: 2026-08-16</w:t>
      </w:r>
    </w:p>
    <w:p>
      <w:pPr>
        <w:pStyle w:val="Heading1"/>
        <w:keepNext/>
      </w:pPr>
      <w:r>
        <w:rPr>
          <w:rFonts w:ascii="Calibri" w:hAnsi="Calibri"/>
          <w:b/>
          <w:i w:val="0"/>
          <w:color w:val="2E74B5"/>
          <w:sz w:val="32"/>
        </w:rPr>
        <w:t>Executive answer</w:t>
      </w:r>
    </w:p>
    <w:p>
      <w:pPr>
        <w:spacing w:before="0" w:after="120" w:line="264" w:lineRule="auto"/>
      </w:pPr>
      <w:r>
        <w:rPr>
          <w:rFonts w:ascii="Calibri" w:hAnsi="Calibri"/>
          <w:b w:val="0"/>
          <w:i w:val="0"/>
          <w:color w:val="141F2D"/>
          <w:sz w:val="22"/>
        </w:rPr>
        <w:t>Build Knotifly as a notification stage, not a second notification center. Keep GNOME’s native message widget for content, actions, expansion, and accessibility; make Knotifly feel rich through queue choreography, a quiet depth cue for waiting items, and a clear interruption policy. The best initial identity is “one calm foreground card, with the rest of the queue visible but quiet.”</w:t>
      </w:r>
      <w:r>
        <w:rPr>
          <w:rFonts w:ascii="Calibri" w:hAnsi="Calibri"/>
          <w:b w:val="0"/>
          <w:i w:val="0"/>
          <w:color w:val="5C6977"/>
          <w:sz w:val="16"/>
        </w:rPr>
        <w:t/>
      </w:r>
      <w:r>
        <w:endnoteReference w:id="1"/>
      </w:r>
    </w:p>
    <w:p>
      <w:pPr>
        <w:spacing w:before="0" w:after="120" w:line="264" w:lineRule="auto"/>
      </w:pPr>
      <w:r>
        <w:rPr>
          <w:rFonts w:ascii="Calibri" w:hAnsi="Calibri"/>
          <w:b w:val="0"/>
          <w:i w:val="0"/>
          <w:color w:val="141F2D"/>
          <w:sz w:val="22"/>
        </w:rPr>
        <w:t>Borrow the macOS behavior model — grouping, catch-up, per-app control, and interruption levels — but translate it into GNOME’s existing notification list and session modes. Do not copy glass blur, duplicate history, or add a daemon. Apple treats Focus and scheduled delivery as ways to filter interruption while keeping notifications available; GNOME’s HIG likewise recommends restraint and summaries for high-volume events.</w:t>
      </w:r>
      <w:r>
        <w:rPr>
          <w:rFonts w:ascii="Calibri" w:hAnsi="Calibri"/>
          <w:b w:val="0"/>
          <w:i w:val="0"/>
          <w:color w:val="5C6977"/>
          <w:sz w:val="16"/>
        </w:rPr>
        <w:t/>
      </w:r>
      <w:r>
        <w:endnoteReference w:id="2"/>
      </w:r>
    </w:p>
    <w:p>
      <w:pPr>
        <w:spacing w:before="0" w:after="120" w:line="264" w:lineRule="auto"/>
      </w:pPr>
      <w:r>
        <w:rPr>
          <w:rFonts w:ascii="Calibri" w:hAnsi="Calibri"/>
          <w:b w:val="0"/>
          <w:i w:val="0"/>
          <w:color w:val="141F2D"/>
          <w:sz w:val="22"/>
        </w:rPr>
        <w:t>No runtime library is needed. GJS, St, Clutter, GLib, Gio, GNOME Shell’s existing notification classes, and the already-used GTK 4/libadwaita preferences stack are enough. GNOME’s own guidance makes the main tradeoff explicit: platform libraries are relatively stable, while Shell internals can change, so keep the private import surface narrow and target GNOME 50 deliberately.</w:t>
      </w:r>
      <w:r>
        <w:rPr>
          <w:rFonts w:ascii="Calibri" w:hAnsi="Calibri"/>
          <w:b w:val="0"/>
          <w:i w:val="0"/>
          <w:color w:val="5C6977"/>
          <w:sz w:val="16"/>
        </w:rPr>
        <w:t/>
      </w:r>
      <w:r>
        <w:endnoteReference w:id="3"/>
      </w:r>
    </w:p>
    <w:p>
      <w:pPr>
        <w:pStyle w:val="Heading1"/>
        <w:keepNext/>
      </w:pPr>
      <w:r>
        <w:rPr>
          <w:rFonts w:ascii="Calibri" w:hAnsi="Calibri"/>
          <w:b/>
          <w:i w:val="0"/>
          <w:color w:val="2E74B5"/>
          <w:sz w:val="32"/>
        </w:rPr>
        <w:t>What exists today</w:t>
      </w:r>
    </w:p>
    <w:p>
      <w:pPr>
        <w:spacing w:before="0" w:after="120" w:line="264" w:lineRule="auto"/>
      </w:pPr>
      <w:r>
        <w:rPr>
          <w:rFonts w:ascii="Calibri" w:hAnsi="Calibri"/>
          <w:b w:val="0"/>
          <w:i w:val="0"/>
          <w:color w:val="141F2D"/>
          <w:sz w:val="22"/>
        </w:rPr>
        <w:t>The repository is small and already has the right foundation for a polished first release:</w:t>
      </w:r>
    </w:p>
    <w:p>
      <w:pPr>
        <w:pStyle w:val="ListBullet"/>
        <w:spacing w:after="80" w:line="280" w:lineRule="auto"/>
        <w:ind w:left="720" w:hanging="360"/>
      </w:pPr>
      <w:r>
        <w:rPr>
          <w:rFonts w:ascii="Calibri" w:hAnsi="Calibri"/>
          <w:b w:val="0"/>
          <w:i w:val="0"/>
          <w:color w:val="141F2D"/>
          <w:sz w:val="22"/>
        </w:rPr>
        <w:t>`bannerManager.js` blocks native banners, watches message-tray sources, queues up to three notifications, sorts by urgency, respects fullscreen/busy/session conditions, and renders `MessageList.NotificationMessage`.</w:t>
      </w:r>
    </w:p>
    <w:p>
      <w:pPr>
        <w:pStyle w:val="ListBullet"/>
        <w:spacing w:after="80" w:line="280" w:lineRule="auto"/>
        <w:ind w:left="720" w:hanging="360"/>
      </w:pPr>
      <w:r>
        <w:rPr>
          <w:rFonts w:ascii="Calibri" w:hAnsi="Calibri"/>
          <w:b w:val="0"/>
          <w:i w:val="0"/>
          <w:color w:val="141F2D"/>
          <w:sz w:val="22"/>
        </w:rPr>
        <w:t>The native message widget preserves source icon, title, body, expansion, actions, critical behavior, and sound behavior.</w:t>
      </w:r>
    </w:p>
    <w:p>
      <w:pPr>
        <w:pStyle w:val="ListBullet"/>
        <w:spacing w:after="80" w:line="280" w:lineRule="auto"/>
        <w:ind w:left="720" w:hanging="360"/>
      </w:pPr>
      <w:r>
        <w:rPr>
          <w:rFonts w:ascii="Calibri" w:hAnsi="Calibri"/>
          <w:b w:val="0"/>
          <w:i w:val="0"/>
          <w:color w:val="141F2D"/>
          <w:sz w:val="22"/>
        </w:rPr>
        <w:t>`stylesheet.css` already provides light/dark appearance, compact/comfortable density, rounded geometry, hover states, and reduced-motion handling.</w:t>
      </w:r>
    </w:p>
    <w:p>
      <w:pPr>
        <w:pStyle w:val="ListBullet"/>
        <w:spacing w:after="80" w:line="280" w:lineRule="auto"/>
        <w:ind w:left="720" w:hanging="360"/>
      </w:pPr>
      <w:r>
        <w:rPr>
          <w:rFonts w:ascii="Calibri" w:hAnsi="Calibri"/>
          <w:b w:val="0"/>
          <w:i w:val="0"/>
          <w:color w:val="141F2D"/>
          <w:sz w:val="22"/>
        </w:rPr>
        <w:t>`prefs.js` already uses the current Adwaita preference pattern with `PreferencesPage`, `PreferencesGroup`, `SpinRow`, `ComboRow`, and `SwitchRow`.</w:t>
      </w:r>
    </w:p>
    <w:p>
      <w:pPr>
        <w:pStyle w:val="ListBullet"/>
        <w:spacing w:after="80" w:line="280" w:lineRule="auto"/>
        <w:ind w:left="720" w:hanging="360"/>
      </w:pPr>
      <w:r>
        <w:rPr>
          <w:rFonts w:ascii="Calibri" w:hAnsi="Calibri"/>
          <w:b w:val="0"/>
          <w:i w:val="0"/>
          <w:color w:val="141F2D"/>
          <w:sz w:val="22"/>
        </w:rPr>
        <w:t>The schema is intentionally small: appearance, density, display duration, and click-to-expand.</w:t>
      </w:r>
    </w:p>
    <w:p>
      <w:pPr>
        <w:spacing w:before="0" w:after="120" w:line="264" w:lineRule="auto"/>
      </w:pPr>
      <w:r>
        <w:rPr>
          <w:rFonts w:ascii="Calibri" w:hAnsi="Calibri"/>
          <w:b w:val="0"/>
          <w:i w:val="0"/>
          <w:color w:val="141F2D"/>
          <w:sz w:val="22"/>
        </w:rPr>
        <w:t>Local validation passed for the schema and GJS settings model. `make test` and `make pack` currently stop before those checks because `eslint` is not installed in the environment; that is a tooling gap, not evidence of a product defect. The inspected package contains the XML schema and not the compiled schema binary, which matches the GNOME 44+ packaging guidance.</w:t>
      </w:r>
    </w:p>
    <w:p>
      <w:pPr>
        <w:pStyle w:val="Heading1"/>
        <w:keepNext/>
      </w:pPr>
      <w:r>
        <w:rPr>
          <w:rFonts w:ascii="Calibri" w:hAnsi="Calibri"/>
          <w:b/>
          <w:i w:val="0"/>
          <w:color w:val="2E74B5"/>
          <w:sz w:val="32"/>
        </w:rPr>
        <w:t>Product thesis: the notification stage</w:t>
      </w:r>
    </w:p>
    <w:p>
      <w:pPr>
        <w:pStyle w:val="Heading2"/>
        <w:keepNext/>
      </w:pPr>
      <w:r>
        <w:rPr>
          <w:rFonts w:ascii="Calibri" w:hAnsi="Calibri"/>
          <w:b/>
          <w:i w:val="0"/>
          <w:color w:val="2E74B5"/>
          <w:sz w:val="26"/>
        </w:rPr>
        <w:t>The feeling</w:t>
      </w:r>
    </w:p>
    <w:p>
      <w:pPr>
        <w:spacing w:before="0" w:after="120" w:line="264" w:lineRule="auto"/>
      </w:pPr>
      <w:r>
        <w:rPr>
          <w:rFonts w:ascii="Calibri" w:hAnsi="Calibri"/>
          <w:b w:val="0"/>
          <w:i w:val="0"/>
          <w:color w:val="141F2D"/>
          <w:sz w:val="22"/>
        </w:rPr>
        <w:t>Knotifly should feel like a quiet, responsive layer that notices events without demanding the whole desktop’s attention. The design principles are:</w:t>
      </w:r>
    </w:p>
    <w:p>
      <w:pPr>
        <w:pStyle w:val="ListBullet"/>
        <w:spacing w:after="80" w:line="280" w:lineRule="auto"/>
        <w:ind w:left="720" w:hanging="360"/>
      </w:pPr>
      <w:r>
        <w:rPr>
          <w:rFonts w:ascii="Calibri" w:hAnsi="Calibri"/>
          <w:b w:val="0"/>
          <w:i w:val="0"/>
          <w:color w:val="141F2D"/>
          <w:sz w:val="22"/>
        </w:rPr>
        <w:t>One thing at a time keeps the foreground readable.</w:t>
      </w:r>
    </w:p>
    <w:p>
      <w:pPr>
        <w:pStyle w:val="ListBullet"/>
        <w:spacing w:after="80" w:line="280" w:lineRule="auto"/>
        <w:ind w:left="720" w:hanging="360"/>
      </w:pPr>
      <w:r>
        <w:rPr>
          <w:rFonts w:ascii="Calibri" w:hAnsi="Calibri"/>
          <w:b w:val="0"/>
          <w:i w:val="0"/>
          <w:color w:val="141F2D"/>
          <w:sz w:val="22"/>
        </w:rPr>
        <w:t>Quiet depth makes waiting work visible without showing a noisy list.</w:t>
      </w:r>
    </w:p>
    <w:p>
      <w:pPr>
        <w:pStyle w:val="ListBullet"/>
        <w:spacing w:after="80" w:line="280" w:lineRule="auto"/>
        <w:ind w:left="720" w:hanging="360"/>
      </w:pPr>
      <w:r>
        <w:rPr>
          <w:rFonts w:ascii="Calibri" w:hAnsi="Calibri"/>
          <w:b w:val="0"/>
          <w:i w:val="0"/>
          <w:color w:val="141F2D"/>
          <w:sz w:val="22"/>
        </w:rPr>
        <w:t>Interruption is earned: low, normal, and critical are materially different.</w:t>
      </w:r>
    </w:p>
    <w:p>
      <w:pPr>
        <w:pStyle w:val="ListBullet"/>
        <w:spacing w:after="80" w:line="280" w:lineRule="auto"/>
        <w:ind w:left="720" w:hanging="360"/>
      </w:pPr>
      <w:r>
        <w:rPr>
          <w:rFonts w:ascii="Calibri" w:hAnsi="Calibri"/>
          <w:b w:val="0"/>
          <w:i w:val="0"/>
          <w:color w:val="141F2D"/>
          <w:sz w:val="22"/>
        </w:rPr>
        <w:t>History stays GNOME, so Knotifly never becomes a duplicate notification center.</w:t>
      </w:r>
    </w:p>
    <w:p>
      <w:pPr>
        <w:pStyle w:val="ListBullet"/>
        <w:spacing w:after="80" w:line="280" w:lineRule="auto"/>
        <w:ind w:left="720" w:hanging="360"/>
      </w:pPr>
      <w:r>
        <w:rPr>
          <w:rFonts w:ascii="Calibri" w:hAnsi="Calibri"/>
          <w:b w:val="0"/>
          <w:i w:val="0"/>
          <w:color w:val="141F2D"/>
          <w:sz w:val="22"/>
        </w:rPr>
        <w:t>Motion explains state: arrival, pause, queueing, and dismissal are legible.</w:t>
      </w:r>
    </w:p>
    <w:p>
      <w:pPr>
        <w:pStyle w:val="Heading2"/>
        <w:keepNext/>
      </w:pPr>
      <w:r>
        <w:rPr>
          <w:rFonts w:ascii="Calibri" w:hAnsi="Calibri"/>
          <w:b/>
          <w:i w:val="0"/>
          <w:color w:val="2E74B5"/>
          <w:sz w:val="26"/>
        </w:rPr>
        <w:t>The signature interaction: Flow</w:t>
      </w:r>
    </w:p>
    <w:p>
      <w:pPr>
        <w:spacing w:before="0" w:after="120" w:line="264" w:lineRule="auto"/>
      </w:pPr>
      <w:r>
        <w:rPr>
          <w:rFonts w:ascii="Calibri" w:hAnsi="Calibri"/>
          <w:b w:val="0"/>
          <w:i w:val="0"/>
          <w:color w:val="141F2D"/>
          <w:sz w:val="22"/>
        </w:rPr>
        <w:t>Use “Flow” as a product name for the behavior and keep the implementation simple. The stage has three states:</w:t>
      </w:r>
    </w:p>
    <w:p>
      <w:pPr>
        <w:pStyle w:val="ListNumber"/>
        <w:spacing w:after="80" w:line="280" w:lineRule="auto"/>
        <w:ind w:left="720" w:hanging="360"/>
      </w:pPr>
      <w:r>
        <w:rPr>
          <w:rFonts w:ascii="Calibri" w:hAnsi="Calibri"/>
          <w:b w:val="0"/>
          <w:i w:val="0"/>
          <w:color w:val="141F2D"/>
          <w:sz w:val="22"/>
        </w:rPr>
        <w:t>Arrive — the active card enters with the existing soft motion and a small source accent or edge signal. Do not flash, continuously pulse, or animate text.</w:t>
      </w:r>
    </w:p>
    <w:p>
      <w:pPr>
        <w:pStyle w:val="ListNumber"/>
        <w:spacing w:after="80" w:line="280" w:lineRule="auto"/>
        <w:ind w:left="720" w:hanging="360"/>
      </w:pPr>
      <w:r>
        <w:rPr>
          <w:rFonts w:ascii="Calibri" w:hAnsi="Calibri"/>
          <w:b w:val="0"/>
          <w:i w:val="0"/>
          <w:color w:val="141F2D"/>
          <w:sz w:val="22"/>
        </w:rPr>
        <w:t>Wait — queued items create a shallow depth cue behind the active card, showing at most two app icons and a count. The queue is information, not another stack of full cards.</w:t>
      </w:r>
    </w:p>
    <w:p>
      <w:pPr>
        <w:pStyle w:val="ListNumber"/>
        <w:spacing w:after="80" w:line="280" w:lineRule="auto"/>
        <w:ind w:left="720" w:hanging="360"/>
      </w:pPr>
      <w:r>
        <w:rPr>
          <w:rFonts w:ascii="Calibri" w:hAnsi="Calibri"/>
          <w:b w:val="0"/>
          <w:i w:val="0"/>
          <w:color w:val="141F2D"/>
          <w:sz w:val="22"/>
        </w:rPr>
        <w:t>Catch up — hover pauses time and click expands context. When several items were held during busy, fullscreen, or notification-suppressed conditions, show a compact “N waiting” summary and hand off to GNOME’s existing notification list after that integration path is validated.</w:t>
      </w:r>
    </w:p>
    <w:p>
      <w:pPr>
        <w:pStyle w:val="Heading1"/>
        <w:keepNext/>
      </w:pPr>
      <w:r>
        <w:rPr>
          <w:rFonts w:ascii="Calibri" w:hAnsi="Calibri"/>
          <w:b/>
          <w:i w:val="0"/>
          <w:color w:val="2E74B5"/>
          <w:sz w:val="32"/>
        </w:rPr>
        <w:t>Initial-release scope</w:t>
      </w:r>
    </w:p>
    <w:tbl>
      <w:tblPr>
        <w:tblW w:type="dxa" w:w="9360"/>
        <w:tblLayout w:type="fixed"/>
        <w:tblLook w:firstColumn="1" w:firstRow="1" w:lastColumn="0" w:lastRow="0" w:noHBand="0" w:noVBand="1" w:val="04A0"/>
        <w:jc w:val="left"/>
        <w:tblInd w:w="120" w:type="dxa"/>
        <w:tblBorders>
          <w:top w:val="single" w:sz="4" w:space="0" w:color="D4D9DF"/>
          <w:left w:val="single" w:sz="4" w:space="0" w:color="D4D9DF"/>
          <w:bottom w:val="single" w:sz="4" w:space="0" w:color="D4D9DF"/>
          <w:right w:val="single" w:sz="4" w:space="0" w:color="D4D9DF"/>
          <w:insideH w:val="single" w:sz="4" w:space="0" w:color="D4D9DF"/>
          <w:insideV w:val="single" w:sz="4" w:space="0" w:color="D4D9DF"/>
        </w:tblBorders>
      </w:tblPr>
      <w:tblGrid>
        <w:gridCol w:w="2100"/>
        <w:gridCol w:w="3000"/>
        <w:gridCol w:w="4260"/>
      </w:tblGrid>
      <w:tr>
        <w:tc>
          <w:tcPr>
            <w:tcW w:type="dxa" w:w="2100"/>
            <w:tcMar>
              <w:top w:w="80" w:type="dxa"/>
              <w:start w:w="120" w:type="dxa"/>
              <w:bottom w:w="80" w:type="dxa"/>
              <w:end w:w="120" w:type="dxa"/>
            </w:tcMar>
            <w:vAlign w:val="center"/>
            <w:shd w:fill="E8EEF5"/>
          </w:tcPr>
          <w:p>
            <w:pPr>
              <w:spacing w:after="0"/>
            </w:pPr>
            <w:r>
              <w:rPr>
                <w:rFonts w:ascii="Calibri" w:hAnsi="Calibri"/>
                <w:b/>
                <w:i w:val="0"/>
                <w:color w:val="1F4D78"/>
                <w:sz w:val="20"/>
              </w:rPr>
              <w:t>Capability</w:t>
            </w:r>
          </w:p>
        </w:tc>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Ship in v0.1</w:t>
            </w:r>
          </w:p>
        </w:tc>
        <w:tc>
          <w:tcPr>
            <w:tcW w:type="dxa" w:w="4260"/>
            <w:tcMar>
              <w:top w:w="80" w:type="dxa"/>
              <w:start w:w="120" w:type="dxa"/>
              <w:bottom w:w="80" w:type="dxa"/>
              <w:end w:w="120" w:type="dxa"/>
            </w:tcMar>
            <w:vAlign w:val="center"/>
            <w:shd w:fill="E8EEF5"/>
          </w:tcPr>
          <w:p>
            <w:pPr>
              <w:spacing w:after="0"/>
            </w:pPr>
            <w:r>
              <w:rPr>
                <w:rFonts w:ascii="Calibri" w:hAnsi="Calibri"/>
                <w:b/>
                <w:i w:val="0"/>
                <w:color w:val="1F4D78"/>
                <w:sz w:val="20"/>
              </w:rPr>
              <w:t>Reason</w:t>
            </w:r>
          </w:p>
        </w:tc>
      </w:tr>
      <w:tr>
        <w:tc>
          <w:tcPr>
            <w:tcW w:type="dxa" w:w="2100"/>
            <w:tcMar>
              <w:top w:w="80" w:type="dxa"/>
              <w:start w:w="120" w:type="dxa"/>
              <w:bottom w:w="80" w:type="dxa"/>
              <w:end w:w="120" w:type="dxa"/>
            </w:tcMar>
            <w:vAlign w:val="center"/>
          </w:tcPr>
          <w:p>
            <w:pPr>
              <w:spacing w:after="0"/>
            </w:pPr>
            <w:r>
              <w:rPr>
                <w:rFonts w:ascii="Calibri" w:hAnsi="Calibri"/>
                <w:b w:val="0"/>
                <w:i w:val="0"/>
                <w:color w:val="141F2D"/>
                <w:sz w:val="20"/>
              </w:rPr>
              <w:t>Queue choreography</w:t>
            </w:r>
          </w:p>
        </w:tc>
        <w:tc>
          <w:tcPr>
            <w:tcW w:type="dxa" w:w="3000"/>
            <w:tcMar>
              <w:top w:w="80" w:type="dxa"/>
              <w:start w:w="120" w:type="dxa"/>
              <w:bottom w:w="80" w:type="dxa"/>
              <w:end w:w="120" w:type="dxa"/>
            </w:tcMar>
            <w:vAlign w:val="center"/>
          </w:tcPr>
          <w:p>
            <w:pPr>
              <w:spacing w:after="0"/>
            </w:pPr>
            <w:r>
              <w:rPr>
                <w:rFonts w:ascii="Calibri" w:hAnsi="Calibri"/>
                <w:b w:val="0"/>
                <w:i w:val="0"/>
                <w:color w:val="141F2D"/>
                <w:sz w:val="20"/>
              </w:rPr>
              <w:t>Foreground card + quiet depth/count cue</w:t>
            </w:r>
          </w:p>
        </w:tc>
        <w:tc>
          <w:tcPr>
            <w:tcW w:type="dxa" w:w="4260"/>
            <w:tcMar>
              <w:top w:w="80" w:type="dxa"/>
              <w:start w:w="120" w:type="dxa"/>
              <w:bottom w:w="80" w:type="dxa"/>
              <w:end w:w="120" w:type="dxa"/>
            </w:tcMar>
            <w:vAlign w:val="center"/>
          </w:tcPr>
          <w:p>
            <w:pPr>
              <w:spacing w:after="0"/>
            </w:pPr>
            <w:r>
              <w:rPr>
                <w:rFonts w:ascii="Calibri" w:hAnsi="Calibri"/>
                <w:b w:val="0"/>
                <w:i w:val="0"/>
                <w:color w:val="141F2D"/>
                <w:sz w:val="20"/>
              </w:rPr>
              <w:t>Adds richness without replacing native notification content</w:t>
            </w:r>
          </w:p>
        </w:tc>
      </w:tr>
      <w:tr>
        <w:tc>
          <w:tcPr>
            <w:tcW w:type="dxa" w:w="2100"/>
            <w:tcMar>
              <w:top w:w="80" w:type="dxa"/>
              <w:start w:w="120" w:type="dxa"/>
              <w:bottom w:w="80" w:type="dxa"/>
              <w:end w:w="120" w:type="dxa"/>
            </w:tcMar>
            <w:vAlign w:val="center"/>
          </w:tcPr>
          <w:p>
            <w:pPr>
              <w:spacing w:after="0"/>
            </w:pPr>
            <w:r>
              <w:rPr>
                <w:rFonts w:ascii="Calibri" w:hAnsi="Calibri"/>
                <w:b w:val="0"/>
                <w:i w:val="0"/>
                <w:color w:val="141F2D"/>
                <w:sz w:val="20"/>
              </w:rPr>
              <w:t>Placement</w:t>
            </w:r>
          </w:p>
        </w:tc>
        <w:tc>
          <w:tcPr>
            <w:tcW w:type="dxa" w:w="3000"/>
            <w:tcMar>
              <w:top w:w="80" w:type="dxa"/>
              <w:start w:w="120" w:type="dxa"/>
              <w:bottom w:w="80" w:type="dxa"/>
              <w:end w:w="120" w:type="dxa"/>
            </w:tcMar>
            <w:vAlign w:val="center"/>
          </w:tcPr>
          <w:p>
            <w:pPr>
              <w:spacing w:after="0"/>
            </w:pPr>
            <w:r>
              <w:rPr>
                <w:rFonts w:ascii="Calibri" w:hAnsi="Calibri"/>
                <w:b w:val="0"/>
                <w:i w:val="0"/>
                <w:color w:val="141F2D"/>
                <w:sz w:val="20"/>
              </w:rPr>
              <w:t>Top-left, top-center, top-right; bounded width</w:t>
            </w:r>
          </w:p>
        </w:tc>
        <w:tc>
          <w:tcPr>
            <w:tcW w:type="dxa" w:w="4260"/>
            <w:tcMar>
              <w:top w:w="80" w:type="dxa"/>
              <w:start w:w="120" w:type="dxa"/>
              <w:bottom w:w="80" w:type="dxa"/>
              <w:end w:w="120" w:type="dxa"/>
            </w:tcMar>
            <w:vAlign w:val="center"/>
          </w:tcPr>
          <w:p>
            <w:pPr>
              <w:spacing w:after="0"/>
            </w:pPr>
            <w:r>
              <w:rPr>
                <w:rFonts w:ascii="Calibri" w:hAnsi="Calibri"/>
                <w:b w:val="0"/>
                <w:i w:val="0"/>
                <w:color w:val="141F2D"/>
                <w:sz w:val="20"/>
              </w:rPr>
              <w:t>High-value control; low conceptual cost</w:t>
            </w:r>
          </w:p>
        </w:tc>
      </w:tr>
      <w:tr>
        <w:tc>
          <w:tcPr>
            <w:tcW w:type="dxa" w:w="2100"/>
            <w:tcMar>
              <w:top w:w="80" w:type="dxa"/>
              <w:start w:w="120" w:type="dxa"/>
              <w:bottom w:w="80" w:type="dxa"/>
              <w:end w:w="120" w:type="dxa"/>
            </w:tcMar>
            <w:vAlign w:val="center"/>
          </w:tcPr>
          <w:p>
            <w:pPr>
              <w:spacing w:after="0"/>
            </w:pPr>
            <w:r>
              <w:rPr>
                <w:rFonts w:ascii="Calibri" w:hAnsi="Calibri"/>
                <w:b w:val="0"/>
                <w:i w:val="0"/>
                <w:color w:val="141F2D"/>
                <w:sz w:val="20"/>
              </w:rPr>
              <w:t>Interruption</w:t>
            </w:r>
          </w:p>
        </w:tc>
        <w:tc>
          <w:tcPr>
            <w:tcW w:type="dxa" w:w="3000"/>
            <w:tcMar>
              <w:top w:w="80" w:type="dxa"/>
              <w:start w:w="120" w:type="dxa"/>
              <w:bottom w:w="80" w:type="dxa"/>
              <w:end w:w="120" w:type="dxa"/>
            </w:tcMar>
            <w:vAlign w:val="center"/>
          </w:tcPr>
          <w:p>
            <w:pPr>
              <w:spacing w:after="0"/>
            </w:pPr>
            <w:r>
              <w:rPr>
                <w:rFonts w:ascii="Calibri" w:hAnsi="Calibri"/>
                <w:b w:val="0"/>
                <w:i w:val="0"/>
                <w:color w:val="141F2D"/>
                <w:sz w:val="20"/>
              </w:rPr>
              <w:t>Calm / Balanced / Immediate</w:t>
            </w:r>
          </w:p>
        </w:tc>
        <w:tc>
          <w:tcPr>
            <w:tcW w:type="dxa" w:w="4260"/>
            <w:tcMar>
              <w:top w:w="80" w:type="dxa"/>
              <w:start w:w="120" w:type="dxa"/>
              <w:bottom w:w="80" w:type="dxa"/>
              <w:end w:w="120" w:type="dxa"/>
            </w:tcMar>
            <w:vAlign w:val="center"/>
          </w:tcPr>
          <w:p>
            <w:pPr>
              <w:spacing w:after="0"/>
            </w:pPr>
            <w:r>
              <w:rPr>
                <w:rFonts w:ascii="Calibri" w:hAnsi="Calibri"/>
                <w:b w:val="0"/>
                <w:i w:val="0"/>
                <w:color w:val="141F2D"/>
                <w:sz w:val="20"/>
              </w:rPr>
              <w:t>Makes urgency and batching understandable</w:t>
            </w:r>
          </w:p>
        </w:tc>
      </w:tr>
      <w:tr>
        <w:tc>
          <w:tcPr>
            <w:tcW w:type="dxa" w:w="2100"/>
            <w:tcMar>
              <w:top w:w="80" w:type="dxa"/>
              <w:start w:w="120" w:type="dxa"/>
              <w:bottom w:w="80" w:type="dxa"/>
              <w:end w:w="120" w:type="dxa"/>
            </w:tcMar>
            <w:vAlign w:val="center"/>
          </w:tcPr>
          <w:p>
            <w:pPr>
              <w:spacing w:after="0"/>
            </w:pPr>
            <w:r>
              <w:rPr>
                <w:rFonts w:ascii="Calibri" w:hAnsi="Calibri"/>
                <w:b w:val="0"/>
                <w:i w:val="0"/>
                <w:color w:val="141F2D"/>
                <w:sz w:val="20"/>
              </w:rPr>
              <w:t>Focus-aware hold</w:t>
            </w:r>
          </w:p>
        </w:tc>
        <w:tc>
          <w:tcPr>
            <w:tcW w:type="dxa" w:w="3000"/>
            <w:tcMar>
              <w:top w:w="80" w:type="dxa"/>
              <w:start w:w="120" w:type="dxa"/>
              <w:bottom w:w="80" w:type="dxa"/>
              <w:end w:w="120" w:type="dxa"/>
            </w:tcMar>
            <w:vAlign w:val="center"/>
          </w:tcPr>
          <w:p>
            <w:pPr>
              <w:spacing w:after="0"/>
            </w:pPr>
            <w:r>
              <w:rPr>
                <w:rFonts w:ascii="Calibri" w:hAnsi="Calibri"/>
                <w:b w:val="0"/>
                <w:i w:val="0"/>
                <w:color w:val="141F2D"/>
                <w:sz w:val="20"/>
              </w:rPr>
              <w:t>Visible held count; respect GNOME state</w:t>
            </w:r>
          </w:p>
        </w:tc>
        <w:tc>
          <w:tcPr>
            <w:tcW w:type="dxa" w:w="4260"/>
            <w:tcMar>
              <w:top w:w="80" w:type="dxa"/>
              <w:start w:w="120" w:type="dxa"/>
              <w:bottom w:w="80" w:type="dxa"/>
              <w:end w:w="120" w:type="dxa"/>
            </w:tcMar>
            <w:vAlign w:val="center"/>
          </w:tcPr>
          <w:p>
            <w:pPr>
              <w:spacing w:after="0"/>
            </w:pPr>
            <w:r>
              <w:rPr>
                <w:rFonts w:ascii="Calibri" w:hAnsi="Calibri"/>
                <w:b w:val="0"/>
                <w:i w:val="0"/>
                <w:color w:val="141F2D"/>
                <w:sz w:val="20"/>
              </w:rPr>
              <w:t>Avoids silent drops without inventing DND</w:t>
            </w:r>
          </w:p>
        </w:tc>
      </w:tr>
      <w:tr>
        <w:tc>
          <w:tcPr>
            <w:tcW w:type="dxa" w:w="2100"/>
            <w:tcMar>
              <w:top w:w="80" w:type="dxa"/>
              <w:start w:w="120" w:type="dxa"/>
              <w:bottom w:w="80" w:type="dxa"/>
              <w:end w:w="120" w:type="dxa"/>
            </w:tcMar>
            <w:vAlign w:val="center"/>
          </w:tcPr>
          <w:p>
            <w:pPr>
              <w:spacing w:after="0"/>
            </w:pPr>
            <w:r>
              <w:rPr>
                <w:rFonts w:ascii="Calibri" w:hAnsi="Calibri"/>
                <w:b w:val="0"/>
                <w:i w:val="0"/>
                <w:color w:val="141F2D"/>
                <w:sz w:val="20"/>
              </w:rPr>
              <w:t>Preferences</w:t>
            </w:r>
          </w:p>
        </w:tc>
        <w:tc>
          <w:tcPr>
            <w:tcW w:type="dxa" w:w="3000"/>
            <w:tcMar>
              <w:top w:w="80" w:type="dxa"/>
              <w:start w:w="120" w:type="dxa"/>
              <w:bottom w:w="80" w:type="dxa"/>
              <w:end w:w="120" w:type="dxa"/>
            </w:tcMar>
            <w:vAlign w:val="center"/>
          </w:tcPr>
          <w:p>
            <w:pPr>
              <w:spacing w:after="0"/>
            </w:pPr>
            <w:r>
              <w:rPr>
                <w:rFonts w:ascii="Calibri" w:hAnsi="Calibri"/>
                <w:b w:val="0"/>
                <w:i w:val="0"/>
                <w:color w:val="141F2D"/>
                <w:sz w:val="20"/>
              </w:rPr>
              <w:t>Behavior + Appearance groups</w:t>
            </w:r>
          </w:p>
        </w:tc>
        <w:tc>
          <w:tcPr>
            <w:tcW w:type="dxa" w:w="4260"/>
            <w:tcMar>
              <w:top w:w="80" w:type="dxa"/>
              <w:start w:w="120" w:type="dxa"/>
              <w:bottom w:w="80" w:type="dxa"/>
              <w:end w:w="120" w:type="dxa"/>
            </w:tcMar>
            <w:vAlign w:val="center"/>
          </w:tcPr>
          <w:p>
            <w:pPr>
              <w:spacing w:after="0"/>
            </w:pPr>
            <w:r>
              <w:rPr>
                <w:rFonts w:ascii="Calibri" w:hAnsi="Calibri"/>
                <w:b w:val="0"/>
                <w:i w:val="0"/>
                <w:color w:val="141F2D"/>
                <w:sz w:val="20"/>
              </w:rPr>
              <w:t>Keeps settings discoverable and semantic</w:t>
            </w:r>
          </w:p>
        </w:tc>
      </w:tr>
    </w:tbl>
    <w:p>
      <w:pPr>
        <w:spacing w:after="40"/>
      </w:pPr>
    </w:p>
    <w:p>
      <w:pPr>
        <w:pStyle w:val="Heading2"/>
        <w:keepNext/>
      </w:pPr>
      <w:r>
        <w:rPr>
          <w:rFonts w:ascii="Calibri" w:hAnsi="Calibri"/>
          <w:b/>
          <w:i w:val="0"/>
          <w:color w:val="2E74B5"/>
          <w:sz w:val="26"/>
        </w:rPr>
        <w:t>Ship now</w:t>
      </w:r>
    </w:p>
    <w:p>
      <w:pPr>
        <w:pStyle w:val="ListBullet"/>
        <w:spacing w:after="80" w:line="280" w:lineRule="auto"/>
        <w:ind w:left="720" w:hanging="360"/>
      </w:pPr>
      <w:r>
        <w:rPr>
          <w:rFonts w:ascii="Calibri" w:hAnsi="Calibri"/>
          <w:b w:val="0"/>
          <w:i w:val="0"/>
          <w:color w:val="141F2D"/>
          <w:sz w:val="22"/>
        </w:rPr>
        <w:t>Queue choreography: keep the existing queue, add a quiet depth indicator for up to two waiting items and a count when more exist. Preserve urgency ordering and deterministic duplicate/source-removal behavior.</w:t>
      </w:r>
    </w:p>
    <w:p>
      <w:pPr>
        <w:pStyle w:val="ListBullet"/>
        <w:spacing w:after="80" w:line="280" w:lineRule="auto"/>
        <w:ind w:left="720" w:hanging="360"/>
      </w:pPr>
      <w:r>
        <w:rPr>
          <w:rFonts w:ascii="Calibri" w:hAnsi="Calibri"/>
          <w:b w:val="0"/>
          <w:i w:val="0"/>
          <w:color w:val="141F2D"/>
          <w:sz w:val="22"/>
        </w:rPr>
        <w:t>Placement and responsive geometry: add top-left, top-center, and top-right with safe monitor margins; use bounded width so narrow displays, large text, and translations remain usable.</w:t>
      </w:r>
    </w:p>
    <w:p>
      <w:pPr>
        <w:pStyle w:val="ListBullet"/>
        <w:spacing w:after="80" w:line="280" w:lineRule="auto"/>
        <w:ind w:left="720" w:hanging="360"/>
      </w:pPr>
      <w:r>
        <w:rPr>
          <w:rFonts w:ascii="Calibri" w:hAnsi="Calibri"/>
          <w:b w:val="0"/>
          <w:i w:val="0"/>
          <w:color w:val="141F2D"/>
          <w:sz w:val="22"/>
        </w:rPr>
        <w:t>Interruption modes: Calm batches noncritical bursts more aggressively, Balanced keeps today’s behavior, and Immediate shows the queue promptly while still respecting fullscreen, busy, session, and app policy.</w:t>
      </w:r>
    </w:p>
    <w:p>
      <w:pPr>
        <w:pStyle w:val="ListBullet"/>
        <w:spacing w:after="80" w:line="280" w:lineRule="auto"/>
        <w:ind w:left="720" w:hanging="360"/>
      </w:pPr>
      <w:r>
        <w:rPr>
          <w:rFonts w:ascii="Calibri" w:hAnsi="Calibri"/>
          <w:b w:val="0"/>
          <w:i w:val="0"/>
          <w:color w:val="141F2D"/>
          <w:sz w:val="22"/>
        </w:rPr>
        <w:t>Motion and accessibility: keep reduced-motion support; every new affordance needs a label and must not use color as its only signal.</w:t>
      </w:r>
    </w:p>
    <w:p>
      <w:pPr>
        <w:pStyle w:val="Heading2"/>
        <w:keepNext/>
      </w:pPr>
      <w:r>
        <w:rPr>
          <w:rFonts w:ascii="Calibri" w:hAnsi="Calibri"/>
          <w:b/>
          <w:i w:val="0"/>
          <w:color w:val="2E74B5"/>
          <w:sz w:val="26"/>
        </w:rPr>
        <w:t>Defer</w:t>
      </w:r>
    </w:p>
    <w:p>
      <w:pPr>
        <w:pStyle w:val="ListBullet"/>
        <w:spacing w:after="80" w:line="280" w:lineRule="auto"/>
        <w:ind w:left="720" w:hanging="360"/>
      </w:pPr>
      <w:r>
        <w:rPr>
          <w:rFonts w:ascii="Calibri" w:hAnsi="Calibri"/>
          <w:b w:val="0"/>
          <w:i w:val="0"/>
          <w:color w:val="141F2D"/>
          <w:sz w:val="22"/>
        </w:rPr>
        <w:t>Per-application rules, custom grouping by app/topic, persistent journals, snooze/undo, and “mark read.” These need stable identifiers, privacy semantics, and/or app cooperation.</w:t>
      </w:r>
    </w:p>
    <w:p>
      <w:pPr>
        <w:pStyle w:val="ListBullet"/>
        <w:spacing w:after="80" w:line="280" w:lineRule="auto"/>
        <w:ind w:left="720" w:hanging="360"/>
      </w:pPr>
      <w:r>
        <w:rPr>
          <w:rFonts w:ascii="Calibri" w:hAnsi="Calibri"/>
          <w:b w:val="0"/>
          <w:i w:val="0"/>
          <w:color w:val="141F2D"/>
          <w:sz w:val="22"/>
        </w:rPr>
        <w:t>Theme editors, blur controls, radius sliders, custom accent pickers, and cross-version compatibility adapters. They add options and maintenance before the core interaction is proven.</w:t>
      </w:r>
    </w:p>
    <w:p>
      <w:pPr>
        <w:pStyle w:val="Heading1"/>
        <w:keepNext/>
      </w:pPr>
      <w:r>
        <w:rPr>
          <w:rFonts w:ascii="Calibri" w:hAnsi="Calibri"/>
          <w:b/>
          <w:i w:val="0"/>
          <w:color w:val="2E74B5"/>
          <w:sz w:val="32"/>
        </w:rPr>
        <w:t>Technical recommendation</w:t>
      </w:r>
    </w:p>
    <w:p>
      <w:pPr>
        <w:pStyle w:val="Heading2"/>
        <w:keepNext/>
      </w:pPr>
      <w:r>
        <w:rPr>
          <w:rFonts w:ascii="Calibri" w:hAnsi="Calibri"/>
          <w:b/>
          <w:i w:val="0"/>
          <w:color w:val="2E74B5"/>
          <w:sz w:val="26"/>
        </w:rPr>
        <w:t>Keep the native stack</w:t>
      </w:r>
    </w:p>
    <w:p>
      <w:pPr>
        <w:spacing w:before="0" w:after="120" w:line="264" w:lineRule="auto"/>
      </w:pPr>
      <w:r>
        <w:rPr>
          <w:rFonts w:ascii="Calibri" w:hAnsi="Calibri"/>
          <w:b w:val="0"/>
          <w:i w:val="0"/>
          <w:color w:val="141F2D"/>
          <w:sz w:val="22"/>
        </w:rPr>
        <w:t>Use the existing native stack: `MessageList.NotificationMessage` for content and actions; `St.Widget` and `Clutter` for Shell actors and motion; `GLib` for timers and monotonic deadlines; `Gio.Settings` for preferences; and GTK 4/libadwaita for preferences. The Shell notification object already exposes title, body, icon, urgency, acknowledgement, actions, and activation behavior.</w:t>
      </w:r>
      <w:r>
        <w:rPr>
          <w:rFonts w:ascii="Calibri" w:hAnsi="Calibri"/>
          <w:b w:val="0"/>
          <w:i w:val="0"/>
          <w:color w:val="5C6977"/>
          <w:sz w:val="16"/>
        </w:rPr>
        <w:t/>
      </w:r>
      <w:r>
        <w:endnoteReference w:id="4"/>
      </w:r>
    </w:p>
    <w:p>
      <w:pPr>
        <w:spacing w:before="0" w:after="120" w:line="264" w:lineRule="auto"/>
      </w:pPr>
      <w:r>
        <w:rPr>
          <w:rFonts w:ascii="Calibri" w:hAnsi="Calibri"/>
          <w:b w:val="0"/>
          <w:i w:val="0"/>
          <w:color w:val="141F2D"/>
          <w:sz w:val="22"/>
        </w:rPr>
        <w:t>Avoid React, WebKit, an animation library, or a CSS utility layer. If editor autocomplete later becomes a bottleneck, development-only type definitions can be considered; they are not a shipping dependency.</w:t>
      </w:r>
    </w:p>
    <w:p>
      <w:pPr>
        <w:pStyle w:val="Heading2"/>
        <w:keepNext/>
      </w:pPr>
      <w:r>
        <w:rPr>
          <w:rFonts w:ascii="Calibri" w:hAnsi="Calibri"/>
          <w:b/>
          <w:i w:val="0"/>
          <w:color w:val="2E74B5"/>
          <w:sz w:val="26"/>
        </w:rPr>
        <w:t>Minimal code shape</w:t>
      </w:r>
    </w:p>
    <w:p>
      <w:pPr>
        <w:spacing w:before="0" w:after="120" w:line="264" w:lineRule="auto"/>
      </w:pPr>
      <w:r>
        <w:rPr>
          <w:rFonts w:ascii="Calibri" w:hAnsi="Calibri"/>
          <w:b w:val="0"/>
          <w:i w:val="0"/>
          <w:color w:val="141F2D"/>
          <w:sz w:val="22"/>
        </w:rPr>
        <w:t>Keep `BannerManager` as the lifecycle and actor owner. Extract small pure policy helpers only when the new queue behavior needs Shell-free tests, such as `getNotificationPriority`, `shouldHoldNotification`, and `getQueueSummary`. Do not turn the queue into a framework.</w:t>
      </w:r>
    </w:p>
    <w:p>
      <w:pPr>
        <w:pStyle w:val="Heading2"/>
        <w:keepNext/>
      </w:pPr>
      <w:r>
        <w:rPr>
          <w:rFonts w:ascii="Calibri" w:hAnsi="Calibri"/>
          <w:b/>
          <w:i w:val="0"/>
          <w:color w:val="2E74B5"/>
          <w:sz w:val="26"/>
        </w:rPr>
        <w:t>Compatibility boundary</w:t>
      </w:r>
    </w:p>
    <w:p>
      <w:pPr>
        <w:spacing w:before="0" w:after="120" w:line="264" w:lineRule="auto"/>
      </w:pPr>
      <w:r>
        <w:rPr>
          <w:rFonts w:ascii="Calibri" w:hAnsi="Calibri"/>
          <w:b w:val="0"/>
          <w:i w:val="0"/>
          <w:color w:val="141F2D"/>
          <w:sz w:val="22"/>
        </w:rPr>
        <w:t>The current private imports are acceptable for a GNOME Shell extension, but they are the compatibility boundary. Target GNOME 50 only, keep private imports in one manager file, run the smoke test on the target Shell version, and inspect notification-class changes before supporting GNOME 51. Do not build a version adapter until a second Shell version actually requires one.</w:t>
      </w:r>
      <w:r>
        <w:rPr>
          <w:rFonts w:ascii="Calibri" w:hAnsi="Calibri"/>
          <w:b w:val="0"/>
          <w:i w:val="0"/>
          <w:color w:val="5C6977"/>
          <w:sz w:val="16"/>
        </w:rPr>
        <w:t/>
      </w:r>
      <w:r>
        <w:endnoteReference w:id="5"/>
      </w:r>
    </w:p>
    <w:p>
      <w:pPr>
        <w:pStyle w:val="Heading2"/>
        <w:keepNext/>
      </w:pPr>
      <w:r>
        <w:rPr>
          <w:rFonts w:ascii="Calibri" w:hAnsi="Calibri"/>
          <w:b/>
          <w:i w:val="0"/>
          <w:color w:val="2E74B5"/>
          <w:sz w:val="26"/>
        </w:rPr>
        <w:t>Settings and packaging</w:t>
      </w:r>
    </w:p>
    <w:p>
      <w:pPr>
        <w:spacing w:before="0" w:after="120" w:line="264" w:lineRule="auto"/>
      </w:pPr>
      <w:r>
        <w:rPr>
          <w:rFonts w:ascii="Calibri" w:hAnsi="Calibri"/>
          <w:b w:val="0"/>
          <w:i w:val="0"/>
          <w:color w:val="141F2D"/>
          <w:sz w:val="22"/>
        </w:rPr>
        <w:t>Use GSettings for durable preferences and semantic enum strings instead of a field of booleans. Add keys only when a visible behavior ships. Keep the XML schema in the package and avoid shipping `gschemas.compiled`. Preferences run in a separate GTK/libadwaita process from the Shell process, which is worth preserving for fault isolation.</w:t>
      </w:r>
      <w:r>
        <w:rPr>
          <w:rFonts w:ascii="Calibri" w:hAnsi="Calibri"/>
          <w:b w:val="0"/>
          <w:i w:val="0"/>
          <w:color w:val="5C6977"/>
          <w:sz w:val="16"/>
        </w:rPr>
        <w:t/>
      </w:r>
      <w:r>
        <w:endnoteReference w:id="6"/>
      </w:r>
    </w:p>
    <w:p>
      <w:pPr>
        <w:pStyle w:val="Heading1"/>
        <w:keepNext/>
      </w:pPr>
      <w:r>
        <w:rPr>
          <w:rFonts w:ascii="Calibri" w:hAnsi="Calibri"/>
          <w:b/>
          <w:i w:val="0"/>
          <w:color w:val="2E74B5"/>
          <w:sz w:val="32"/>
        </w:rPr>
        <w:t>Visual language</w:t>
      </w:r>
    </w:p>
    <w:p>
      <w:pPr>
        <w:spacing w:before="0" w:after="120" w:line="264" w:lineRule="auto"/>
      </w:pPr>
      <w:r>
        <w:rPr>
          <w:rFonts w:ascii="Calibri" w:hAnsi="Calibri"/>
          <w:b w:val="0"/>
          <w:i w:val="0"/>
          <w:color w:val="141F2D"/>
          <w:sz w:val="22"/>
        </w:rPr>
        <w:t>Use a restrained soft-material treatment:</w:t>
      </w:r>
    </w:p>
    <w:p>
      <w:pPr>
        <w:pStyle w:val="ListBullet"/>
        <w:spacing w:after="80" w:line="280" w:lineRule="auto"/>
        <w:ind w:left="720" w:hanging="360"/>
      </w:pPr>
      <w:r>
        <w:rPr>
          <w:rFonts w:ascii="Calibri" w:hAnsi="Calibri"/>
          <w:b w:val="0"/>
          <w:i w:val="0"/>
          <w:color w:val="141F2D"/>
          <w:sz w:val="22"/>
        </w:rPr>
        <w:t>16–18px radius, not an exaggerated pill for every component.</w:t>
      </w:r>
    </w:p>
    <w:p>
      <w:pPr>
        <w:pStyle w:val="ListBullet"/>
        <w:spacing w:after="80" w:line="280" w:lineRule="auto"/>
        <w:ind w:left="720" w:hanging="360"/>
      </w:pPr>
      <w:r>
        <w:rPr>
          <w:rFonts w:ascii="Calibri" w:hAnsi="Calibri"/>
          <w:b w:val="0"/>
          <w:i w:val="0"/>
          <w:color w:val="141F2D"/>
          <w:sz w:val="22"/>
        </w:rPr>
        <w:t>One source accent line or icon treatment, not a rainbow card.</w:t>
      </w:r>
    </w:p>
    <w:p>
      <w:pPr>
        <w:pStyle w:val="ListBullet"/>
        <w:spacing w:after="80" w:line="280" w:lineRule="auto"/>
        <w:ind w:left="720" w:hanging="360"/>
      </w:pPr>
      <w:r>
        <w:rPr>
          <w:rFonts w:ascii="Calibri" w:hAnsi="Calibri"/>
          <w:b w:val="0"/>
          <w:i w:val="0"/>
          <w:color w:val="141F2D"/>
          <w:sz w:val="22"/>
        </w:rPr>
        <w:t>Subtle elevation shadow and a 1px outline.</w:t>
      </w:r>
    </w:p>
    <w:p>
      <w:pPr>
        <w:pStyle w:val="ListBullet"/>
        <w:spacing w:after="80" w:line="280" w:lineRule="auto"/>
        <w:ind w:left="720" w:hanging="360"/>
      </w:pPr>
      <w:r>
        <w:rPr>
          <w:rFonts w:ascii="Calibri" w:hAnsi="Calibri"/>
          <w:b w:val="0"/>
          <w:i w:val="0"/>
          <w:color w:val="141F2D"/>
          <w:sz w:val="22"/>
        </w:rPr>
        <w:t>System light/dark by default.</w:t>
      </w:r>
    </w:p>
    <w:p>
      <w:pPr>
        <w:pStyle w:val="ListBullet"/>
        <w:spacing w:after="80" w:line="280" w:lineRule="auto"/>
        <w:ind w:left="720" w:hanging="360"/>
      </w:pPr>
      <w:r>
        <w:rPr>
          <w:rFonts w:ascii="Calibri" w:hAnsi="Calibri"/>
          <w:b w:val="0"/>
          <w:i w:val="0"/>
          <w:color w:val="141F2D"/>
          <w:sz w:val="22"/>
        </w:rPr>
        <w:t>Content-first typography: source and title carry hierarchy; body remains quieter.</w:t>
      </w:r>
    </w:p>
    <w:p>
      <w:pPr>
        <w:pStyle w:val="ListBullet"/>
        <w:spacing w:after="80" w:line="280" w:lineRule="auto"/>
        <w:ind w:left="720" w:hanging="360"/>
      </w:pPr>
      <w:r>
        <w:rPr>
          <w:rFonts w:ascii="Calibri" w:hAnsi="Calibri"/>
          <w:b w:val="0"/>
          <w:i w:val="0"/>
          <w:color w:val="141F2D"/>
          <w:sz w:val="22"/>
        </w:rPr>
        <w:t>At most one life/progress cue, and only if it communicates remaining time without becoming a distraction.</w:t>
      </w:r>
    </w:p>
    <w:p>
      <w:pPr>
        <w:spacing w:before="0" w:after="120" w:line="264" w:lineRule="auto"/>
      </w:pPr>
      <w:r>
        <w:rPr>
          <w:rFonts w:ascii="Calibri" w:hAnsi="Calibri"/>
          <w:b w:val="0"/>
          <w:i w:val="0"/>
          <w:color w:val="141F2D"/>
          <w:sz w:val="22"/>
        </w:rPr>
        <w:t>GNOME recommends minimizing custom styling and reusing system style classes and color variables so light, dark, high-contrast, accessibility, and future compatibility remain viable.</w:t>
      </w:r>
      <w:r>
        <w:rPr>
          <w:rFonts w:ascii="Calibri" w:hAnsi="Calibri"/>
          <w:b w:val="0"/>
          <w:i w:val="0"/>
          <w:color w:val="5C6977"/>
          <w:sz w:val="16"/>
        </w:rPr>
        <w:t/>
      </w:r>
      <w:r>
        <w:endnoteReference w:id="7"/>
      </w:r>
    </w:p>
    <w:p>
      <w:pPr>
        <w:pStyle w:val="Heading1"/>
        <w:keepNext/>
      </w:pPr>
      <w:r>
        <w:rPr>
          <w:rFonts w:ascii="Calibri" w:hAnsi="Calibri"/>
          <w:b/>
          <w:i w:val="0"/>
          <w:color w:val="2E74B5"/>
          <w:sz w:val="32"/>
        </w:rPr>
        <w:t>Pattern scan</w:t>
      </w:r>
    </w:p>
    <w:p>
      <w:pPr>
        <w:spacing w:before="0" w:after="120" w:line="264" w:lineRule="auto"/>
      </w:pPr>
      <w:r>
        <w:rPr>
          <w:rFonts w:ascii="Calibri" w:hAnsi="Calibri"/>
          <w:b w:val="0"/>
          <w:i w:val="0"/>
          <w:color w:val="141F2D"/>
          <w:sz w:val="22"/>
        </w:rPr>
        <w:t>The GNOME Extensions catalog shows demand for notification position, animation, expansion, and content customization. Notification Banner Reloaded focuses on position and animation; Expandable Notifications focuses on expansion modes. Those are useful signals, but they leave room for Knotifly to own queue choreography and interruption rhythm rather than compete on a settings checklist.</w:t>
      </w:r>
      <w:r>
        <w:rPr>
          <w:rFonts w:ascii="Calibri" w:hAnsi="Calibri"/>
          <w:b w:val="0"/>
          <w:i w:val="0"/>
          <w:color w:val="5C6977"/>
          <w:sz w:val="16"/>
        </w:rPr>
        <w:t/>
      </w:r>
      <w:r>
        <w:endnoteReference w:id="8"/>
      </w:r>
    </w:p>
    <w:p>
      <w:pPr>
        <w:spacing w:before="0" w:after="120" w:line="264" w:lineRule="auto"/>
      </w:pPr>
      <w:r>
        <w:rPr>
          <w:rFonts w:ascii="Calibri" w:hAnsi="Calibri"/>
          <w:b w:val="0"/>
          <w:i w:val="0"/>
          <w:color w:val="141F2D"/>
          <w:sz w:val="22"/>
        </w:rPr>
        <w:t>The Apple pattern worth borrowing is not the visual glass. It is the behavior model: grouped stacks for catch-up, per-app settings, and a distinction between passive, active, time-sensitive, and critical interruption. On GNOME, translate that into respectful handling of existing urgency; never promote normal notifications into critical ones.</w:t>
      </w:r>
      <w:r>
        <w:rPr>
          <w:rFonts w:ascii="Calibri" w:hAnsi="Calibri"/>
          <w:b w:val="0"/>
          <w:i w:val="0"/>
          <w:color w:val="5C6977"/>
          <w:sz w:val="16"/>
        </w:rPr>
        <w:t/>
      </w:r>
      <w:r>
        <w:endnoteReference w:id="9"/>
      </w:r>
    </w:p>
    <w:p>
      <w:pPr>
        <w:pStyle w:val="Heading1"/>
        <w:keepNext/>
      </w:pPr>
      <w:r>
        <w:rPr>
          <w:rFonts w:ascii="Calibri" w:hAnsi="Calibri"/>
          <w:b/>
          <w:i w:val="0"/>
          <w:color w:val="2E74B5"/>
          <w:sz w:val="32"/>
        </w:rPr>
        <w:t>Suggested build order</w:t>
      </w:r>
    </w:p>
    <w:p>
      <w:pPr>
        <w:pStyle w:val="ListNumber"/>
        <w:spacing w:after="80" w:line="280" w:lineRule="auto"/>
        <w:ind w:left="720" w:hanging="360"/>
        <w:numPr>
          <w:numId w:val="10"/>
        </w:numPr>
      </w:pPr>
      <w:r>
        <w:rPr>
          <w:rFonts w:ascii="Calibri" w:hAnsi="Calibri"/>
          <w:b w:val="0"/>
          <w:i w:val="0"/>
          <w:color w:val="141F2D"/>
          <w:sz w:val="22"/>
        </w:rPr>
        <w:t>Baseline hardening: queue ordering, duplicate suppression, source removal, timeout pause/resume, critical persistence, disable cleanup, and setting changes.</w:t>
      </w:r>
    </w:p>
    <w:p>
      <w:pPr>
        <w:pStyle w:val="ListNumber"/>
        <w:spacing w:after="80" w:line="280" w:lineRule="auto"/>
        <w:ind w:left="720" w:hanging="360"/>
        <w:numPr>
          <w:numId w:val="10"/>
        </w:numPr>
      </w:pPr>
      <w:r>
        <w:rPr>
          <w:rFonts w:ascii="Calibri" w:hAnsi="Calibri"/>
          <w:b w:val="0"/>
          <w:i w:val="0"/>
          <w:color w:val="141F2D"/>
          <w:sz w:val="22"/>
        </w:rPr>
        <w:t>Flow foundation: queue-summary model and a small depth/count cue without replacing `NotificationMessage`.</w:t>
      </w:r>
    </w:p>
    <w:p>
      <w:pPr>
        <w:pStyle w:val="ListNumber"/>
        <w:spacing w:after="80" w:line="280" w:lineRule="auto"/>
        <w:ind w:left="720" w:hanging="360"/>
        <w:numPr>
          <w:numId w:val="10"/>
        </w:numPr>
      </w:pPr>
      <w:r>
        <w:rPr>
          <w:rFonts w:ascii="Calibri" w:hAnsi="Calibri"/>
          <w:b w:val="0"/>
          <w:i w:val="0"/>
          <w:color w:val="141F2D"/>
          <w:sz w:val="22"/>
        </w:rPr>
        <w:t>Placement: safe top-left/top-center/top-right positioning and responsive width.</w:t>
      </w:r>
    </w:p>
    <w:p>
      <w:pPr>
        <w:pStyle w:val="ListNumber"/>
        <w:spacing w:after="80" w:line="280" w:lineRule="auto"/>
        <w:ind w:left="720" w:hanging="360"/>
        <w:numPr>
          <w:numId w:val="10"/>
        </w:numPr>
      </w:pPr>
      <w:r>
        <w:rPr>
          <w:rFonts w:ascii="Calibri" w:hAnsi="Calibri"/>
          <w:b w:val="0"/>
          <w:i w:val="0"/>
          <w:color w:val="141F2D"/>
          <w:sz w:val="22"/>
        </w:rPr>
        <w:t>Interruption mode: Calm/Balanced/Immediate with observable queue behavior.</w:t>
      </w:r>
    </w:p>
    <w:p>
      <w:pPr>
        <w:pStyle w:val="ListNumber"/>
        <w:spacing w:after="80" w:line="280" w:lineRule="auto"/>
        <w:ind w:left="720" w:hanging="360"/>
        <w:numPr>
          <w:numId w:val="10"/>
        </w:numPr>
      </w:pPr>
      <w:r>
        <w:rPr>
          <w:rFonts w:ascii="Calibri" w:hAnsi="Calibri"/>
          <w:b w:val="0"/>
          <w:i w:val="0"/>
          <w:color w:val="141F2D"/>
          <w:sz w:val="22"/>
        </w:rPr>
        <w:t>Hold state: visible busy/fullscreen/session-held count; verify no duplicate sound or acknowledgement.</w:t>
      </w:r>
    </w:p>
    <w:p>
      <w:pPr>
        <w:pStyle w:val="ListNumber"/>
        <w:spacing w:after="80" w:line="280" w:lineRule="auto"/>
        <w:ind w:left="720" w:hanging="360"/>
        <w:numPr>
          <w:numId w:val="10"/>
        </w:numPr>
      </w:pPr>
      <w:r>
        <w:rPr>
          <w:rFonts w:ascii="Calibri" w:hAnsi="Calibri"/>
          <w:b w:val="0"/>
          <w:i w:val="0"/>
          <w:color w:val="141F2D"/>
          <w:sz w:val="22"/>
        </w:rPr>
        <w:t>Preferences polish: Behavior and Appearance groups; add only proven settings.</w:t>
      </w:r>
    </w:p>
    <w:p>
      <w:pPr>
        <w:pStyle w:val="ListNumber"/>
        <w:spacing w:after="80" w:line="280" w:lineRule="auto"/>
        <w:ind w:left="720" w:hanging="360"/>
        <w:numPr>
          <w:numId w:val="10"/>
        </w:numPr>
      </w:pPr>
      <w:r>
        <w:rPr>
          <w:rFonts w:ascii="Calibri" w:hAnsi="Calibri"/>
          <w:b w:val="0"/>
          <w:i w:val="0"/>
          <w:color w:val="141F2D"/>
          <w:sz w:val="22"/>
        </w:rPr>
        <w:t>Visual QA: normal, long, translated, action-rich, critical, high-contrast, large-text, reduced-motion, fullscreen, busy, and multi-monitor scenarios.</w:t>
      </w:r>
    </w:p>
    <w:p>
      <w:pPr>
        <w:pStyle w:val="ListNumber"/>
        <w:spacing w:after="80" w:line="280" w:lineRule="auto"/>
        <w:ind w:left="720" w:hanging="360"/>
        <w:numPr>
          <w:numId w:val="10"/>
        </w:numPr>
      </w:pPr>
      <w:r>
        <w:rPr>
          <w:rFonts w:ascii="Calibri" w:hAnsi="Calibri"/>
          <w:b w:val="0"/>
          <w:i w:val="0"/>
          <w:color w:val="141F2D"/>
          <w:sz w:val="22"/>
        </w:rPr>
        <w:t>Release gate: schema validation, GJS model checks, lint, packaging, headless smoke, and a real Wayland visual check on GNOME Shell 50.</w:t>
      </w:r>
    </w:p>
    <w:p>
      <w:pPr>
        <w:pStyle w:val="Heading1"/>
        <w:keepNext/>
      </w:pPr>
      <w:r>
        <w:rPr>
          <w:rFonts w:ascii="Calibri" w:hAnsi="Calibri"/>
          <w:b/>
          <w:i w:val="0"/>
          <w:color w:val="2E74B5"/>
          <w:sz w:val="32"/>
        </w:rPr>
        <w:t>Acceptance criteria</w:t>
      </w:r>
    </w:p>
    <w:p>
      <w:pPr>
        <w:pStyle w:val="ListBullet"/>
        <w:spacing w:after="80" w:line="280" w:lineRule="auto"/>
        <w:ind w:left="720" w:hanging="360"/>
      </w:pPr>
      <w:r>
        <w:rPr>
          <w:rFonts w:ascii="Calibri" w:hAnsi="Calibri"/>
          <w:b w:val="0"/>
          <w:i w:val="0"/>
          <w:color w:val="141F2D"/>
          <w:sz w:val="22"/>
        </w:rPr>
        <w:t>A normal notification appears once, remains readable, pauses on hover, and expands on click.</w:t>
      </w:r>
    </w:p>
    <w:p>
      <w:pPr>
        <w:pStyle w:val="ListBullet"/>
        <w:spacing w:after="80" w:line="280" w:lineRule="auto"/>
        <w:ind w:left="720" w:hanging="360"/>
      </w:pPr>
      <w:r>
        <w:rPr>
          <w:rFonts w:ascii="Calibri" w:hAnsi="Calibri"/>
          <w:b w:val="0"/>
          <w:i w:val="0"/>
          <w:color w:val="141F2D"/>
          <w:sz w:val="22"/>
        </w:rPr>
        <w:t>A critical notification is not hidden by the normal queue and remains available until acknowledged.</w:t>
      </w:r>
    </w:p>
    <w:p>
      <w:pPr>
        <w:pStyle w:val="ListBullet"/>
        <w:spacing w:after="80" w:line="280" w:lineRule="auto"/>
        <w:ind w:left="720" w:hanging="360"/>
      </w:pPr>
      <w:r>
        <w:rPr>
          <w:rFonts w:ascii="Calibri" w:hAnsi="Calibri"/>
          <w:b w:val="0"/>
          <w:i w:val="0"/>
          <w:color w:val="141F2D"/>
          <w:sz w:val="22"/>
        </w:rPr>
        <w:t>A burst is represented by one readable foreground card plus a quiet count/depth cue; no notification storm is created.</w:t>
      </w:r>
    </w:p>
    <w:p>
      <w:pPr>
        <w:pStyle w:val="ListBullet"/>
        <w:spacing w:after="80" w:line="280" w:lineRule="auto"/>
        <w:ind w:left="720" w:hanging="360"/>
      </w:pPr>
      <w:r>
        <w:rPr>
          <w:rFonts w:ascii="Calibri" w:hAnsi="Calibri"/>
          <w:b w:val="0"/>
          <w:i w:val="0"/>
          <w:color w:val="141F2D"/>
          <w:sz w:val="22"/>
        </w:rPr>
        <w:t>Removing a source or disabling the extension leaves no actors, timers, signal handlers, or banner-blocking state behind.</w:t>
      </w:r>
    </w:p>
    <w:p>
      <w:pPr>
        <w:pStyle w:val="ListBullet"/>
        <w:spacing w:after="80" w:line="280" w:lineRule="auto"/>
        <w:ind w:left="720" w:hanging="360"/>
      </w:pPr>
      <w:r>
        <w:rPr>
          <w:rFonts w:ascii="Calibri" w:hAnsi="Calibri"/>
          <w:b w:val="0"/>
          <w:i w:val="0"/>
          <w:color w:val="141F2D"/>
          <w:sz w:val="22"/>
        </w:rPr>
        <w:t>Fullscreen, busy, session, and existing application notification policies continue to work.</w:t>
      </w:r>
    </w:p>
    <w:p>
      <w:pPr>
        <w:pStyle w:val="ListBullet"/>
        <w:spacing w:after="80" w:line="280" w:lineRule="auto"/>
        <w:ind w:left="720" w:hanging="360"/>
      </w:pPr>
      <w:r>
        <w:rPr>
          <w:rFonts w:ascii="Calibri" w:hAnsi="Calibri"/>
          <w:b w:val="0"/>
          <w:i w:val="0"/>
          <w:color w:val="141F2D"/>
          <w:sz w:val="22"/>
        </w:rPr>
        <w:t>Light, dark, reduced-motion, large text, high-contrast, narrow display, and translated strings remain usable.</w:t>
      </w:r>
    </w:p>
    <w:p>
      <w:pPr>
        <w:pStyle w:val="ListBullet"/>
        <w:spacing w:after="80" w:line="280" w:lineRule="auto"/>
        <w:ind w:left="720" w:hanging="360"/>
      </w:pPr>
      <w:r>
        <w:rPr>
          <w:rFonts w:ascii="Calibri" w:hAnsi="Calibri"/>
          <w:b w:val="0"/>
          <w:i w:val="0"/>
          <w:color w:val="141F2D"/>
          <w:sz w:val="22"/>
        </w:rPr>
        <w:t>The extension adds no runtime dependencies and does not create a second notification history.</w:t>
      </w:r>
    </w:p>
    <w:p>
      <w:pPr>
        <w:pStyle w:val="Heading1"/>
        <w:keepNext/>
      </w:pPr>
      <w:r>
        <w:rPr>
          <w:rFonts w:ascii="Calibri" w:hAnsi="Calibri"/>
          <w:b/>
          <w:i w:val="0"/>
          <w:color w:val="2E74B5"/>
          <w:sz w:val="32"/>
        </w:rPr>
        <w:t>Open decisions for a prototype</w:t>
      </w:r>
    </w:p>
    <w:p>
      <w:pPr>
        <w:pStyle w:val="ListBullet"/>
        <w:spacing w:after="80" w:line="280" w:lineRule="auto"/>
        <w:ind w:left="720" w:hanging="360"/>
      </w:pPr>
      <w:r>
        <w:rPr>
          <w:rFonts w:ascii="Calibri" w:hAnsi="Calibri"/>
          <w:b w:val="0"/>
          <w:i w:val="0"/>
          <w:color w:val="141F2D"/>
          <w:sz w:val="22"/>
        </w:rPr>
        <w:t>Is the depth cue more legible as offset cards, app-icon chips, or a single count pill?</w:t>
      </w:r>
    </w:p>
    <w:p>
      <w:pPr>
        <w:pStyle w:val="ListBullet"/>
        <w:spacing w:after="80" w:line="280" w:lineRule="auto"/>
        <w:ind w:left="720" w:hanging="360"/>
      </w:pPr>
      <w:r>
        <w:rPr>
          <w:rFonts w:ascii="Calibri" w:hAnsi="Calibri"/>
          <w:b w:val="0"/>
          <w:i w:val="0"/>
          <w:color w:val="141F2D"/>
          <w:sz w:val="22"/>
        </w:rPr>
        <w:t>Should a held queue reappear automatically after fullscreen/busy state ends, or wait for the next notification?</w:t>
      </w:r>
    </w:p>
    <w:p>
      <w:pPr>
        <w:pStyle w:val="ListBullet"/>
        <w:spacing w:after="80" w:line="280" w:lineRule="auto"/>
        <w:ind w:left="720" w:hanging="360"/>
      </w:pPr>
      <w:r>
        <w:rPr>
          <w:rFonts w:ascii="Calibri" w:hAnsi="Calibri"/>
          <w:b w:val="0"/>
          <w:i w:val="0"/>
          <w:color w:val="141F2D"/>
          <w:sz w:val="22"/>
        </w:rPr>
        <w:t>Does top-right feel more GNOME-native for a compact card, or does top-center preserve discoverability better?</w:t>
      </w:r>
    </w:p>
    <w:p>
      <w:pPr>
        <w:pStyle w:val="ListBullet"/>
        <w:spacing w:after="80" w:line="280" w:lineRule="auto"/>
        <w:ind w:left="720" w:hanging="360"/>
      </w:pPr>
      <w:r>
        <w:rPr>
          <w:rFonts w:ascii="Calibri" w:hAnsi="Calibri"/>
          <w:b w:val="0"/>
          <w:i w:val="0"/>
          <w:color w:val="141F2D"/>
          <w:sz w:val="22"/>
        </w:rPr>
        <w:t>Is the life/progress cue calming or distracting at the default 2.5 seconds?</w:t>
      </w:r>
    </w:p>
    <w:p>
      <w:pPr>
        <w:pStyle w:val="ListBullet"/>
        <w:spacing w:after="80" w:line="280" w:lineRule="auto"/>
        <w:ind w:left="720" w:hanging="360"/>
      </w:pPr>
      <w:r>
        <w:rPr>
          <w:rFonts w:ascii="Calibri" w:hAnsi="Calibri"/>
          <w:b w:val="0"/>
          <w:i w:val="0"/>
          <w:color w:val="141F2D"/>
          <w:sz w:val="22"/>
        </w:rPr>
        <w:t>Can the notification-list handoff avoid an overly private Shell path?</w:t>
      </w:r>
    </w:p>
    <w:p>
      <w:pPr>
        <w:pStyle w:val="Heading1"/>
        <w:keepNext/>
      </w:pPr>
      <w:r>
        <w:rPr>
          <w:rFonts w:ascii="Calibri" w:hAnsi="Calibri"/>
          <w:b/>
          <w:i w:val="0"/>
          <w:color w:val="2E74B5"/>
          <w:sz w:val="32"/>
        </w:rPr>
        <w:t>Limitations</w:t>
      </w:r>
    </w:p>
    <w:p>
      <w:pPr>
        <w:spacing w:before="0" w:after="120" w:line="264" w:lineRule="auto"/>
      </w:pPr>
      <w:r>
        <w:rPr>
          <w:rFonts w:ascii="Calibri" w:hAnsi="Calibri"/>
          <w:b w:val="0"/>
          <w:i w:val="0"/>
          <w:color w:val="141F2D"/>
          <w:sz w:val="22"/>
        </w:rPr>
        <w:t>This brief is grounded in the local repository, current GNOME documentation and HIG, GNOME Shell source/documentation, the GNOME Extensions catalog, and Apple’s current notification guidance. It does not include user interviews, telemetry, an assistive-technology audit, or a multi-version Shell run. Recommendations about Knotifly’s unique feel are product inference, not proof of user preference.</w:t>
      </w:r>
    </w:p>
    <w:p>
      <w:pPr>
        <w:pStyle w:val="Heading1"/>
        <w:keepNext/>
      </w:pPr>
      <w:r>
        <w:rPr>
          <w:rFonts w:ascii="Calibri" w:hAnsi="Calibri"/>
          <w:b/>
          <w:i w:val="0"/>
          <w:color w:val="2E74B5"/>
          <w:sz w:val="32"/>
        </w:rPr>
        <w:t>Bottom line</w:t>
      </w:r>
    </w:p>
    <w:p>
      <w:pPr>
        <w:spacing w:before="0" w:after="120" w:line="264" w:lineRule="auto"/>
      </w:pPr>
      <w:r>
        <w:rPr>
          <w:rFonts w:ascii="Calibri" w:hAnsi="Calibri"/>
          <w:b w:val="0"/>
          <w:i w:val="0"/>
          <w:color w:val="141F2D"/>
          <w:sz w:val="22"/>
        </w:rPr>
        <w:t>The first release should feel feature-rich because it has a clear behavior system, not because it has a large settings surface. Ship Flow: native notification content, calm queue depth, explicit interruption modes, visible held state, responsive placement, and polished preferences. Everything else can earn its way into v0.2.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http://schemas.openxmlformats.org/wordprocessingml/2006/main" xmlns:r="http://schemas.openxmlformats.org/officeDocument/2006/relationships">
  <w:endnote w:id="-1">
    <w:p>
      <w:r>
        <w:separator/>
      </w:r>
    </w:p>
  </w:endnote>
  <w:endnote w:id="0">
    <w:p>
      <w:r>
        <w:continuationSeparator/>
      </w:r>
    </w:p>
  </w:endnote>
  <w:endnote w:id="1">
    <w:p>
      <w:r>
        <w:t>1. </w:t>
      </w:r>
      <w:r>
        <w:t> Apple Developer Documentation, Managing notifications, Apple, current 2026. https://developer.apple.com/design/human-interface-guidelines/managing-notifications</w:t>
      </w:r>
    </w:p>
  </w:endnote>
  <w:endnote w:id="2">
    <w:p>
      <w:r>
        <w:t>2. </w:t>
      </w:r>
      <w:r>
        <w:t> Apple Support, Notification Center on your Mac and Notifications settings on Mac, Apple, current 2026. https://support.apple.com/guide/mac-studio/notification-center-apd6d7eb47b9/mac ; https://support.apple.com/en-mide/guide/mac-help/-mh40583/mac</w:t>
      </w:r>
    </w:p>
  </w:endnote>
  <w:endnote w:id="3">
    <w:p>
      <w:r>
        <w:t>3. </w:t>
      </w:r>
      <w:r>
        <w:t> GNOME Developer Documentation, API Stability, GNOME Project, current 2026. https://developer.gnome.org/documentation/guidelines/maintainer/api-stability.html</w:t>
      </w:r>
    </w:p>
  </w:endnote>
  <w:endnote w:id="4">
    <w:p>
      <w:r>
        <w:t>4. </w:t>
      </w:r>
      <w:r>
        <w:t> GJS Guide, GNOME Shell Extensions and Updates and Breakage, current 2026. https://gjs.guide/extensions/ ; https://gjs.guide/extensions/overview/updates-and-breakage.html</w:t>
      </w:r>
    </w:p>
  </w:endnote>
  <w:endnote w:id="5">
    <w:p>
      <w:r>
        <w:t>5. </w:t>
      </w:r>
      <w:r>
        <w:t> GJS Guide, Port Extensions to GNOME Shell 44, current 2026. https://gjs.guide/extensions/upgrading/gnome-shell-44.html</w:t>
      </w:r>
    </w:p>
  </w:endnote>
  <w:endnote w:id="6">
    <w:p>
      <w:r>
        <w:t>6. </w:t>
      </w:r>
      <w:r>
        <w:t> GNOME Human Interface Guidelines, Notifications, GNOME Project, current 2026. https://developer.gnome.org/hig/patterns/feedback/notifications.html</w:t>
      </w:r>
    </w:p>
  </w:endnote>
  <w:endnote w:id="7">
    <w:p>
      <w:r>
        <w:t>7. </w:t>
      </w:r>
      <w:r>
        <w:t> GNOME Human Interface Guidelines, UI Styling, GNOME Project, current 2026. https://developer.gnome.org/hig/guidelines/ui-styling.html</w:t>
      </w:r>
    </w:p>
  </w:endnote>
  <w:endnote w:id="8">
    <w:p>
      <w:r>
        <w:t>8. </w:t>
      </w:r>
      <w:r>
        <w:t> GNOME Shell Extensions catalog, Notification Banner Reloaded and Expandable Notifications, current 2026. https://extensions.gnome.org/extension/4651/notification-banner-reloaded/ ; https://extensions.gnome.org/extension/4463/expandable-notifications/</w:t>
      </w:r>
    </w:p>
  </w:endnote>
  <w:endnote w:id="9">
    <w:p>
      <w:r>
        <w:t>9. </w:t>
      </w:r>
      <w:r>
        <w:t> Apple Developer Documentation, Notifications, Apple, current 2026. https://developer.apple.com/design/human-interface-guidelines/notifications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977"/>
        <w:sz w:val="18"/>
      </w:rPr>
      <w:t>Co-author brief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977"/>
        <w:sz w:val="18"/>
      </w:rPr>
      <w:t>KNOTIFLY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F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