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8"/>
          <w:szCs w:val="28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8"/>
          <w:szCs w:val="28"/>
          <w:smallCaps w:val="0"/>
          <w:rFonts w:ascii="맑은 고딕" w:eastAsia="맑은 고딕" w:hAnsi="맑은 고딕" w:hint="default"/>
        </w:rPr>
        <w:t xml:space="preserve">D3D11_TEXTURE2D_DESC 쉐도우 맵 정의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Width = 2048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Height = 2048;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MipLevels = 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ArraySize = 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Format =  DXGI_FORMAT_R32G32B32A32_FLOAT;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SampleDesc.Count = 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SampleDesc.Quality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Usage = D3D11_USAGE_DEFAULT;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BindFlags = D3D11_BIND_RENDER_TARGET | D3D11_BIND_SHADER_RESOURCE;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CPUAccessFlags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MiscFlags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LightViewMatrix 생성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LightPoisition =  빛 위치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Lookat = ( 0.0f, 0.0f,  0.0f 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Up = (    0.0f, 1.0f,  0.0f 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D3DXMATRIX lightViewMatrix;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D3DXMatrixLookAtLH(&amp;lightViewMatrix, LightPoisition , Lookat , Up 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만들어서 lightViewMatrix를 셰이더에 전달.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LightProjectiveMatrix 생성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fieldOfView = (float)D3DX_PI / 2.0f;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screenAspect = 1.0f;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ScreenNear = 투영행렬 만들었을때 썼던 값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ScreenDepth = 투영행렬 만들었을때 썼던 값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D3DXMATRIX lightProjectionMatrix;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D3DXMatrixPerspectiveFovLH(&amp;lightProjectionMatrix, fieldOfView, screenAspect, </w:t>
      </w: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screenNear, screenDepth);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만들어서 lightViewMatrix를 셰이더에 전달.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onsolas" w:eastAsia="Consolas" w:hAnsi="Consolas" w:hint="default"/>
        </w:rPr>
        <w:t>CreateShadow.hlsl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>--------------------정점셰이더----------------------------------------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cbuffer matrixBufer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float4x4 SUNNY_ModelMatrix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float4x4 </w:t>
      </w: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>lightViewMatrix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Float4x4 </w:t>
      </w: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>lightProjectionMatrix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>--------------------픽셀셰이더----------------------------------------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Texture2D shadowMaps : register(t0);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cbuffer PSSystemUniforms : register(b0)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ab/>
      </w: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Light SUNNY_Light; -&gt; light 구조체에서 빛 위치만 필요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>};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jc w:val="both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jc w:val="both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jc w:val="both"/>
      <w:widowControl/>
      <w:wordWrap/>
    </w:pPr>
    <w:tblPr>
      <w:tblBorders>
        <w:bottom w:val="single" w:color="7E7E7E" w:themeColor="text1" w:themeTint="80" w:sz="4"/>
        <w:top w:val="single" w:color="7E7E7E" w:themeColor="text1" w:themeTint="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E7E7E" w:themeColor="text1" w:themeTint="80" w:sz="4"/>
          <w:top w:val="single" w:color="7E7E7E" w:themeColor="text1" w:themeTint="80" w:sz="4"/>
        </w:tcBorders>
      </w:tcPr>
    </w:tblStylePr>
    <w:tblStylePr w:type="band1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band2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E7E7E" w:themeColor="text1" w:themeTint="80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E7E7E" w:themeColor="text1" w:themeTint="80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jc w:val="both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jc w:val="both"/>
      <w:widowControl/>
      <w:wordWrap/>
    </w:pPr>
    <w:rPr>
      <w:color w:val="5B9BD5" w:themeColor="accent1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jc w:val="both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jc w:val="both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jc w:val="both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jc w:val="both"/>
      <w:widowControl/>
      <w:wordWrap/>
    </w:pPr>
    <w:rPr>
      <w:color w:val="4472C4" w:themeColor="accent5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jc w:val="both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양태윤</dc:creator>
  <cp:lastModifiedBy/>
</cp:coreProperties>
</file>