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10346" w14:textId="17EFFD79" w:rsidR="008B54D3" w:rsidRDefault="00627157" w:rsidP="00627157">
      <w:pPr>
        <w:pStyle w:val="af3"/>
        <w:rPr>
          <w:rFonts w:ascii="Cambria" w:hAnsi="Cambria"/>
          <w:b/>
          <w:kern w:val="2"/>
          <w:sz w:val="30"/>
        </w:rPr>
      </w:pPr>
      <w:bookmarkStart w:id="0" w:name="_Ref35BCA56D"/>
      <w:bookmarkStart w:id="1" w:name="_RefDC6C16E0"/>
      <w:r w:rsidRPr="00627157">
        <w:rPr>
          <w:rFonts w:ascii="Cambria" w:hAnsi="Cambria"/>
          <w:b/>
          <w:sz w:val="30"/>
        </w:rPr>
        <w:t>High-density, highly sensitive sensor array of</w:t>
      </w:r>
      <w:r>
        <w:rPr>
          <w:rFonts w:ascii="Cambria" w:hAnsi="Cambria" w:hint="eastAsia"/>
          <w:b/>
          <w:sz w:val="30"/>
        </w:rPr>
        <w:t xml:space="preserve"> </w:t>
      </w:r>
      <w:r w:rsidRPr="00627157">
        <w:rPr>
          <w:rFonts w:ascii="Cambria" w:hAnsi="Cambria"/>
          <w:b/>
          <w:sz w:val="30"/>
        </w:rPr>
        <w:t>spiky carbon nanospheres for strain field</w:t>
      </w:r>
      <w:r>
        <w:rPr>
          <w:rFonts w:ascii="Cambria" w:hAnsi="Cambria" w:hint="eastAsia"/>
          <w:b/>
          <w:sz w:val="30"/>
        </w:rPr>
        <w:t xml:space="preserve"> </w:t>
      </w:r>
      <w:r w:rsidRPr="00627157">
        <w:rPr>
          <w:rFonts w:ascii="Cambria" w:hAnsi="Cambria"/>
          <w:b/>
          <w:kern w:val="2"/>
          <w:sz w:val="30"/>
        </w:rPr>
        <w:t>mapping</w:t>
      </w:r>
    </w:p>
    <w:p w14:paraId="4459632E" w14:textId="2369E29A" w:rsidR="00627157" w:rsidRPr="00627157" w:rsidRDefault="00627157" w:rsidP="00627157">
      <w:pPr>
        <w:pStyle w:val="a1"/>
        <w:rPr>
          <w:rFonts w:hint="eastAsia"/>
        </w:rPr>
      </w:pPr>
      <w:r>
        <w:drawing>
          <wp:inline distT="0" distB="0" distL="0" distR="0" wp14:anchorId="3026F86D" wp14:editId="62153634">
            <wp:extent cx="5372100" cy="476250"/>
            <wp:effectExtent l="0" t="0" r="0" b="0"/>
            <wp:docPr id="53840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629" name=""/>
                    <pic:cNvPicPr/>
                  </pic:nvPicPr>
                  <pic:blipFill>
                    <a:blip r:embed="rId6"/>
                    <a:stretch>
                      <a:fillRect/>
                    </a:stretch>
                  </pic:blipFill>
                  <pic:spPr>
                    <a:xfrm>
                      <a:off x="0" y="0"/>
                      <a:ext cx="5372100" cy="476250"/>
                    </a:xfrm>
                    <a:prstGeom prst="rect">
                      <a:avLst/>
                    </a:prstGeom>
                  </pic:spPr>
                </pic:pic>
              </a:graphicData>
            </a:graphic>
          </wp:inline>
        </w:drawing>
      </w:r>
    </w:p>
    <w:bookmarkEnd w:id="0"/>
    <w:p w14:paraId="5CFA2B27" w14:textId="5C70A6C5" w:rsidR="008B54D3" w:rsidRDefault="00000000">
      <w:pPr>
        <w:pStyle w:val="1"/>
        <w:spacing w:before="249" w:after="156"/>
      </w:pPr>
      <w:r>
        <w:t>Introduction</w:t>
      </w:r>
    </w:p>
    <w:p w14:paraId="4C2754A7" w14:textId="77777777" w:rsidR="006C1BCE" w:rsidRDefault="006C1BCE" w:rsidP="006C1BCE">
      <w:pPr>
        <w:ind w:firstLine="420"/>
      </w:pPr>
      <w:r>
        <w:rPr>
          <w:rFonts w:hint="eastAsia"/>
        </w:rPr>
        <w:t>应变场映射提供了整个结构中应变的全面分布，因此开启了许多传统离散应变传感器无法实现的机会。目前，光学方法主要用于全场应变映射，因为它们具有较高的空间分辨率。然而，该方法容易受到光照条件的影响，并且通常需要复杂的离线计算才能将光学数据转换为应变场。在这方面，可拉伸应变传感器阵列以其更高的可靠性和更低的计算复杂度而成为一种有前途的替代方案。但是，它们目前的空间分辨率对于许多实际应用来说是不足的。因此，提高传感器密度以获得理想的空间分辨率来进行应变场映射是至关重要的。</w:t>
      </w:r>
    </w:p>
    <w:p w14:paraId="150AD7CB" w14:textId="77777777" w:rsidR="006C1BCE" w:rsidRDefault="006C1BCE" w:rsidP="006C1BCE">
      <w:pPr>
        <w:ind w:firstLine="420"/>
      </w:pPr>
      <w:r>
        <w:rPr>
          <w:rFonts w:hint="eastAsia"/>
        </w:rPr>
        <w:t>尽管如此，应变传感阵列的设计在平衡传感密度和灵敏度方面面临巨大挑战，这两个参数都是这种阵列的关键参数。当前的柔性应变传感器主要依赖于三种典型机理来获得高灵敏度：裂纹扩展、接触电阻和渗流机理。裂纹扩展传感器只能监测垂直于裂纹方向的变形。为实现全方位感知，通常需要多个传感器，常常以玫瑰花状配置或多层堆叠结构的形式进行排列。然而，这种方法不可避免地增加了传感单元的尺寸，降低了传感密度。基于接触电阻和渗流机理的传感器依赖于导电通路的断裂来进行感应。由于导电通路的分布及其在拉伸过程中的变化在不同的传感单元之间是随机变化，因此传感器的尺寸必须足够大，来确保单元间的一致性，但这也限制了传感器的传感密度。</w:t>
      </w:r>
    </w:p>
    <w:p w14:paraId="68BAB951" w14:textId="53CA9046" w:rsidR="00E05425" w:rsidRDefault="006C1BCE" w:rsidP="006C1BCE">
      <w:pPr>
        <w:ind w:firstLine="420"/>
      </w:pPr>
      <w:r>
        <w:rPr>
          <w:rFonts w:hint="eastAsia"/>
        </w:rPr>
        <w:t>为了解决这个问题，作者提出了一种基于</w:t>
      </w:r>
      <w:r>
        <w:rPr>
          <w:rFonts w:hint="eastAsia"/>
        </w:rPr>
        <w:t>Fowler-Nordheim</w:t>
      </w:r>
      <w:r>
        <w:rPr>
          <w:rFonts w:hint="eastAsia"/>
        </w:rPr>
        <w:t>（</w:t>
      </w:r>
      <w:r>
        <w:rPr>
          <w:rFonts w:hint="eastAsia"/>
        </w:rPr>
        <w:t>F-N</w:t>
      </w:r>
      <w:r>
        <w:rPr>
          <w:rFonts w:hint="eastAsia"/>
        </w:rPr>
        <w:t>）隧穿效应的传感机理，该机理基于有序排列、单分散的</w:t>
      </w:r>
      <w:proofErr w:type="gramStart"/>
      <w:r>
        <w:rPr>
          <w:rFonts w:hint="eastAsia"/>
        </w:rPr>
        <w:t>尖刺状碳纳米</w:t>
      </w:r>
      <w:proofErr w:type="gramEnd"/>
      <w:r>
        <w:rPr>
          <w:rFonts w:hint="eastAsia"/>
        </w:rPr>
        <w:t>球（</w:t>
      </w:r>
      <w:r>
        <w:rPr>
          <w:rFonts w:hint="eastAsia"/>
        </w:rPr>
        <w:t>spiky</w:t>
      </w:r>
      <w:r>
        <w:rPr>
          <w:rFonts w:hint="eastAsia"/>
        </w:rPr>
        <w:t xml:space="preserve"> </w:t>
      </w:r>
      <w:r>
        <w:rPr>
          <w:rFonts w:hint="eastAsia"/>
        </w:rPr>
        <w:t>carbon</w:t>
      </w:r>
      <w:r>
        <w:rPr>
          <w:rFonts w:hint="eastAsia"/>
        </w:rPr>
        <w:t xml:space="preserve"> </w:t>
      </w:r>
      <w:r>
        <w:rPr>
          <w:rFonts w:hint="eastAsia"/>
        </w:rPr>
        <w:t>nanospheres</w:t>
      </w:r>
      <w:r>
        <w:rPr>
          <w:rFonts w:hint="eastAsia"/>
        </w:rPr>
        <w:t>，</w:t>
      </w:r>
      <w:r>
        <w:rPr>
          <w:rFonts w:hint="eastAsia"/>
        </w:rPr>
        <w:t>SCNs</w:t>
      </w:r>
      <w:r>
        <w:rPr>
          <w:rFonts w:hint="eastAsia"/>
        </w:rPr>
        <w:t>）构成的高密度传感阵列（图</w:t>
      </w:r>
      <w:r>
        <w:rPr>
          <w:rFonts w:hint="eastAsia"/>
        </w:rPr>
        <w:t>1</w:t>
      </w:r>
      <w:r>
        <w:rPr>
          <w:rFonts w:hint="eastAsia"/>
        </w:rPr>
        <w:t>a</w:t>
      </w:r>
      <w:r>
        <w:rPr>
          <w:rFonts w:hint="eastAsia"/>
        </w:rPr>
        <w:t>）。作者观察到在由低浓度</w:t>
      </w:r>
      <w:r>
        <w:rPr>
          <w:rFonts w:hint="eastAsia"/>
        </w:rPr>
        <w:t>(&lt;1.5wt.%)SCNs/PDMS</w:t>
      </w:r>
      <w:r>
        <w:rPr>
          <w:rFonts w:hint="eastAsia"/>
        </w:rPr>
        <w:t>组成的透明压力传感器中，</w:t>
      </w:r>
      <w:r>
        <w:rPr>
          <w:rFonts w:hint="eastAsia"/>
        </w:rPr>
        <w:t>F-N</w:t>
      </w:r>
      <w:r>
        <w:rPr>
          <w:rFonts w:hint="eastAsia"/>
        </w:rPr>
        <w:t>隧穿效应导致电流发生数量级的变化，而粒子间距的变化则非常小。在此基础上，作者进一步发现</w:t>
      </w:r>
      <w:r>
        <w:rPr>
          <w:rFonts w:hint="eastAsia"/>
        </w:rPr>
        <w:t>SCNs</w:t>
      </w:r>
      <w:r>
        <w:rPr>
          <w:rFonts w:hint="eastAsia"/>
        </w:rPr>
        <w:t>能够组装和图案化成应变传感器阵列，不仅在所有方向上提供高灵敏度，而且有效减缓传感单元之间的随机性，以确保即使在小单元尺寸下也能保持单元间的一致性。因此，在</w:t>
      </w:r>
      <w:r>
        <w:rPr>
          <w:rFonts w:hint="eastAsia"/>
        </w:rPr>
        <w:t>PDMS</w:t>
      </w:r>
      <w:r>
        <w:rPr>
          <w:rFonts w:hint="eastAsia"/>
        </w:rPr>
        <w:t>上制备的应变传感器阵列可以实现</w:t>
      </w:r>
      <w:r>
        <w:rPr>
          <w:rFonts w:hint="eastAsia"/>
        </w:rPr>
        <w:t>100</w:t>
      </w:r>
      <w:r>
        <w:rPr>
          <w:rFonts w:hint="eastAsia"/>
        </w:rPr>
        <w:t>像素</w:t>
      </w:r>
      <w:r>
        <w:rPr>
          <w:rFonts w:hint="eastAsia"/>
        </w:rPr>
        <w:t>/</w:t>
      </w:r>
      <w:r>
        <w:rPr>
          <w:rFonts w:hint="eastAsia"/>
        </w:rPr>
        <w:t>平方厘米的传感密度，标准偏差（</w:t>
      </w:r>
      <w:r>
        <w:rPr>
          <w:rFonts w:hint="eastAsia"/>
        </w:rPr>
        <w:t>SD</w:t>
      </w:r>
      <w:r>
        <w:rPr>
          <w:rFonts w:hint="eastAsia"/>
        </w:rPr>
        <w:t>）不超过</w:t>
      </w:r>
      <w:r>
        <w:rPr>
          <w:rFonts w:hint="eastAsia"/>
        </w:rPr>
        <w:t>3.82%</w:t>
      </w:r>
      <w:r>
        <w:rPr>
          <w:rFonts w:hint="eastAsia"/>
        </w:rPr>
        <w:t>，应变系数（</w:t>
      </w:r>
      <w:r>
        <w:rPr>
          <w:rFonts w:hint="eastAsia"/>
        </w:rPr>
        <w:t>GF</w:t>
      </w:r>
      <w:r>
        <w:rPr>
          <w:rFonts w:hint="eastAsia"/>
        </w:rPr>
        <w:t>）高达</w:t>
      </w:r>
      <w:r>
        <w:rPr>
          <w:rFonts w:hint="eastAsia"/>
        </w:rPr>
        <w:t>70</w:t>
      </w:r>
      <w:r>
        <w:rPr>
          <w:rFonts w:hint="eastAsia"/>
        </w:rPr>
        <w:t>，</w:t>
      </w:r>
      <w:r>
        <w:rPr>
          <w:rFonts w:hint="eastAsia"/>
        </w:rPr>
        <w:t>000</w:t>
      </w:r>
      <w:r>
        <w:rPr>
          <w:rFonts w:hint="eastAsia"/>
        </w:rPr>
        <w:t>。此外，，对于每个传感单元，这些阵列在</w:t>
      </w:r>
      <w:r>
        <w:rPr>
          <w:rFonts w:hint="eastAsia"/>
        </w:rPr>
        <w:t>0%</w:t>
      </w:r>
      <w:r>
        <w:rPr>
          <w:rFonts w:hint="eastAsia"/>
        </w:rPr>
        <w:t>到</w:t>
      </w:r>
      <w:r>
        <w:rPr>
          <w:rFonts w:hint="eastAsia"/>
        </w:rPr>
        <w:t>60%</w:t>
      </w:r>
      <w:r>
        <w:rPr>
          <w:rFonts w:hint="eastAsia"/>
        </w:rPr>
        <w:t>的应变范围内表现出</w:t>
      </w:r>
      <w:r>
        <w:rPr>
          <w:rFonts w:hint="eastAsia"/>
        </w:rPr>
        <w:t>99%</w:t>
      </w:r>
      <w:r>
        <w:rPr>
          <w:rFonts w:hint="eastAsia"/>
        </w:rPr>
        <w:t>的对数线性，这也可以在不同的表面上</w:t>
      </w:r>
      <w:proofErr w:type="gramStart"/>
      <w:r>
        <w:rPr>
          <w:rFonts w:hint="eastAsia"/>
        </w:rPr>
        <w:t>提供共形覆盖</w:t>
      </w:r>
      <w:proofErr w:type="gramEnd"/>
      <w:r>
        <w:rPr>
          <w:rFonts w:hint="eastAsia"/>
        </w:rPr>
        <w:t>，并且能够抵御各种形式的变形（图</w:t>
      </w:r>
      <w:r>
        <w:rPr>
          <w:rFonts w:hint="eastAsia"/>
        </w:rPr>
        <w:t>1b</w:t>
      </w:r>
      <w:r>
        <w:rPr>
          <w:rFonts w:hint="eastAsia"/>
        </w:rPr>
        <w:t>）。凭借这些优异的性能，传感器阵列薄膜可以轻松地附着在不同的物体上，提供类似于有限元分析模拟的详细应变分布（图</w:t>
      </w:r>
      <w:r>
        <w:rPr>
          <w:rFonts w:hint="eastAsia"/>
        </w:rPr>
        <w:t>1c</w:t>
      </w:r>
      <w:r>
        <w:rPr>
          <w:rFonts w:hint="eastAsia"/>
        </w:rPr>
        <w:t>-</w:t>
      </w:r>
      <w:r>
        <w:rPr>
          <w:rFonts w:hint="eastAsia"/>
        </w:rPr>
        <w:t>e</w:t>
      </w:r>
      <w:r>
        <w:rPr>
          <w:rFonts w:hint="eastAsia"/>
        </w:rPr>
        <w:t>）。在不同情境下成功演示应变场映射，包括拉伸、裂纹扩展和压痕，突显了这种传感薄膜在广泛应用领域中的巨大潜力</w:t>
      </w:r>
      <w:r w:rsidR="00E05425">
        <w:rPr>
          <w:rFonts w:hint="eastAsia"/>
        </w:rPr>
        <w:t>。</w:t>
      </w:r>
    </w:p>
    <w:p w14:paraId="60831351" w14:textId="77777777" w:rsidR="006C1BCE" w:rsidRDefault="006C1BCE" w:rsidP="006C1BCE">
      <w:pPr>
        <w:pStyle w:val="a1"/>
        <w:keepNext/>
      </w:pPr>
      <w:r>
        <w:lastRenderedPageBreak/>
        <w:drawing>
          <wp:inline distT="0" distB="0" distL="0" distR="0" wp14:anchorId="09B59ED5" wp14:editId="1942D0B0">
            <wp:extent cx="3121394" cy="1937657"/>
            <wp:effectExtent l="0" t="0" r="3175" b="5715"/>
            <wp:docPr id="1460908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08647" name=""/>
                    <pic:cNvPicPr/>
                  </pic:nvPicPr>
                  <pic:blipFill>
                    <a:blip r:embed="rId7"/>
                    <a:stretch>
                      <a:fillRect/>
                    </a:stretch>
                  </pic:blipFill>
                  <pic:spPr>
                    <a:xfrm>
                      <a:off x="0" y="0"/>
                      <a:ext cx="3128404" cy="1942009"/>
                    </a:xfrm>
                    <a:prstGeom prst="rect">
                      <a:avLst/>
                    </a:prstGeom>
                  </pic:spPr>
                </pic:pic>
              </a:graphicData>
            </a:graphic>
          </wp:inline>
        </w:drawing>
      </w:r>
    </w:p>
    <w:p w14:paraId="2F107CAA" w14:textId="37A7A3F5" w:rsidR="006C1BCE" w:rsidRDefault="006C1BCE" w:rsidP="006C1BCE">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27157">
        <w:rPr>
          <w:noProof/>
        </w:rPr>
        <w:t>1</w:t>
      </w:r>
      <w:r>
        <w:fldChar w:fldCharType="end"/>
      </w:r>
      <w:r>
        <w:rPr>
          <w:rFonts w:hint="eastAsia"/>
        </w:rPr>
        <w:t>用于应变场映射的柔性传感薄膜。</w:t>
      </w:r>
      <w:r>
        <w:rPr>
          <w:rFonts w:hint="eastAsia"/>
        </w:rPr>
        <w:t>a</w:t>
      </w:r>
      <w:r>
        <w:rPr>
          <w:rFonts w:hint="eastAsia"/>
        </w:rPr>
        <w:t>传感薄膜由在</w:t>
      </w:r>
      <w:r>
        <w:rPr>
          <w:rFonts w:hint="eastAsia"/>
        </w:rPr>
        <w:t>PDMS</w:t>
      </w:r>
      <w:r>
        <w:rPr>
          <w:rFonts w:hint="eastAsia"/>
        </w:rPr>
        <w:t>基质中有序的</w:t>
      </w:r>
      <w:r>
        <w:rPr>
          <w:rFonts w:hint="eastAsia"/>
        </w:rPr>
        <w:t>SCNs</w:t>
      </w:r>
      <w:r>
        <w:rPr>
          <w:rFonts w:hint="eastAsia"/>
        </w:rPr>
        <w:t>组成。</w:t>
      </w:r>
      <w:r>
        <w:rPr>
          <w:rFonts w:hint="eastAsia"/>
        </w:rPr>
        <w:t>b</w:t>
      </w:r>
      <w:r>
        <w:rPr>
          <w:rFonts w:hint="eastAsia"/>
        </w:rPr>
        <w:t>该薄膜具有低模量、小厚度和</w:t>
      </w:r>
      <w:proofErr w:type="gramStart"/>
      <w:r>
        <w:rPr>
          <w:rFonts w:hint="eastAsia"/>
        </w:rPr>
        <w:t>可</w:t>
      </w:r>
      <w:proofErr w:type="gramEnd"/>
      <w:r>
        <w:rPr>
          <w:rFonts w:hint="eastAsia"/>
        </w:rPr>
        <w:t>拉伸性，可以经受各种变形，如拉伸（左）和扭曲（右）。</w:t>
      </w:r>
      <w:r>
        <w:rPr>
          <w:rFonts w:hint="eastAsia"/>
        </w:rPr>
        <w:t>c</w:t>
      </w:r>
      <w:r>
        <w:rPr>
          <w:rFonts w:hint="eastAsia"/>
        </w:rPr>
        <w:t>弹性立方体在被手指按压前后的变形情况（照片是在没有传感器阵列的情况下拍摄的，以显示变形的清晰图像）。</w:t>
      </w:r>
      <w:r>
        <w:rPr>
          <w:rFonts w:hint="eastAsia"/>
        </w:rPr>
        <w:t>d</w:t>
      </w:r>
      <w:r>
        <w:rPr>
          <w:rFonts w:hint="eastAsia"/>
        </w:rPr>
        <w:t>将传感薄膜应用于立方体上可以检测物体不同表面的应变分布。</w:t>
      </w:r>
      <w:r>
        <w:rPr>
          <w:rFonts w:hint="eastAsia"/>
        </w:rPr>
        <w:t>e</w:t>
      </w:r>
      <w:r>
        <w:rPr>
          <w:rFonts w:hint="eastAsia"/>
        </w:rPr>
        <w:t>结果与有限元分析（</w:t>
      </w:r>
      <w:r>
        <w:rPr>
          <w:rFonts w:hint="eastAsia"/>
        </w:rPr>
        <w:t>FEA</w:t>
      </w:r>
      <w:r>
        <w:rPr>
          <w:rFonts w:hint="eastAsia"/>
        </w:rPr>
        <w:t>）模拟一致。结果显示了弹性立方体的初始状态。为了获得传感单元的清晰表示，采用了</w:t>
      </w:r>
      <w:r>
        <w:rPr>
          <w:rFonts w:hint="eastAsia"/>
        </w:rPr>
        <w:t>30</w:t>
      </w:r>
      <w:r>
        <w:rPr>
          <w:rFonts w:hint="eastAsia"/>
        </w:rPr>
        <w:t>×</w:t>
      </w:r>
      <w:r>
        <w:rPr>
          <w:rFonts w:hint="eastAsia"/>
        </w:rPr>
        <w:t>30</w:t>
      </w:r>
      <w:r>
        <w:rPr>
          <w:rFonts w:hint="eastAsia"/>
        </w:rPr>
        <w:t>的传感器阵列，传感密度为</w:t>
      </w:r>
      <w:r>
        <w:rPr>
          <w:rFonts w:hint="eastAsia"/>
        </w:rPr>
        <w:t>16</w:t>
      </w:r>
      <w:r>
        <w:rPr>
          <w:rFonts w:hint="eastAsia"/>
        </w:rPr>
        <w:t>像素</w:t>
      </w:r>
      <w:r>
        <w:rPr>
          <w:rFonts w:hint="eastAsia"/>
        </w:rPr>
        <w:t>/</w:t>
      </w:r>
      <w:r>
        <w:rPr>
          <w:rFonts w:hint="eastAsia"/>
        </w:rPr>
        <w:t>平方厘米。</w:t>
      </w:r>
    </w:p>
    <w:p w14:paraId="4BB90BF1" w14:textId="77777777" w:rsidR="006C1BCE" w:rsidRPr="006C1BCE" w:rsidRDefault="006C1BCE" w:rsidP="006C1BCE">
      <w:pPr>
        <w:rPr>
          <w:rFonts w:hint="eastAsia"/>
        </w:rPr>
      </w:pPr>
    </w:p>
    <w:p w14:paraId="04565CB3" w14:textId="77777777" w:rsidR="008B54D3" w:rsidRDefault="00000000">
      <w:pPr>
        <w:pStyle w:val="1"/>
        <w:spacing w:before="249" w:after="156"/>
      </w:pPr>
      <w:r>
        <w:t>Results and Discussion</w:t>
      </w:r>
    </w:p>
    <w:p w14:paraId="0C432BBD" w14:textId="1DCBD806" w:rsidR="00484285" w:rsidRDefault="006C1BCE" w:rsidP="006C1BCE">
      <w:pPr>
        <w:pStyle w:val="2"/>
        <w:spacing w:before="249" w:after="156"/>
      </w:pPr>
      <w:r>
        <w:rPr>
          <w:rFonts w:hint="eastAsia"/>
        </w:rPr>
        <w:t>传感器薄膜的制备</w:t>
      </w:r>
    </w:p>
    <w:p w14:paraId="00DAF9FD" w14:textId="158627C4" w:rsidR="006C1BCE" w:rsidRDefault="006C1BCE" w:rsidP="006C1BCE">
      <w:pPr>
        <w:ind w:firstLineChars="200" w:firstLine="420"/>
      </w:pPr>
      <w:r>
        <w:rPr>
          <w:rFonts w:hint="eastAsia"/>
        </w:rPr>
        <w:t>传感器阵列膜的制备过程如图</w:t>
      </w:r>
      <w:r>
        <w:rPr>
          <w:rFonts w:hint="eastAsia"/>
        </w:rPr>
        <w:t>2a</w:t>
      </w:r>
      <w:r>
        <w:rPr>
          <w:rFonts w:hint="eastAsia"/>
        </w:rPr>
        <w:t>所示，作者利用马兰戈尼效应，将单分散的空心带刺</w:t>
      </w:r>
      <w:proofErr w:type="gramStart"/>
      <w:r>
        <w:rPr>
          <w:rFonts w:hint="eastAsia"/>
        </w:rPr>
        <w:t>纳米碳球在</w:t>
      </w:r>
      <w:proofErr w:type="gramEnd"/>
      <w:r>
        <w:rPr>
          <w:rFonts w:hint="eastAsia"/>
        </w:rPr>
        <w:t>气液界面自组装成连续的薄膜，然后将其转移到一种牺牲性聚乙烯醇（</w:t>
      </w:r>
      <w:r>
        <w:rPr>
          <w:rFonts w:hint="eastAsia"/>
        </w:rPr>
        <w:t>PVA</w:t>
      </w:r>
      <w:r>
        <w:rPr>
          <w:rFonts w:hint="eastAsia"/>
        </w:rPr>
        <w:t>）基材上，再通过激光刻蚀一步将其图案化为具有细小间距的密集传感器阵列。最后，将图案化的薄膜转移到</w:t>
      </w:r>
      <w:r>
        <w:rPr>
          <w:rFonts w:hint="eastAsia"/>
        </w:rPr>
        <w:t>PDMS</w:t>
      </w:r>
      <w:r>
        <w:rPr>
          <w:rFonts w:hint="eastAsia"/>
        </w:rPr>
        <w:t>基底上得到可拉伸传感器阵列。欲了解详细制备过程，请阅读原文。图</w:t>
      </w:r>
      <w:r>
        <w:rPr>
          <w:rFonts w:hint="eastAsia"/>
        </w:rPr>
        <w:t>2b</w:t>
      </w:r>
      <w:r>
        <w:rPr>
          <w:rFonts w:hint="eastAsia"/>
        </w:rPr>
        <w:t>清楚地显示了</w:t>
      </w:r>
      <w:r>
        <w:rPr>
          <w:rFonts w:hint="eastAsia"/>
        </w:rPr>
        <w:t>SCNs</w:t>
      </w:r>
      <w:r>
        <w:rPr>
          <w:rFonts w:hint="eastAsia"/>
        </w:rPr>
        <w:t>的详细结构。合成的</w:t>
      </w:r>
      <w:r>
        <w:rPr>
          <w:rFonts w:hint="eastAsia"/>
        </w:rPr>
        <w:t>SCNs</w:t>
      </w:r>
      <w:r>
        <w:rPr>
          <w:rFonts w:hint="eastAsia"/>
        </w:rPr>
        <w:t>形貌均匀，直径为</w:t>
      </w:r>
      <w:r>
        <w:rPr>
          <w:rFonts w:hint="eastAsia"/>
        </w:rPr>
        <w:t>500nm</w:t>
      </w:r>
      <w:r>
        <w:rPr>
          <w:rFonts w:hint="eastAsia"/>
        </w:rPr>
        <w:t>，尖刺长度为</w:t>
      </w:r>
      <w:r>
        <w:rPr>
          <w:rFonts w:hint="eastAsia"/>
        </w:rPr>
        <w:t>105nm</w:t>
      </w:r>
      <w:r>
        <w:rPr>
          <w:rFonts w:hint="eastAsia"/>
        </w:rPr>
        <w:t>。扫描电子显微镜</w:t>
      </w:r>
      <w:r>
        <w:rPr>
          <w:rFonts w:hint="eastAsia"/>
        </w:rPr>
        <w:t>(SEM)</w:t>
      </w:r>
      <w:r>
        <w:rPr>
          <w:rFonts w:hint="eastAsia"/>
        </w:rPr>
        <w:t>图像证实，密集排列的</w:t>
      </w:r>
      <w:r>
        <w:rPr>
          <w:rFonts w:hint="eastAsia"/>
        </w:rPr>
        <w:t>SCNs</w:t>
      </w:r>
      <w:r>
        <w:rPr>
          <w:rFonts w:hint="eastAsia"/>
        </w:rPr>
        <w:t>层在转移和图案化过程后仍可保持</w:t>
      </w:r>
      <w:r>
        <w:rPr>
          <w:rFonts w:hint="eastAsia"/>
        </w:rPr>
        <w:t>(</w:t>
      </w:r>
      <w:r>
        <w:rPr>
          <w:rFonts w:hint="eastAsia"/>
        </w:rPr>
        <w:t>图</w:t>
      </w:r>
      <w:r>
        <w:rPr>
          <w:rFonts w:hint="eastAsia"/>
        </w:rPr>
        <w:t>2c,d)</w:t>
      </w:r>
      <w:r>
        <w:rPr>
          <w:rFonts w:hint="eastAsia"/>
        </w:rPr>
        <w:t>。</w:t>
      </w:r>
    </w:p>
    <w:p w14:paraId="1807A388" w14:textId="77777777" w:rsidR="006C1BCE" w:rsidRDefault="006C1BCE" w:rsidP="006C1BCE">
      <w:pPr>
        <w:pStyle w:val="a1"/>
        <w:keepNext/>
      </w:pPr>
      <w:r>
        <w:drawing>
          <wp:inline distT="0" distB="0" distL="0" distR="0" wp14:anchorId="440537C3" wp14:editId="332EE122">
            <wp:extent cx="3434443" cy="2527368"/>
            <wp:effectExtent l="0" t="0" r="0" b="6350"/>
            <wp:docPr id="1623491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91152" name=""/>
                    <pic:cNvPicPr/>
                  </pic:nvPicPr>
                  <pic:blipFill>
                    <a:blip r:embed="rId8"/>
                    <a:stretch>
                      <a:fillRect/>
                    </a:stretch>
                  </pic:blipFill>
                  <pic:spPr>
                    <a:xfrm>
                      <a:off x="0" y="0"/>
                      <a:ext cx="3443669" cy="2534157"/>
                    </a:xfrm>
                    <a:prstGeom prst="rect">
                      <a:avLst/>
                    </a:prstGeom>
                  </pic:spPr>
                </pic:pic>
              </a:graphicData>
            </a:graphic>
          </wp:inline>
        </w:drawing>
      </w:r>
    </w:p>
    <w:p w14:paraId="413299C8" w14:textId="4C89C1C5" w:rsidR="006C1BCE" w:rsidRDefault="006C1BCE" w:rsidP="006C1BCE">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27157">
        <w:rPr>
          <w:noProof/>
        </w:rPr>
        <w:t>2</w:t>
      </w:r>
      <w:r>
        <w:fldChar w:fldCharType="end"/>
      </w:r>
      <w:r>
        <w:rPr>
          <w:rFonts w:hint="eastAsia"/>
        </w:rPr>
        <w:t xml:space="preserve"> </w:t>
      </w:r>
      <w:r>
        <w:rPr>
          <w:rFonts w:hint="eastAsia"/>
        </w:rPr>
        <w:t>传感器阵列的制备工艺和特性表征示意图。</w:t>
      </w:r>
      <w:r>
        <w:rPr>
          <w:rFonts w:hint="eastAsia"/>
        </w:rPr>
        <w:t>a</w:t>
      </w:r>
      <w:r>
        <w:rPr>
          <w:rFonts w:hint="eastAsia"/>
        </w:rPr>
        <w:t>传感器阵列的制备过程（</w:t>
      </w:r>
      <w:r>
        <w:rPr>
          <w:rFonts w:hint="eastAsia"/>
        </w:rPr>
        <w:t>PVA</w:t>
      </w:r>
      <w:r>
        <w:rPr>
          <w:rFonts w:hint="eastAsia"/>
        </w:rPr>
        <w:t>：聚乙烯醇；</w:t>
      </w:r>
      <w:r>
        <w:rPr>
          <w:rFonts w:hint="eastAsia"/>
        </w:rPr>
        <w:t>PDMS</w:t>
      </w:r>
      <w:r>
        <w:rPr>
          <w:rFonts w:hint="eastAsia"/>
        </w:rPr>
        <w:t>：聚二甲基硅氧烷）。</w:t>
      </w:r>
      <w:proofErr w:type="spellStart"/>
      <w:r>
        <w:rPr>
          <w:rFonts w:hint="eastAsia"/>
        </w:rPr>
        <w:t>bSCN</w:t>
      </w:r>
      <w:proofErr w:type="spellEnd"/>
      <w:r>
        <w:rPr>
          <w:rFonts w:hint="eastAsia"/>
        </w:rPr>
        <w:t>的</w:t>
      </w:r>
      <w:r>
        <w:rPr>
          <w:rFonts w:hint="eastAsia"/>
        </w:rPr>
        <w:t>SEM</w:t>
      </w:r>
      <w:r>
        <w:rPr>
          <w:rFonts w:hint="eastAsia"/>
        </w:rPr>
        <w:t>和</w:t>
      </w:r>
      <w:r>
        <w:rPr>
          <w:rFonts w:hint="eastAsia"/>
        </w:rPr>
        <w:t>TEM</w:t>
      </w:r>
      <w:r>
        <w:rPr>
          <w:rFonts w:hint="eastAsia"/>
        </w:rPr>
        <w:t>图像。</w:t>
      </w:r>
      <w:r>
        <w:rPr>
          <w:rFonts w:hint="eastAsia"/>
        </w:rPr>
        <w:t>SCN</w:t>
      </w:r>
      <w:r>
        <w:rPr>
          <w:rFonts w:hint="eastAsia"/>
        </w:rPr>
        <w:t>层的</w:t>
      </w:r>
      <w:r>
        <w:rPr>
          <w:rFonts w:hint="eastAsia"/>
        </w:rPr>
        <w:t>SEM</w:t>
      </w:r>
      <w:r>
        <w:rPr>
          <w:rFonts w:hint="eastAsia"/>
        </w:rPr>
        <w:t>图像，包括（</w:t>
      </w:r>
      <w:r>
        <w:rPr>
          <w:rFonts w:hint="eastAsia"/>
        </w:rPr>
        <w:t>c)</w:t>
      </w:r>
      <w:r>
        <w:rPr>
          <w:rFonts w:hint="eastAsia"/>
        </w:rPr>
        <w:t>·侧视图和（</w:t>
      </w:r>
      <w:r>
        <w:rPr>
          <w:rFonts w:hint="eastAsia"/>
        </w:rPr>
        <w:t>d</w:t>
      </w:r>
      <w:r>
        <w:rPr>
          <w:rFonts w:hint="eastAsia"/>
        </w:rPr>
        <w:t>）顶视图。</w:t>
      </w:r>
    </w:p>
    <w:p w14:paraId="0E3A2F2D" w14:textId="76369219" w:rsidR="006C1BCE" w:rsidRDefault="006C1BCE" w:rsidP="006C1BCE">
      <w:pPr>
        <w:pStyle w:val="2"/>
        <w:spacing w:before="249" w:after="156"/>
      </w:pPr>
      <w:r>
        <w:rPr>
          <w:rFonts w:hint="eastAsia"/>
        </w:rPr>
        <w:lastRenderedPageBreak/>
        <w:t>传感器单元的性能表征</w:t>
      </w:r>
    </w:p>
    <w:p w14:paraId="73FED4B7" w14:textId="7B026D7F" w:rsidR="006C1BCE" w:rsidRDefault="006C1BCE" w:rsidP="006C1BCE">
      <w:pPr>
        <w:ind w:firstLineChars="200" w:firstLine="420"/>
      </w:pPr>
      <w:r>
        <w:rPr>
          <w:rFonts w:hint="eastAsia"/>
        </w:rPr>
        <w:t>图</w:t>
      </w:r>
      <w:r>
        <w:rPr>
          <w:rFonts w:hint="eastAsia"/>
        </w:rPr>
        <w:t>3a</w:t>
      </w:r>
      <w:r>
        <w:rPr>
          <w:rFonts w:hint="eastAsia"/>
        </w:rPr>
        <w:t>描述了传感单元对单轴应变</w:t>
      </w:r>
      <w:r>
        <w:rPr>
          <w:rFonts w:hint="eastAsia"/>
        </w:rPr>
        <w:t>e</w:t>
      </w:r>
      <w:r>
        <w:rPr>
          <w:rFonts w:hint="eastAsia"/>
        </w:rPr>
        <w:t>的典型电阻响应。电阻随着施加的应变呈指数增加，在</w:t>
      </w:r>
      <w:r>
        <w:rPr>
          <w:rFonts w:hint="eastAsia"/>
        </w:rPr>
        <w:t>60%</w:t>
      </w:r>
      <w:r>
        <w:rPr>
          <w:rFonts w:hint="eastAsia"/>
        </w:rPr>
        <w:t>应变下产生高达</w:t>
      </w:r>
      <w:r>
        <w:rPr>
          <w:rFonts w:hint="eastAsia"/>
        </w:rPr>
        <w:t>70,000</w:t>
      </w:r>
      <w:r>
        <w:rPr>
          <w:rFonts w:hint="eastAsia"/>
        </w:rPr>
        <w:t>的</w:t>
      </w:r>
      <w:r>
        <w:rPr>
          <w:rFonts w:hint="eastAsia"/>
        </w:rPr>
        <w:t>GF</w:t>
      </w:r>
      <w:r>
        <w:rPr>
          <w:rFonts w:hint="eastAsia"/>
        </w:rPr>
        <w:t>。相比之下，与先前的文献相比，该工作的传感器表现出了更高的灵敏度和更大的可拉伸性（图</w:t>
      </w:r>
      <w:r>
        <w:rPr>
          <w:rFonts w:hint="eastAsia"/>
        </w:rPr>
        <w:t>3b</w:t>
      </w:r>
      <w:r>
        <w:rPr>
          <w:rFonts w:hint="eastAsia"/>
        </w:rPr>
        <w:t>）。除了高灵敏度之外，该传感器的另一个特点是良好的对数线性</w:t>
      </w:r>
      <w:r>
        <w:rPr>
          <w:rFonts w:hint="eastAsia"/>
        </w:rPr>
        <w:t>(R2=0.992)</w:t>
      </w:r>
      <w:r>
        <w:rPr>
          <w:rFonts w:hint="eastAsia"/>
        </w:rPr>
        <w:t>。该传感器的高灵敏度和对数线性是由于</w:t>
      </w:r>
      <w:r>
        <w:rPr>
          <w:rFonts w:hint="eastAsia"/>
        </w:rPr>
        <w:t>SCNs</w:t>
      </w:r>
      <w:r>
        <w:rPr>
          <w:rFonts w:hint="eastAsia"/>
        </w:rPr>
        <w:t>的</w:t>
      </w:r>
      <w:r>
        <w:rPr>
          <w:rFonts w:hint="eastAsia"/>
        </w:rPr>
        <w:t>F-N</w:t>
      </w:r>
      <w:r>
        <w:rPr>
          <w:rFonts w:hint="eastAsia"/>
        </w:rPr>
        <w:t>隧穿效应所致。为了验证</w:t>
      </w:r>
      <w:r>
        <w:rPr>
          <w:rFonts w:hint="eastAsia"/>
        </w:rPr>
        <w:t>F-N</w:t>
      </w:r>
      <w:r>
        <w:rPr>
          <w:rFonts w:hint="eastAsia"/>
        </w:rPr>
        <w:t>隧穿效应的存在，记录了在外加电压下的电阻变化，电压从</w:t>
      </w:r>
      <w:r>
        <w:rPr>
          <w:rFonts w:hint="eastAsia"/>
        </w:rPr>
        <w:t>0.1V</w:t>
      </w:r>
      <w:r>
        <w:rPr>
          <w:rFonts w:hint="eastAsia"/>
        </w:rPr>
        <w:t>逐渐增加到</w:t>
      </w:r>
      <w:r>
        <w:rPr>
          <w:rFonts w:hint="eastAsia"/>
        </w:rPr>
        <w:t>200V</w:t>
      </w:r>
      <w:r>
        <w:rPr>
          <w:rFonts w:hint="eastAsia"/>
        </w:rPr>
        <w:t>，增量为</w:t>
      </w:r>
      <w:r>
        <w:rPr>
          <w:rFonts w:hint="eastAsia"/>
        </w:rPr>
        <w:t>0.1V</w:t>
      </w:r>
      <w:r>
        <w:rPr>
          <w:rFonts w:hint="eastAsia"/>
        </w:rPr>
        <w:t>（见图</w:t>
      </w:r>
      <w:r>
        <w:rPr>
          <w:rFonts w:hint="eastAsia"/>
        </w:rPr>
        <w:t>3c</w:t>
      </w:r>
      <w:r>
        <w:rPr>
          <w:rFonts w:hint="eastAsia"/>
        </w:rPr>
        <w:t>）。与欧姆电导体不同，其电阻随电压增加而保持不变，作者的传感器在电压增加时表现出电阻的减小。这是因为增加的电压降低了隧道势垒，促进了电子的隧穿效应，并导致了更大的隧道电流（即较低的电阻）。作者还将该传感器</w:t>
      </w:r>
      <w:proofErr w:type="gramStart"/>
      <w:r>
        <w:rPr>
          <w:rFonts w:hint="eastAsia"/>
        </w:rPr>
        <w:t>与其他碳材料</w:t>
      </w:r>
      <w:proofErr w:type="gramEnd"/>
      <w:r>
        <w:rPr>
          <w:rFonts w:hint="eastAsia"/>
        </w:rPr>
        <w:t>在相同工艺下制造的传感器进行了性能比较。碳纳米管（</w:t>
      </w:r>
      <w:r>
        <w:rPr>
          <w:rFonts w:hint="eastAsia"/>
        </w:rPr>
        <w:t>CNT</w:t>
      </w:r>
      <w:r>
        <w:rPr>
          <w:rFonts w:hint="eastAsia"/>
        </w:rPr>
        <w:t>）和基于碳黑（</w:t>
      </w:r>
      <w:r>
        <w:rPr>
          <w:rFonts w:hint="eastAsia"/>
        </w:rPr>
        <w:t>CB</w:t>
      </w:r>
      <w:r>
        <w:rPr>
          <w:rFonts w:hint="eastAsia"/>
        </w:rPr>
        <w:t>）传感器在</w:t>
      </w:r>
      <w:r>
        <w:rPr>
          <w:rFonts w:hint="eastAsia"/>
        </w:rPr>
        <w:t>60%</w:t>
      </w:r>
      <w:r>
        <w:rPr>
          <w:rFonts w:hint="eastAsia"/>
        </w:rPr>
        <w:t>应变下仅表现出</w:t>
      </w:r>
      <w:r>
        <w:rPr>
          <w:rFonts w:hint="eastAsia"/>
        </w:rPr>
        <w:t>20</w:t>
      </w:r>
      <w:r>
        <w:rPr>
          <w:rFonts w:hint="eastAsia"/>
        </w:rPr>
        <w:t>和</w:t>
      </w:r>
      <w:r>
        <w:rPr>
          <w:rFonts w:hint="eastAsia"/>
        </w:rPr>
        <w:t>50</w:t>
      </w:r>
      <w:r>
        <w:rPr>
          <w:rFonts w:hint="eastAsia"/>
        </w:rPr>
        <w:t>的</w:t>
      </w:r>
      <w:r>
        <w:rPr>
          <w:rFonts w:hint="eastAsia"/>
        </w:rPr>
        <w:t>GF</w:t>
      </w:r>
      <w:r>
        <w:rPr>
          <w:rFonts w:hint="eastAsia"/>
        </w:rPr>
        <w:t>值，与先前的报道一致（图</w:t>
      </w:r>
      <w:r>
        <w:rPr>
          <w:rFonts w:hint="eastAsia"/>
        </w:rPr>
        <w:t>3d</w:t>
      </w:r>
      <w:r>
        <w:rPr>
          <w:rFonts w:hint="eastAsia"/>
        </w:rPr>
        <w:t>）。然而，这两种传感器的</w:t>
      </w:r>
      <w:r>
        <w:rPr>
          <w:rFonts w:hint="eastAsia"/>
        </w:rPr>
        <w:t>GF</w:t>
      </w:r>
      <w:r>
        <w:rPr>
          <w:rFonts w:hint="eastAsia"/>
        </w:rPr>
        <w:t>值比该工作的</w:t>
      </w:r>
      <w:r>
        <w:rPr>
          <w:rFonts w:hint="eastAsia"/>
        </w:rPr>
        <w:t>SCNs/PDMS</w:t>
      </w:r>
      <w:r>
        <w:rPr>
          <w:rFonts w:hint="eastAsia"/>
        </w:rPr>
        <w:t>传感器低三个数量级，突出了由于</w:t>
      </w:r>
      <w:r>
        <w:rPr>
          <w:rFonts w:hint="eastAsia"/>
        </w:rPr>
        <w:t>SCNs</w:t>
      </w:r>
      <w:r>
        <w:rPr>
          <w:rFonts w:hint="eastAsia"/>
        </w:rPr>
        <w:t>的尖锐形态而产生的</w:t>
      </w:r>
      <w:r>
        <w:rPr>
          <w:rFonts w:hint="eastAsia"/>
        </w:rPr>
        <w:t>F-N</w:t>
      </w:r>
      <w:r>
        <w:rPr>
          <w:rFonts w:hint="eastAsia"/>
        </w:rPr>
        <w:t>隧穿效应的重要性。此外，该传感器也具有良好的重复性，在</w:t>
      </w:r>
      <w:r>
        <w:rPr>
          <w:rFonts w:hint="eastAsia"/>
        </w:rPr>
        <w:t>10%</w:t>
      </w:r>
      <w:r>
        <w:rPr>
          <w:rFonts w:hint="eastAsia"/>
        </w:rPr>
        <w:t>应变下进行了</w:t>
      </w:r>
      <w:r>
        <w:rPr>
          <w:rFonts w:hint="eastAsia"/>
        </w:rPr>
        <w:t>5000</w:t>
      </w:r>
      <w:r>
        <w:rPr>
          <w:rFonts w:hint="eastAsia"/>
        </w:rPr>
        <w:t>次加载</w:t>
      </w:r>
      <w:r>
        <w:rPr>
          <w:rFonts w:hint="eastAsia"/>
        </w:rPr>
        <w:t>-</w:t>
      </w:r>
      <w:r>
        <w:rPr>
          <w:rFonts w:hint="eastAsia"/>
        </w:rPr>
        <w:t>卸载循环后，电信号也非常稳定</w:t>
      </w:r>
      <w:r>
        <w:rPr>
          <w:rFonts w:hint="eastAsia"/>
        </w:rPr>
        <w:t>(</w:t>
      </w:r>
      <w:r>
        <w:rPr>
          <w:rFonts w:hint="eastAsia"/>
        </w:rPr>
        <w:t>图</w:t>
      </w:r>
      <w:r>
        <w:rPr>
          <w:rFonts w:hint="eastAsia"/>
        </w:rPr>
        <w:t>3f)</w:t>
      </w:r>
    </w:p>
    <w:p w14:paraId="55DDFE47" w14:textId="77777777" w:rsidR="00FE6C5E" w:rsidRDefault="00FE6C5E" w:rsidP="00FE6C5E">
      <w:pPr>
        <w:pStyle w:val="a1"/>
        <w:keepNext/>
      </w:pPr>
      <w:r>
        <w:drawing>
          <wp:inline distT="0" distB="0" distL="0" distR="0" wp14:anchorId="2615EF59" wp14:editId="55BE7B9C">
            <wp:extent cx="4615213" cy="2438400"/>
            <wp:effectExtent l="0" t="0" r="0" b="0"/>
            <wp:docPr id="121433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36631" name=""/>
                    <pic:cNvPicPr/>
                  </pic:nvPicPr>
                  <pic:blipFill>
                    <a:blip r:embed="rId9"/>
                    <a:stretch>
                      <a:fillRect/>
                    </a:stretch>
                  </pic:blipFill>
                  <pic:spPr>
                    <a:xfrm>
                      <a:off x="0" y="0"/>
                      <a:ext cx="4638393" cy="2450647"/>
                    </a:xfrm>
                    <a:prstGeom prst="rect">
                      <a:avLst/>
                    </a:prstGeom>
                  </pic:spPr>
                </pic:pic>
              </a:graphicData>
            </a:graphic>
          </wp:inline>
        </w:drawing>
      </w:r>
    </w:p>
    <w:p w14:paraId="0FC63593" w14:textId="7663383F" w:rsidR="00FE6C5E" w:rsidRDefault="00FE6C5E" w:rsidP="00FE6C5E">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27157">
        <w:rPr>
          <w:noProof/>
        </w:rPr>
        <w:t>3</w:t>
      </w:r>
      <w:r>
        <w:fldChar w:fldCharType="end"/>
      </w:r>
      <w:r>
        <w:rPr>
          <w:rFonts w:hint="eastAsia"/>
        </w:rPr>
        <w:t xml:space="preserve"> </w:t>
      </w:r>
      <w:r>
        <w:rPr>
          <w:rFonts w:hint="eastAsia"/>
        </w:rPr>
        <w:t>基于</w:t>
      </w:r>
      <w:r>
        <w:rPr>
          <w:rFonts w:hint="eastAsia"/>
        </w:rPr>
        <w:t>SCNs/PDMS</w:t>
      </w:r>
      <w:r>
        <w:rPr>
          <w:rFonts w:hint="eastAsia"/>
        </w:rPr>
        <w:t>复合材料的传感器单元的性能表征。</w:t>
      </w:r>
      <w:r>
        <w:rPr>
          <w:rFonts w:hint="eastAsia"/>
        </w:rPr>
        <w:t>a</w:t>
      </w:r>
      <w:r>
        <w:rPr>
          <w:rFonts w:hint="eastAsia"/>
        </w:rPr>
        <w:t>应变传感器的电阻和应变系数与施加的应变之间的关系。</w:t>
      </w:r>
      <w:r>
        <w:rPr>
          <w:rFonts w:hint="eastAsia"/>
        </w:rPr>
        <w:t>b</w:t>
      </w:r>
      <w:r>
        <w:rPr>
          <w:rFonts w:hint="eastAsia"/>
        </w:rPr>
        <w:t>基于</w:t>
      </w:r>
      <w:r>
        <w:rPr>
          <w:rFonts w:hint="eastAsia"/>
        </w:rPr>
        <w:t>SCNs</w:t>
      </w:r>
      <w:r>
        <w:rPr>
          <w:rFonts w:hint="eastAsia"/>
        </w:rPr>
        <w:t>的传感器的应变量和最大可伸展性与先前报道的裂纹（蓝色）、接触（黄色）、渗透（酒红色</w:t>
      </w:r>
      <w:r>
        <w:rPr>
          <w:rFonts w:hint="eastAsia"/>
        </w:rPr>
        <w:t>)</w:t>
      </w:r>
      <w:r>
        <w:rPr>
          <w:rFonts w:hint="eastAsia"/>
        </w:rPr>
        <w:t>传感器进行比较。</w:t>
      </w:r>
      <w:proofErr w:type="spellStart"/>
      <w:r>
        <w:rPr>
          <w:rFonts w:hint="eastAsia"/>
        </w:rPr>
        <w:t>cSCNs</w:t>
      </w:r>
      <w:proofErr w:type="spellEnd"/>
      <w:r>
        <w:rPr>
          <w:rFonts w:hint="eastAsia"/>
        </w:rPr>
        <w:t>/PDMS</w:t>
      </w:r>
      <w:r>
        <w:rPr>
          <w:rFonts w:hint="eastAsia"/>
        </w:rPr>
        <w:t>传感器在不同电压和应变下的</w:t>
      </w:r>
      <w:r>
        <w:rPr>
          <w:rFonts w:hint="eastAsia"/>
        </w:rPr>
        <w:t>R/RO</w:t>
      </w:r>
      <w:r>
        <w:rPr>
          <w:rFonts w:hint="eastAsia"/>
        </w:rPr>
        <w:t>（电阻变化）曲线。</w:t>
      </w:r>
      <w:r>
        <w:rPr>
          <w:rFonts w:hint="eastAsia"/>
        </w:rPr>
        <w:t>d</w:t>
      </w:r>
      <w:r>
        <w:rPr>
          <w:rFonts w:hint="eastAsia"/>
        </w:rPr>
        <w:t>以</w:t>
      </w:r>
      <w:r>
        <w:rPr>
          <w:rFonts w:hint="eastAsia"/>
        </w:rPr>
        <w:t>CB</w:t>
      </w:r>
      <w:r>
        <w:rPr>
          <w:rFonts w:hint="eastAsia"/>
        </w:rPr>
        <w:t>（碳黑）、</w:t>
      </w:r>
      <w:r>
        <w:rPr>
          <w:rFonts w:hint="eastAsia"/>
        </w:rPr>
        <w:t>CNT</w:t>
      </w:r>
      <w:r>
        <w:rPr>
          <w:rFonts w:hint="eastAsia"/>
        </w:rPr>
        <w:t>（碳纳米管）和</w:t>
      </w:r>
      <w:r>
        <w:rPr>
          <w:rFonts w:hint="eastAsia"/>
        </w:rPr>
        <w:t>SCNs</w:t>
      </w:r>
      <w:r>
        <w:rPr>
          <w:rFonts w:hint="eastAsia"/>
        </w:rPr>
        <w:t>（</w:t>
      </w:r>
      <w:proofErr w:type="gramStart"/>
      <w:r>
        <w:rPr>
          <w:rFonts w:hint="eastAsia"/>
        </w:rPr>
        <w:t>尖刺状碳纳米</w:t>
      </w:r>
      <w:proofErr w:type="gramEnd"/>
      <w:r>
        <w:rPr>
          <w:rFonts w:hint="eastAsia"/>
        </w:rPr>
        <w:t>球）作为导电材料制造的传感器的电阻随应变的变化。</w:t>
      </w:r>
      <w:r>
        <w:rPr>
          <w:rFonts w:hint="eastAsia"/>
        </w:rPr>
        <w:t>e</w:t>
      </w:r>
      <w:r>
        <w:rPr>
          <w:rFonts w:hint="eastAsia"/>
        </w:rPr>
        <w:t>从使用</w:t>
      </w:r>
      <w:r>
        <w:rPr>
          <w:rFonts w:hint="eastAsia"/>
        </w:rPr>
        <w:t>SCNs</w:t>
      </w:r>
      <w:r>
        <w:rPr>
          <w:rFonts w:hint="eastAsia"/>
        </w:rPr>
        <w:t>制造的传感器实验获得的电阻值（</w:t>
      </w:r>
      <w:proofErr w:type="spellStart"/>
      <w:r>
        <w:rPr>
          <w:rFonts w:hint="eastAsia"/>
        </w:rPr>
        <w:t>lnR</w:t>
      </w:r>
      <w:proofErr w:type="spellEnd"/>
      <w:r>
        <w:rPr>
          <w:rFonts w:hint="eastAsia"/>
        </w:rPr>
        <w:t>）的对数和基于提出的模型的理论拟合曲线。</w:t>
      </w:r>
      <w:r>
        <w:rPr>
          <w:rFonts w:hint="eastAsia"/>
        </w:rPr>
        <w:t>f10%</w:t>
      </w:r>
      <w:r>
        <w:rPr>
          <w:rFonts w:hint="eastAsia"/>
        </w:rPr>
        <w:t>应变下，在</w:t>
      </w:r>
      <w:r>
        <w:rPr>
          <w:rFonts w:hint="eastAsia"/>
        </w:rPr>
        <w:t>5000</w:t>
      </w:r>
      <w:r>
        <w:rPr>
          <w:rFonts w:hint="eastAsia"/>
        </w:rPr>
        <w:t>次拉伸和释放循环期间</w:t>
      </w:r>
      <w:r>
        <w:rPr>
          <w:rFonts w:hint="eastAsia"/>
        </w:rPr>
        <w:t>SCNs/PDMS</w:t>
      </w:r>
      <w:r>
        <w:rPr>
          <w:rFonts w:hint="eastAsia"/>
        </w:rPr>
        <w:t>传感器单元的</w:t>
      </w:r>
      <w:r>
        <w:rPr>
          <w:rFonts w:hint="eastAsia"/>
        </w:rPr>
        <w:t>R/RO</w:t>
      </w:r>
      <w:r>
        <w:rPr>
          <w:rFonts w:hint="eastAsia"/>
        </w:rPr>
        <w:t>（电阻变化）。</w:t>
      </w:r>
    </w:p>
    <w:p w14:paraId="47773AD9" w14:textId="1D245988" w:rsidR="00FE6C5E" w:rsidRDefault="00FE6C5E" w:rsidP="00FE6C5E">
      <w:pPr>
        <w:pStyle w:val="2"/>
        <w:spacing w:before="249" w:after="156"/>
      </w:pPr>
      <w:r>
        <w:rPr>
          <w:rFonts w:hint="eastAsia"/>
        </w:rPr>
        <w:t>高密度传感器阵列</w:t>
      </w:r>
    </w:p>
    <w:p w14:paraId="7D08192B" w14:textId="4744ED2B" w:rsidR="00FE6C5E" w:rsidRDefault="00FE6C5E" w:rsidP="00FE6C5E">
      <w:pPr>
        <w:ind w:firstLineChars="200" w:firstLine="420"/>
      </w:pPr>
      <w:r>
        <w:rPr>
          <w:rFonts w:hint="eastAsia"/>
        </w:rPr>
        <w:t>为了使</w:t>
      </w:r>
      <w:r>
        <w:rPr>
          <w:rFonts w:hint="eastAsia"/>
        </w:rPr>
        <w:t>SCNs</w:t>
      </w:r>
      <w:r>
        <w:rPr>
          <w:rFonts w:hint="eastAsia"/>
        </w:rPr>
        <w:t>漂浮在水面上，它们的浮力和表面张力力量的合力需要超过重力。因此，需要较低的密度和较高的表面张力系数，</w:t>
      </w:r>
      <w:r>
        <w:rPr>
          <w:rFonts w:hint="eastAsia"/>
        </w:rPr>
        <w:t>SCNs</w:t>
      </w:r>
      <w:r>
        <w:rPr>
          <w:rFonts w:hint="eastAsia"/>
        </w:rPr>
        <w:t>的空心结构有助于降低密度，而表面张力系数可以通过石墨化来增强，将碳化温度提高到</w:t>
      </w:r>
      <w:r>
        <w:rPr>
          <w:rFonts w:hint="eastAsia"/>
        </w:rPr>
        <w:t>1200</w:t>
      </w:r>
      <w:r>
        <w:rPr>
          <w:rFonts w:hint="eastAsia"/>
        </w:rPr>
        <w:t>°</w:t>
      </w:r>
      <w:r>
        <w:rPr>
          <w:rFonts w:hint="eastAsia"/>
        </w:rPr>
        <w:t>C</w:t>
      </w:r>
      <w:r>
        <w:rPr>
          <w:rFonts w:hint="eastAsia"/>
        </w:rPr>
        <w:t>可以使所有球体漂浮在水面上并形成有序连续的薄膜。此外，漂浮组装过程也确保了薄膜厚度的一致性，如图</w:t>
      </w:r>
      <w:r>
        <w:rPr>
          <w:rFonts w:hint="eastAsia"/>
        </w:rPr>
        <w:t>4a</w:t>
      </w:r>
      <w:r>
        <w:rPr>
          <w:rFonts w:hint="eastAsia"/>
        </w:rPr>
        <w:t>、</w:t>
      </w:r>
      <w:r>
        <w:rPr>
          <w:rFonts w:hint="eastAsia"/>
        </w:rPr>
        <w:t>b</w:t>
      </w:r>
      <w:r>
        <w:rPr>
          <w:rFonts w:hint="eastAsia"/>
        </w:rPr>
        <w:t>所示，使用六种不同浓度制备的薄膜呈现出</w:t>
      </w:r>
      <w:r>
        <w:rPr>
          <w:rFonts w:hint="eastAsia"/>
        </w:rPr>
        <w:t>1.6</w:t>
      </w:r>
      <w:r>
        <w:rPr>
          <w:rFonts w:hint="eastAsia"/>
        </w:rPr>
        <w:t>±</w:t>
      </w:r>
      <w:r>
        <w:rPr>
          <w:rFonts w:hint="eastAsia"/>
        </w:rPr>
        <w:t>0.2um</w:t>
      </w:r>
      <w:r>
        <w:rPr>
          <w:rFonts w:hint="eastAsia"/>
        </w:rPr>
        <w:t>的一致厚度和</w:t>
      </w:r>
      <w:r>
        <w:rPr>
          <w:rFonts w:hint="eastAsia"/>
        </w:rPr>
        <w:t>75</w:t>
      </w:r>
      <w:r>
        <w:rPr>
          <w:rFonts w:hint="eastAsia"/>
        </w:rPr>
        <w:t>±</w:t>
      </w:r>
      <w:r>
        <w:rPr>
          <w:rFonts w:hint="eastAsia"/>
        </w:rPr>
        <w:t>6k</w:t>
      </w:r>
      <w:r>
        <w:rPr>
          <w:rFonts w:hint="eastAsia"/>
        </w:rPr>
        <w:t>Ω</w:t>
      </w:r>
      <w:r>
        <w:rPr>
          <w:rFonts w:hint="eastAsia"/>
        </w:rPr>
        <w:t>/sq</w:t>
      </w:r>
      <w:r>
        <w:rPr>
          <w:rFonts w:hint="eastAsia"/>
        </w:rPr>
        <w:t>的电阻，这是因为薄膜的最大承载能力仅取决于</w:t>
      </w:r>
      <w:r>
        <w:rPr>
          <w:rFonts w:hint="eastAsia"/>
        </w:rPr>
        <w:t>SCNs</w:t>
      </w:r>
      <w:r>
        <w:rPr>
          <w:rFonts w:hint="eastAsia"/>
        </w:rPr>
        <w:t>的密度和表面张力系数。在相同的密度和组成下，漂浮的</w:t>
      </w:r>
      <w:r>
        <w:rPr>
          <w:rFonts w:hint="eastAsia"/>
        </w:rPr>
        <w:t>SCN</w:t>
      </w:r>
      <w:r>
        <w:rPr>
          <w:rFonts w:hint="eastAsia"/>
        </w:rPr>
        <w:t>层的数量保持不变，在水面上额外喷洒的</w:t>
      </w:r>
      <w:r>
        <w:rPr>
          <w:rFonts w:hint="eastAsia"/>
        </w:rPr>
        <w:t>SCNs</w:t>
      </w:r>
      <w:r>
        <w:rPr>
          <w:rFonts w:hint="eastAsia"/>
        </w:rPr>
        <w:t>仅增加了薄膜的面积而不是厚度，保持了</w:t>
      </w:r>
      <w:r>
        <w:rPr>
          <w:rFonts w:hint="eastAsia"/>
        </w:rPr>
        <w:t>SCNs</w:t>
      </w:r>
      <w:r>
        <w:rPr>
          <w:rFonts w:hint="eastAsia"/>
        </w:rPr>
        <w:t>薄膜的一致性。</w:t>
      </w:r>
    </w:p>
    <w:p w14:paraId="7BD7F7D3" w14:textId="7F2779C9" w:rsidR="00FE6C5E" w:rsidRDefault="00FE6C5E" w:rsidP="00FE6C5E">
      <w:pPr>
        <w:ind w:firstLineChars="200" w:firstLine="420"/>
      </w:pPr>
      <w:r>
        <w:rPr>
          <w:rFonts w:hint="eastAsia"/>
        </w:rPr>
        <w:t>通过激光刻蚀实现了</w:t>
      </w:r>
      <w:r>
        <w:rPr>
          <w:rFonts w:hint="eastAsia"/>
        </w:rPr>
        <w:t>SCNs</w:t>
      </w:r>
      <w:r>
        <w:rPr>
          <w:rFonts w:hint="eastAsia"/>
        </w:rPr>
        <w:t>薄膜的高密度阵列图案化，作者实现了单位尺寸为</w:t>
      </w:r>
      <w:r>
        <w:rPr>
          <w:rFonts w:hint="eastAsia"/>
        </w:rPr>
        <w:t>100</w:t>
      </w:r>
      <w:r>
        <w:rPr>
          <w:rFonts w:hint="eastAsia"/>
        </w:rPr>
        <w:t>微米的</w:t>
      </w:r>
      <w:r>
        <w:rPr>
          <w:rFonts w:hint="eastAsia"/>
        </w:rPr>
        <w:lastRenderedPageBreak/>
        <w:t>10</w:t>
      </w:r>
      <w:r>
        <w:rPr>
          <w:rFonts w:hint="eastAsia"/>
        </w:rPr>
        <w:t>厘米×</w:t>
      </w:r>
      <w:r>
        <w:rPr>
          <w:rFonts w:hint="eastAsia"/>
        </w:rPr>
        <w:t>10</w:t>
      </w:r>
      <w:r>
        <w:rPr>
          <w:rFonts w:hint="eastAsia"/>
        </w:rPr>
        <w:t>厘米阵列图案（图</w:t>
      </w:r>
      <w:r>
        <w:rPr>
          <w:rFonts w:hint="eastAsia"/>
        </w:rPr>
        <w:t>4c</w:t>
      </w:r>
      <w:r>
        <w:rPr>
          <w:rFonts w:hint="eastAsia"/>
        </w:rPr>
        <w:t>）。为了收集高密度</w:t>
      </w:r>
      <w:r>
        <w:rPr>
          <w:rFonts w:hint="eastAsia"/>
        </w:rPr>
        <w:t>SCN</w:t>
      </w:r>
      <w:r>
        <w:rPr>
          <w:rFonts w:hint="eastAsia"/>
        </w:rPr>
        <w:t>阵列的信号，以银微片</w:t>
      </w:r>
      <w:r>
        <w:rPr>
          <w:rFonts w:hint="eastAsia"/>
        </w:rPr>
        <w:t>/PDMS</w:t>
      </w:r>
      <w:r>
        <w:rPr>
          <w:rFonts w:hint="eastAsia"/>
        </w:rPr>
        <w:t>复合导电墨水为基础的导电墨水在纵向和横向方向上印刷在图案化的传感器阵列上作为互连导线，纯</w:t>
      </w:r>
      <w:r>
        <w:rPr>
          <w:rFonts w:hint="eastAsia"/>
        </w:rPr>
        <w:t>PDMS</w:t>
      </w:r>
      <w:r>
        <w:rPr>
          <w:rFonts w:hint="eastAsia"/>
        </w:rPr>
        <w:t>在纵向线和横向线的交叉点处作为绝缘体（图</w:t>
      </w:r>
      <w:r>
        <w:rPr>
          <w:rFonts w:hint="eastAsia"/>
        </w:rPr>
        <w:t>4d</w:t>
      </w:r>
      <w:r>
        <w:rPr>
          <w:rFonts w:hint="eastAsia"/>
        </w:rPr>
        <w:t>）。实现了最大感应密度为每平方厘米</w:t>
      </w:r>
      <w:r>
        <w:rPr>
          <w:rFonts w:hint="eastAsia"/>
        </w:rPr>
        <w:t>100</w:t>
      </w:r>
      <w:r>
        <w:rPr>
          <w:rFonts w:hint="eastAsia"/>
        </w:rPr>
        <w:t>个的传感器阵列，比以前报道的应变感应阵列高一个数量级（图</w:t>
      </w:r>
      <w:r>
        <w:rPr>
          <w:rFonts w:hint="eastAsia"/>
        </w:rPr>
        <w:t>4e</w:t>
      </w:r>
      <w:r>
        <w:rPr>
          <w:rFonts w:hint="eastAsia"/>
        </w:rPr>
        <w:t>）。如图</w:t>
      </w:r>
      <w:r>
        <w:rPr>
          <w:rFonts w:hint="eastAsia"/>
        </w:rPr>
        <w:t>4h</w:t>
      </w:r>
      <w:r>
        <w:rPr>
          <w:rFonts w:hint="eastAsia"/>
        </w:rPr>
        <w:t>所示，作者的感应薄膜与以前报道的传感器阵列相比，具有更高的感应密度和灵敏度，同时提供高测量精度和</w:t>
      </w:r>
      <w:proofErr w:type="gramStart"/>
      <w:r>
        <w:rPr>
          <w:rFonts w:hint="eastAsia"/>
        </w:rPr>
        <w:t>高空间</w:t>
      </w:r>
      <w:proofErr w:type="gramEnd"/>
      <w:r>
        <w:rPr>
          <w:rFonts w:hint="eastAsia"/>
        </w:rPr>
        <w:t>分辨率。此外，作者的感应薄膜展现出</w:t>
      </w:r>
      <w:proofErr w:type="gramStart"/>
      <w:r>
        <w:rPr>
          <w:rFonts w:hint="eastAsia"/>
        </w:rPr>
        <w:t>高空间</w:t>
      </w:r>
      <w:proofErr w:type="gramEnd"/>
      <w:r>
        <w:rPr>
          <w:rFonts w:hint="eastAsia"/>
        </w:rPr>
        <w:t>分辨率和高可拉伸性的组合特性（图</w:t>
      </w:r>
      <w:r>
        <w:rPr>
          <w:rFonts w:hint="eastAsia"/>
        </w:rPr>
        <w:t>4i</w:t>
      </w:r>
      <w:r>
        <w:rPr>
          <w:rFonts w:hint="eastAsia"/>
        </w:rPr>
        <w:t>）。</w:t>
      </w:r>
    </w:p>
    <w:p w14:paraId="21566FE0" w14:textId="5EE96747" w:rsidR="00FE6C5E" w:rsidRDefault="00FE6C5E" w:rsidP="00FE6C5E">
      <w:pPr>
        <w:ind w:firstLineChars="200" w:firstLine="420"/>
      </w:pPr>
      <w:r>
        <w:rPr>
          <w:rFonts w:hint="eastAsia"/>
        </w:rPr>
        <w:t>为了验证传感器性能的一致性，作者在对器件施加均匀的</w:t>
      </w:r>
      <w:r>
        <w:rPr>
          <w:rFonts w:hint="eastAsia"/>
        </w:rPr>
        <w:t>10%</w:t>
      </w:r>
      <w:r>
        <w:rPr>
          <w:rFonts w:hint="eastAsia"/>
        </w:rPr>
        <w:t>拉伸后，从</w:t>
      </w:r>
      <w:r>
        <w:rPr>
          <w:rFonts w:hint="eastAsia"/>
        </w:rPr>
        <w:t>30</w:t>
      </w:r>
      <w:r>
        <w:rPr>
          <w:rFonts w:hint="eastAsia"/>
        </w:rPr>
        <w:t>×</w:t>
      </w:r>
      <w:r>
        <w:rPr>
          <w:rFonts w:hint="eastAsia"/>
        </w:rPr>
        <w:t>30</w:t>
      </w:r>
      <w:r>
        <w:rPr>
          <w:rFonts w:hint="eastAsia"/>
        </w:rPr>
        <w:t>阵列中随机选择了</w:t>
      </w:r>
      <w:r>
        <w:rPr>
          <w:rFonts w:hint="eastAsia"/>
        </w:rPr>
        <w:t>36</w:t>
      </w:r>
      <w:r>
        <w:rPr>
          <w:rFonts w:hint="eastAsia"/>
        </w:rPr>
        <w:t>个传感单元，收集了电信号，如图</w:t>
      </w:r>
      <w:r>
        <w:rPr>
          <w:rFonts w:hint="eastAsia"/>
        </w:rPr>
        <w:t>4f</w:t>
      </w:r>
      <w:r>
        <w:rPr>
          <w:rFonts w:hint="eastAsia"/>
        </w:rPr>
        <w:t>所示，</w:t>
      </w:r>
      <w:r>
        <w:rPr>
          <w:rFonts w:hint="eastAsia"/>
        </w:rPr>
        <w:t>36</w:t>
      </w:r>
      <w:r>
        <w:rPr>
          <w:rFonts w:hint="eastAsia"/>
        </w:rPr>
        <w:t>个单元之间的标准差仅为</w:t>
      </w:r>
      <w:r>
        <w:rPr>
          <w:rFonts w:hint="eastAsia"/>
        </w:rPr>
        <w:t>3.82%</w:t>
      </w:r>
      <w:r>
        <w:rPr>
          <w:rFonts w:hint="eastAsia"/>
        </w:rPr>
        <w:t>，表明应变场映射具有高精度。为了进一步验证该过程的稳定性，从相同批次的</w:t>
      </w:r>
      <w:r>
        <w:rPr>
          <w:rFonts w:hint="eastAsia"/>
        </w:rPr>
        <w:t>SCNs</w:t>
      </w:r>
      <w:r>
        <w:rPr>
          <w:rFonts w:hint="eastAsia"/>
        </w:rPr>
        <w:t>制备了</w:t>
      </w:r>
      <w:r>
        <w:rPr>
          <w:rFonts w:hint="eastAsia"/>
        </w:rPr>
        <w:t>10</w:t>
      </w:r>
      <w:r>
        <w:rPr>
          <w:rFonts w:hint="eastAsia"/>
        </w:rPr>
        <w:t>个传感器阵列，并重复了图</w:t>
      </w:r>
      <w:r>
        <w:rPr>
          <w:rFonts w:hint="eastAsia"/>
        </w:rPr>
        <w:t>4f</w:t>
      </w:r>
      <w:r>
        <w:rPr>
          <w:rFonts w:hint="eastAsia"/>
        </w:rPr>
        <w:t>中的实验，测量得到的平均应变范围为</w:t>
      </w:r>
      <w:r>
        <w:rPr>
          <w:rFonts w:hint="eastAsia"/>
        </w:rPr>
        <w:t>10.02%</w:t>
      </w:r>
      <w:r>
        <w:rPr>
          <w:rFonts w:hint="eastAsia"/>
        </w:rPr>
        <w:t>至</w:t>
      </w:r>
      <w:r>
        <w:rPr>
          <w:rFonts w:hint="eastAsia"/>
        </w:rPr>
        <w:t>10.26%</w:t>
      </w:r>
      <w:r>
        <w:rPr>
          <w:rFonts w:hint="eastAsia"/>
        </w:rPr>
        <w:t>，标准差在十个阵列薄膜之间保持在</w:t>
      </w:r>
      <w:r>
        <w:rPr>
          <w:rFonts w:hint="eastAsia"/>
        </w:rPr>
        <w:t>3.82%</w:t>
      </w:r>
      <w:r>
        <w:rPr>
          <w:rFonts w:hint="eastAsia"/>
        </w:rPr>
        <w:t>以内（图</w:t>
      </w:r>
      <w:r>
        <w:rPr>
          <w:rFonts w:hint="eastAsia"/>
        </w:rPr>
        <w:t>4g</w:t>
      </w:r>
      <w:r>
        <w:rPr>
          <w:rFonts w:hint="eastAsia"/>
        </w:rPr>
        <w:t>），进一步验证了传感器的一致性。</w:t>
      </w:r>
    </w:p>
    <w:p w14:paraId="2E66F092" w14:textId="77777777" w:rsidR="00FE6C5E" w:rsidRDefault="00FE6C5E" w:rsidP="00FE6C5E">
      <w:pPr>
        <w:pStyle w:val="a1"/>
        <w:keepNext/>
      </w:pPr>
      <w:r>
        <w:drawing>
          <wp:inline distT="0" distB="0" distL="0" distR="0" wp14:anchorId="66C349AF" wp14:editId="66901627">
            <wp:extent cx="4615543" cy="4156377"/>
            <wp:effectExtent l="0" t="0" r="0" b="0"/>
            <wp:docPr id="883660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60801" name=""/>
                    <pic:cNvPicPr/>
                  </pic:nvPicPr>
                  <pic:blipFill>
                    <a:blip r:embed="rId10"/>
                    <a:stretch>
                      <a:fillRect/>
                    </a:stretch>
                  </pic:blipFill>
                  <pic:spPr>
                    <a:xfrm>
                      <a:off x="0" y="0"/>
                      <a:ext cx="4617619" cy="4158247"/>
                    </a:xfrm>
                    <a:prstGeom prst="rect">
                      <a:avLst/>
                    </a:prstGeom>
                  </pic:spPr>
                </pic:pic>
              </a:graphicData>
            </a:graphic>
          </wp:inline>
        </w:drawing>
      </w:r>
    </w:p>
    <w:p w14:paraId="1FD011C8" w14:textId="1D214D1C" w:rsidR="00FE6C5E" w:rsidRDefault="00FE6C5E" w:rsidP="00FE6C5E">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27157">
        <w:rPr>
          <w:noProof/>
        </w:rPr>
        <w:t>4</w:t>
      </w:r>
      <w:r>
        <w:fldChar w:fldCharType="end"/>
      </w:r>
      <w:r>
        <w:rPr>
          <w:rFonts w:hint="eastAsia"/>
        </w:rPr>
        <w:t>高密度传感器阵列薄膜的特性表征。</w:t>
      </w:r>
      <w:proofErr w:type="spellStart"/>
      <w:r>
        <w:rPr>
          <w:rFonts w:hint="eastAsia"/>
        </w:rPr>
        <w:t>aSCN</w:t>
      </w:r>
      <w:proofErr w:type="spellEnd"/>
      <w:r>
        <w:rPr>
          <w:rFonts w:hint="eastAsia"/>
        </w:rPr>
        <w:t>/PDMS</w:t>
      </w:r>
      <w:r>
        <w:rPr>
          <w:rFonts w:hint="eastAsia"/>
        </w:rPr>
        <w:t>复合薄膜的平均膜厚以及</w:t>
      </w:r>
      <w:r>
        <w:rPr>
          <w:rFonts w:hint="eastAsia"/>
        </w:rPr>
        <w:t>b</w:t>
      </w:r>
      <w:r>
        <w:rPr>
          <w:rFonts w:hint="eastAsia"/>
        </w:rPr>
        <w:t>不同</w:t>
      </w:r>
      <w:r>
        <w:rPr>
          <w:rFonts w:hint="eastAsia"/>
        </w:rPr>
        <w:t>SCN</w:t>
      </w:r>
      <w:r>
        <w:rPr>
          <w:rFonts w:hint="eastAsia"/>
        </w:rPr>
        <w:t>浓度下的平均方块电阻。</w:t>
      </w:r>
      <w:proofErr w:type="spellStart"/>
      <w:r>
        <w:rPr>
          <w:rFonts w:hint="eastAsia"/>
        </w:rPr>
        <w:t>cSCN</w:t>
      </w:r>
      <w:proofErr w:type="spellEnd"/>
      <w:r>
        <w:rPr>
          <w:rFonts w:hint="eastAsia"/>
        </w:rPr>
        <w:t>薄膜被图案化为</w:t>
      </w:r>
      <w:r>
        <w:rPr>
          <w:rFonts w:hint="eastAsia"/>
        </w:rPr>
        <w:t>100um</w:t>
      </w:r>
      <w:r>
        <w:rPr>
          <w:rFonts w:hint="eastAsia"/>
        </w:rPr>
        <w:t>单元尺寸的</w:t>
      </w:r>
      <w:r>
        <w:rPr>
          <w:rFonts w:hint="eastAsia"/>
        </w:rPr>
        <w:t>SCN</w:t>
      </w:r>
      <w:r>
        <w:rPr>
          <w:rFonts w:hint="eastAsia"/>
        </w:rPr>
        <w:t>阵列。</w:t>
      </w:r>
      <w:r>
        <w:rPr>
          <w:rFonts w:hint="eastAsia"/>
        </w:rPr>
        <w:t>d</w:t>
      </w:r>
      <w:r>
        <w:rPr>
          <w:rFonts w:hint="eastAsia"/>
        </w:rPr>
        <w:t>互连后四个传感单元的示意图（上）和光学显微镜图像</w:t>
      </w:r>
      <w:r>
        <w:rPr>
          <w:rFonts w:hint="eastAsia"/>
        </w:rPr>
        <w:t>(</w:t>
      </w:r>
      <w:r>
        <w:rPr>
          <w:rFonts w:hint="eastAsia"/>
        </w:rPr>
        <w:t>下</w:t>
      </w:r>
      <w:r>
        <w:rPr>
          <w:rFonts w:hint="eastAsia"/>
        </w:rPr>
        <w:t>)</w:t>
      </w:r>
      <w:r>
        <w:rPr>
          <w:rFonts w:hint="eastAsia"/>
        </w:rPr>
        <w:t>。</w:t>
      </w:r>
      <w:r>
        <w:rPr>
          <w:rFonts w:hint="eastAsia"/>
        </w:rPr>
        <w:t>f</w:t>
      </w:r>
      <w:r>
        <w:rPr>
          <w:rFonts w:hint="eastAsia"/>
        </w:rPr>
        <w:t>当传感薄膜受到</w:t>
      </w:r>
      <w:r>
        <w:rPr>
          <w:rFonts w:hint="eastAsia"/>
        </w:rPr>
        <w:t>10%</w:t>
      </w:r>
      <w:r>
        <w:rPr>
          <w:rFonts w:hint="eastAsia"/>
        </w:rPr>
        <w:t>的均匀应变时，</w:t>
      </w:r>
      <w:r>
        <w:rPr>
          <w:rFonts w:hint="eastAsia"/>
        </w:rPr>
        <w:t>36</w:t>
      </w:r>
      <w:r>
        <w:rPr>
          <w:rFonts w:hint="eastAsia"/>
        </w:rPr>
        <w:t>个随机传感单元的响应。</w:t>
      </w:r>
      <w:r>
        <w:rPr>
          <w:rFonts w:hint="eastAsia"/>
        </w:rPr>
        <w:t>g</w:t>
      </w:r>
      <w:r>
        <w:rPr>
          <w:rFonts w:hint="eastAsia"/>
        </w:rPr>
        <w:t>在</w:t>
      </w:r>
      <w:r>
        <w:rPr>
          <w:rFonts w:hint="eastAsia"/>
        </w:rPr>
        <w:t>10%</w:t>
      </w:r>
      <w:r>
        <w:rPr>
          <w:rFonts w:hint="eastAsia"/>
        </w:rPr>
        <w:t>的均匀应变下，</w:t>
      </w:r>
      <w:r>
        <w:rPr>
          <w:rFonts w:hint="eastAsia"/>
        </w:rPr>
        <w:t>10</w:t>
      </w:r>
      <w:r>
        <w:rPr>
          <w:rFonts w:hint="eastAsia"/>
        </w:rPr>
        <w:t>个传感器阵列膜的平均测量应变。</w:t>
      </w:r>
      <w:r>
        <w:rPr>
          <w:rFonts w:hint="eastAsia"/>
        </w:rPr>
        <w:t>h</w:t>
      </w:r>
      <w:r>
        <w:rPr>
          <w:rFonts w:hint="eastAsia"/>
        </w:rPr>
        <w:t>作者的传感器阵列的传感器密度和</w:t>
      </w:r>
      <w:r>
        <w:rPr>
          <w:rFonts w:hint="eastAsia"/>
        </w:rPr>
        <w:t>GF</w:t>
      </w:r>
      <w:r>
        <w:rPr>
          <w:rFonts w:hint="eastAsia"/>
        </w:rPr>
        <w:t>与先前报道的相比。</w:t>
      </w:r>
      <w:proofErr w:type="spellStart"/>
      <w:r>
        <w:rPr>
          <w:rFonts w:hint="eastAsia"/>
        </w:rPr>
        <w:t>i</w:t>
      </w:r>
      <w:proofErr w:type="spellEnd"/>
      <w:r>
        <w:rPr>
          <w:rFonts w:hint="eastAsia"/>
        </w:rPr>
        <w:t>作者的传感器阵列的传感器密度和</w:t>
      </w:r>
      <w:proofErr w:type="gramStart"/>
      <w:r>
        <w:rPr>
          <w:rFonts w:hint="eastAsia"/>
        </w:rPr>
        <w:t>可</w:t>
      </w:r>
      <w:proofErr w:type="gramEnd"/>
      <w:r>
        <w:rPr>
          <w:rFonts w:hint="eastAsia"/>
        </w:rPr>
        <w:t>拉伸性与先前报道的相比</w:t>
      </w:r>
    </w:p>
    <w:p w14:paraId="5337BEA1" w14:textId="12241AFF" w:rsidR="00FE6C5E" w:rsidRDefault="00FE6C5E" w:rsidP="00FE6C5E">
      <w:pPr>
        <w:pStyle w:val="2"/>
        <w:spacing w:before="249" w:after="156"/>
      </w:pPr>
      <w:r>
        <w:rPr>
          <w:rFonts w:hint="eastAsia"/>
        </w:rPr>
        <w:t>应变场映射</w:t>
      </w:r>
    </w:p>
    <w:p w14:paraId="55556789" w14:textId="7C800D8C" w:rsidR="00FE6C5E" w:rsidRDefault="00627157" w:rsidP="00627157">
      <w:pPr>
        <w:ind w:firstLineChars="200" w:firstLine="420"/>
      </w:pPr>
      <w:r>
        <w:rPr>
          <w:rFonts w:hint="eastAsia"/>
        </w:rPr>
        <w:t>首先，传感薄膜被粘贴在一个长方体上，该长方体受到单轴拉伸力。使用有限元分析模拟验证了重建结果的准确性。如图</w:t>
      </w:r>
      <w:r>
        <w:rPr>
          <w:rFonts w:hint="eastAsia"/>
        </w:rPr>
        <w:t>5a</w:t>
      </w:r>
      <w:r>
        <w:rPr>
          <w:rFonts w:hint="eastAsia"/>
        </w:rPr>
        <w:t>所示，传感薄膜显示出与模拟结果一致的均匀应变场。作者进一步将传感薄膜应用于具有梯度厚度的物体，该物体也受到单轴应变。测量的应变场显示出梯度应变分布，类似于有限元分析模拟结果（图</w:t>
      </w:r>
      <w:r>
        <w:rPr>
          <w:rFonts w:hint="eastAsia"/>
        </w:rPr>
        <w:t>5b</w:t>
      </w:r>
      <w:r>
        <w:rPr>
          <w:rFonts w:hint="eastAsia"/>
        </w:rPr>
        <w:t>）。为满足实际应用的需求，作者还在更</w:t>
      </w:r>
      <w:r>
        <w:rPr>
          <w:rFonts w:hint="eastAsia"/>
        </w:rPr>
        <w:lastRenderedPageBreak/>
        <w:t>复杂的情况下测试了传感能力。作者在弹性体基板边缘创建了一个裂纹并将传感薄膜附着在距离裂纹</w:t>
      </w:r>
      <w:r>
        <w:rPr>
          <w:rFonts w:hint="eastAsia"/>
        </w:rPr>
        <w:t>1.5</w:t>
      </w:r>
      <w:r>
        <w:rPr>
          <w:rFonts w:hint="eastAsia"/>
        </w:rPr>
        <w:t>毫米处，以监测当在垂直方向施加拉伸应变时的应变分布（图</w:t>
      </w:r>
      <w:r>
        <w:rPr>
          <w:rFonts w:hint="eastAsia"/>
        </w:rPr>
        <w:t>5c</w:t>
      </w:r>
      <w:r>
        <w:rPr>
          <w:rFonts w:hint="eastAsia"/>
        </w:rPr>
        <w:t>）。测得的应变分布清晰地显示了裂纹尖端处的应变集中，并且从尖端向外部逐渐减小，形成应变梯度。此外，应变分布沿着裂纹方向是对称的，呈现出心形。以上结果与模拟结果相符，表明感应膜可以提供一种简单直接的方式来描述结构健康监测中裂纹的详细应变分布。</w:t>
      </w:r>
    </w:p>
    <w:p w14:paraId="6CFD20DD" w14:textId="77777777" w:rsidR="00627157" w:rsidRDefault="00627157" w:rsidP="00627157">
      <w:pPr>
        <w:pStyle w:val="a1"/>
        <w:keepNext/>
      </w:pPr>
      <w:r>
        <w:drawing>
          <wp:inline distT="0" distB="0" distL="0" distR="0" wp14:anchorId="1DA3B90A" wp14:editId="05D83049">
            <wp:extent cx="4189728" cy="4114800"/>
            <wp:effectExtent l="0" t="0" r="1905" b="0"/>
            <wp:docPr id="2045407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7672" name=""/>
                    <pic:cNvPicPr/>
                  </pic:nvPicPr>
                  <pic:blipFill>
                    <a:blip r:embed="rId11"/>
                    <a:stretch>
                      <a:fillRect/>
                    </a:stretch>
                  </pic:blipFill>
                  <pic:spPr>
                    <a:xfrm>
                      <a:off x="0" y="0"/>
                      <a:ext cx="4191696" cy="4116733"/>
                    </a:xfrm>
                    <a:prstGeom prst="rect">
                      <a:avLst/>
                    </a:prstGeom>
                  </pic:spPr>
                </pic:pic>
              </a:graphicData>
            </a:graphic>
          </wp:inline>
        </w:drawing>
      </w:r>
    </w:p>
    <w:p w14:paraId="662E1CBD" w14:textId="05D33D9A" w:rsidR="00627157" w:rsidRDefault="00627157" w:rsidP="00627157">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在不同的变形状态下使用传感薄膜进行应变场重构。</w:t>
      </w:r>
      <w:r>
        <w:rPr>
          <w:rFonts w:hint="eastAsia"/>
        </w:rPr>
        <w:t>a</w:t>
      </w:r>
      <w:r>
        <w:rPr>
          <w:rFonts w:hint="eastAsia"/>
        </w:rPr>
        <w:t>表面经受均匀的单轴拉伸（有限元分析：</w:t>
      </w:r>
      <w:r>
        <w:rPr>
          <w:rFonts w:hint="eastAsia"/>
        </w:rPr>
        <w:t>FEA</w:t>
      </w:r>
      <w:r>
        <w:rPr>
          <w:rFonts w:hint="eastAsia"/>
        </w:rPr>
        <w:t>）。</w:t>
      </w:r>
      <w:r>
        <w:rPr>
          <w:rFonts w:hint="eastAsia"/>
        </w:rPr>
        <w:t>b</w:t>
      </w:r>
      <w:r>
        <w:rPr>
          <w:rFonts w:hint="eastAsia"/>
        </w:rPr>
        <w:t>测试对象具有梯度厚度，并</w:t>
      </w:r>
      <w:proofErr w:type="gramStart"/>
      <w:r>
        <w:rPr>
          <w:rFonts w:hint="eastAsia"/>
        </w:rPr>
        <w:t>并</w:t>
      </w:r>
      <w:proofErr w:type="gramEnd"/>
      <w:r>
        <w:rPr>
          <w:rFonts w:hint="eastAsia"/>
        </w:rPr>
        <w:t>经检测裂纹尖端附近的应变分布</w:t>
      </w:r>
    </w:p>
    <w:p w14:paraId="6C0F36A7" w14:textId="000FC90D" w:rsidR="00627157" w:rsidRDefault="00627157" w:rsidP="00627157">
      <w:pPr>
        <w:ind w:firstLineChars="200" w:firstLine="420"/>
      </w:pPr>
      <w:r>
        <w:rPr>
          <w:rFonts w:hint="eastAsia"/>
        </w:rPr>
        <w:t>为了验证传感薄膜的高灵敏度，作者将一颗绿豆埋在一个</w:t>
      </w:r>
      <w:proofErr w:type="gramStart"/>
      <w:r>
        <w:rPr>
          <w:rFonts w:hint="eastAsia"/>
        </w:rPr>
        <w:t>40</w:t>
      </w:r>
      <w:r>
        <w:rPr>
          <w:rFonts w:hint="eastAsia"/>
        </w:rPr>
        <w:t>毫米×</w:t>
      </w:r>
      <w:r>
        <w:rPr>
          <w:rFonts w:hint="eastAsia"/>
        </w:rPr>
        <w:t>40</w:t>
      </w:r>
      <w:r>
        <w:rPr>
          <w:rFonts w:hint="eastAsia"/>
        </w:rPr>
        <w:t>毫米×</w:t>
      </w:r>
      <w:proofErr w:type="gramEnd"/>
      <w:r>
        <w:rPr>
          <w:rFonts w:hint="eastAsia"/>
        </w:rPr>
        <w:t>0.5</w:t>
      </w:r>
      <w:r>
        <w:rPr>
          <w:rFonts w:hint="eastAsia"/>
        </w:rPr>
        <w:t>毫米的</w:t>
      </w:r>
      <w:r>
        <w:rPr>
          <w:rFonts w:hint="eastAsia"/>
        </w:rPr>
        <w:t>PDMS</w:t>
      </w:r>
      <w:r>
        <w:rPr>
          <w:rFonts w:hint="eastAsia"/>
        </w:rPr>
        <w:t>床垫下，并将传感薄膜放置在顶部以测量应变分布，如图</w:t>
      </w:r>
      <w:r>
        <w:rPr>
          <w:rFonts w:hint="eastAsia"/>
        </w:rPr>
        <w:t>6a</w:t>
      </w:r>
      <w:r>
        <w:rPr>
          <w:rFonts w:hint="eastAsia"/>
        </w:rPr>
        <w:t>所示，豆子上面的区域经历了比其他区域更集中的应变。此外，作者证明了传感薄膜不仅可以在静态情况下测量应变场，还可以在动态情况下进行测量。作者分别将传感薄膜密合地附着在一块硬木板、一块软海绵和一片猪肉上。</w:t>
      </w:r>
      <w:proofErr w:type="gramStart"/>
      <w:r>
        <w:rPr>
          <w:rFonts w:hint="eastAsia"/>
        </w:rPr>
        <w:t>当作者戳硬木</w:t>
      </w:r>
      <w:proofErr w:type="gramEnd"/>
      <w:r>
        <w:rPr>
          <w:rFonts w:hint="eastAsia"/>
        </w:rPr>
        <w:t>板上附着的传感器时，感应</w:t>
      </w:r>
      <w:proofErr w:type="gramStart"/>
      <w:r>
        <w:rPr>
          <w:rFonts w:hint="eastAsia"/>
        </w:rPr>
        <w:t>膜不会</w:t>
      </w:r>
      <w:proofErr w:type="gramEnd"/>
      <w:r>
        <w:rPr>
          <w:rFonts w:hint="eastAsia"/>
        </w:rPr>
        <w:t>产生反应（图</w:t>
      </w:r>
      <w:r>
        <w:rPr>
          <w:rFonts w:hint="eastAsia"/>
        </w:rPr>
        <w:t>6b</w:t>
      </w:r>
      <w:r>
        <w:rPr>
          <w:rFonts w:hint="eastAsia"/>
        </w:rPr>
        <w:t>）。然而，当作</w:t>
      </w:r>
      <w:proofErr w:type="gramStart"/>
      <w:r>
        <w:rPr>
          <w:rFonts w:hint="eastAsia"/>
        </w:rPr>
        <w:t>者戳软</w:t>
      </w:r>
      <w:proofErr w:type="gramEnd"/>
      <w:r>
        <w:rPr>
          <w:rFonts w:hint="eastAsia"/>
        </w:rPr>
        <w:t>海绵上附着的传感器时，可以观察到信号变化（图</w:t>
      </w:r>
      <w:r>
        <w:rPr>
          <w:rFonts w:hint="eastAsia"/>
        </w:rPr>
        <w:t>6c</w:t>
      </w:r>
      <w:r>
        <w:rPr>
          <w:rFonts w:hint="eastAsia"/>
        </w:rPr>
        <w:t>），表明作者的传感器信号变化仅来自于施加的应变而非压缩应力。猪肉片被用来模拟生物组织中的变形测量，如图</w:t>
      </w:r>
      <w:r>
        <w:rPr>
          <w:rFonts w:hint="eastAsia"/>
        </w:rPr>
        <w:t>6d</w:t>
      </w:r>
      <w:r>
        <w:rPr>
          <w:rFonts w:hint="eastAsia"/>
        </w:rPr>
        <w:t>所示，当猪肉片发生变形时，感应膜的信号可以准确地实时反映变形过程。</w:t>
      </w:r>
    </w:p>
    <w:p w14:paraId="2A122C62" w14:textId="77777777" w:rsidR="00627157" w:rsidRDefault="00627157" w:rsidP="00627157">
      <w:pPr>
        <w:pStyle w:val="a1"/>
        <w:keepNext/>
      </w:pPr>
      <w:r>
        <w:lastRenderedPageBreak/>
        <w:drawing>
          <wp:inline distT="0" distB="0" distL="0" distR="0" wp14:anchorId="5931FD6F" wp14:editId="7B024E94">
            <wp:extent cx="4381714" cy="3902528"/>
            <wp:effectExtent l="0" t="0" r="0" b="3175"/>
            <wp:docPr id="178260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0155" name=""/>
                    <pic:cNvPicPr/>
                  </pic:nvPicPr>
                  <pic:blipFill>
                    <a:blip r:embed="rId12"/>
                    <a:stretch>
                      <a:fillRect/>
                    </a:stretch>
                  </pic:blipFill>
                  <pic:spPr>
                    <a:xfrm>
                      <a:off x="0" y="0"/>
                      <a:ext cx="4383940" cy="3904510"/>
                    </a:xfrm>
                    <a:prstGeom prst="rect">
                      <a:avLst/>
                    </a:prstGeom>
                  </pic:spPr>
                </pic:pic>
              </a:graphicData>
            </a:graphic>
          </wp:inline>
        </w:drawing>
      </w:r>
    </w:p>
    <w:p w14:paraId="140093C0" w14:textId="02B95C65" w:rsidR="00627157" w:rsidRPr="00627157" w:rsidRDefault="00627157" w:rsidP="00627157">
      <w:pPr>
        <w:pStyle w:val="af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 xml:space="preserve"> </w:t>
      </w:r>
      <w:r w:rsidRPr="00EF0BFA">
        <w:rPr>
          <w:rFonts w:hint="eastAsia"/>
        </w:rPr>
        <w:t>传感薄膜对应变场的监测和实时测量</w:t>
      </w:r>
    </w:p>
    <w:bookmarkEnd w:id="1"/>
    <w:p w14:paraId="3A4D4046" w14:textId="2AC3A6EA" w:rsidR="008B54D3" w:rsidRDefault="00000000">
      <w:pPr>
        <w:pStyle w:val="1"/>
        <w:spacing w:before="249" w:after="156"/>
      </w:pPr>
      <w:r>
        <w:t>C</w:t>
      </w:r>
      <w:r>
        <w:rPr>
          <w:rFonts w:hint="eastAsia"/>
        </w:rPr>
        <w:t>onclusion</w:t>
      </w:r>
    </w:p>
    <w:p w14:paraId="27496ED6" w14:textId="2E3DA362" w:rsidR="008B54D3" w:rsidRDefault="00627157" w:rsidP="002D4DAD">
      <w:pPr>
        <w:ind w:firstLine="420"/>
        <w:rPr>
          <w:rFonts w:hint="eastAsia"/>
        </w:rPr>
      </w:pPr>
      <w:r>
        <w:rPr>
          <w:rFonts w:hint="eastAsia"/>
        </w:rPr>
        <w:t>在本研究中，作者开发了一种基于</w:t>
      </w:r>
      <w:r>
        <w:rPr>
          <w:rFonts w:hint="eastAsia"/>
        </w:rPr>
        <w:t>PDMS</w:t>
      </w:r>
      <w:r>
        <w:rPr>
          <w:rFonts w:hint="eastAsia"/>
        </w:rPr>
        <w:t>的传感薄膜，使用自组装和图案化的尖刺</w:t>
      </w:r>
      <w:proofErr w:type="gramStart"/>
      <w:r>
        <w:rPr>
          <w:rFonts w:hint="eastAsia"/>
        </w:rPr>
        <w:t>状碳纳米球</w:t>
      </w:r>
      <w:proofErr w:type="gramEnd"/>
      <w:r>
        <w:rPr>
          <w:rFonts w:hint="eastAsia"/>
        </w:rPr>
        <w:t>作为传感单元利用有序尖刺</w:t>
      </w:r>
      <w:proofErr w:type="gramStart"/>
      <w:r>
        <w:rPr>
          <w:rFonts w:hint="eastAsia"/>
        </w:rPr>
        <w:t>状碳纳米球</w:t>
      </w:r>
      <w:proofErr w:type="gramEnd"/>
      <w:r>
        <w:rPr>
          <w:rFonts w:hint="eastAsia"/>
        </w:rPr>
        <w:t>阵列的</w:t>
      </w:r>
      <w:r>
        <w:rPr>
          <w:rFonts w:hint="eastAsia"/>
        </w:rPr>
        <w:t>F-N</w:t>
      </w:r>
      <w:r>
        <w:rPr>
          <w:rFonts w:hint="eastAsia"/>
        </w:rPr>
        <w:t>隧穿效应，使得所制备的传感器表现出高灵敏度（</w:t>
      </w:r>
      <w:r>
        <w:rPr>
          <w:rFonts w:hint="eastAsia"/>
        </w:rPr>
        <w:t>GF=70,000</w:t>
      </w:r>
      <w:r>
        <w:rPr>
          <w:rFonts w:hint="eastAsia"/>
        </w:rPr>
        <w:t>），在</w:t>
      </w:r>
      <w:r>
        <w:rPr>
          <w:rFonts w:hint="eastAsia"/>
        </w:rPr>
        <w:t>0-60%</w:t>
      </w:r>
      <w:r>
        <w:rPr>
          <w:rFonts w:hint="eastAsia"/>
        </w:rPr>
        <w:t>的大应变范围内具有高对数线性度（</w:t>
      </w:r>
      <w:r>
        <w:rPr>
          <w:rFonts w:hint="eastAsia"/>
        </w:rPr>
        <w:t>R2=0.992</w:t>
      </w:r>
      <w:r>
        <w:rPr>
          <w:rFonts w:hint="eastAsia"/>
        </w:rPr>
        <w:t>）和良好的重复性。此外，浮动组装工艺使其能够实现比以前报告的传感器密度高一个数量级，并具有良好的单元一致性（</w:t>
      </w:r>
      <w:r>
        <w:rPr>
          <w:rFonts w:hint="eastAsia"/>
        </w:rPr>
        <w:t>SD</w:t>
      </w:r>
      <w:r>
        <w:rPr>
          <w:rFonts w:hint="eastAsia"/>
        </w:rPr>
        <w:t>≤</w:t>
      </w:r>
      <w:r>
        <w:rPr>
          <w:rFonts w:hint="eastAsia"/>
        </w:rPr>
        <w:t>3.82%</w:t>
      </w:r>
      <w:r>
        <w:rPr>
          <w:rFonts w:hint="eastAsia"/>
        </w:rPr>
        <w:t>）。该传感器阵列为应变场的高分辨率原位测量提供了一种直接而简便的方法，有望在生物力学、结构健康监测和软机器人等领域获得应用。</w:t>
      </w:r>
    </w:p>
    <w:sectPr w:rsidR="008B54D3">
      <w:pgSz w:w="11906" w:h="16838"/>
      <w:pgMar w:top="1417" w:right="1701" w:bottom="1134"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altName w:val="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w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61F8C780"/>
    <w:lvl w:ilvl="0">
      <w:start w:val="1"/>
      <w:numFmt w:val="decimal"/>
      <w:suff w:val="space"/>
      <w:lvlText w:val="%1 "/>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 w15:restartNumberingAfterBreak="0">
    <w:nsid w:val="00000002"/>
    <w:multiLevelType w:val="multilevel"/>
    <w:tmpl w:val="F878BF98"/>
    <w:lvl w:ilvl="0">
      <w:start w:val="1"/>
      <w:numFmt w:val="upperRoman"/>
      <w:pStyle w:val="1"/>
      <w:suff w:val="space"/>
      <w:lvlText w:val="%1、"/>
      <w:lvlJc w:val="left"/>
      <w:pPr>
        <w:ind w:left="85" w:firstLine="57"/>
      </w:pPr>
      <w:rPr>
        <w:rFonts w:ascii="Times" w:eastAsia="黑体" w:hAnsi="Times" w:hint="default"/>
        <w:b/>
        <w:i w:val="0"/>
        <w:sz w:val="24"/>
      </w:rPr>
    </w:lvl>
    <w:lvl w:ilvl="1">
      <w:start w:val="1"/>
      <w:numFmt w:val="decimal"/>
      <w:pStyle w:val="2"/>
      <w:suff w:val="space"/>
      <w:lvlText w:val="%2、"/>
      <w:lvlJc w:val="left"/>
      <w:pPr>
        <w:ind w:left="0" w:firstLine="113"/>
      </w:pPr>
      <w:rPr>
        <w:rFonts w:ascii="Times" w:eastAsia="宋体" w:hAnsi="Times" w:hint="default"/>
        <w:b/>
        <w:i w:val="0"/>
        <w:sz w:val="24"/>
      </w:rPr>
    </w:lvl>
    <w:lvl w:ilvl="2">
      <w:start w:val="1"/>
      <w:numFmt w:val="decimal"/>
      <w:pStyle w:val="3"/>
      <w:suff w:val="space"/>
      <w:lvlText w:val="（%3）"/>
      <w:lvlJc w:val="left"/>
      <w:pPr>
        <w:ind w:left="0" w:firstLine="0"/>
      </w:pPr>
      <w:rPr>
        <w:rFonts w:ascii="Times" w:eastAsia="宋体" w:hAnsi="Times" w:hint="default"/>
        <w:b/>
        <w:i w:val="0"/>
        <w:sz w:val="24"/>
        <w:lang w:val="en-US"/>
      </w:rPr>
    </w:lvl>
    <w:lvl w:ilvl="3">
      <w:start w:val="1"/>
      <w:numFmt w:val="lowerLetter"/>
      <w:pStyle w:val="4"/>
      <w:suff w:val="space"/>
      <w:lvlText w:val="%4）"/>
      <w:lvlJc w:val="left"/>
      <w:pPr>
        <w:ind w:left="0" w:firstLine="0"/>
      </w:pPr>
      <w:rPr>
        <w:rFonts w:ascii="timws" w:eastAsia="宋体" w:hAnsi="timws" w:hint="default"/>
        <w:b w:val="0"/>
        <w:i w:val="0"/>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0000003"/>
    <w:multiLevelType w:val="multilevel"/>
    <w:tmpl w:val="5C603046"/>
    <w:lvl w:ilvl="0">
      <w:start w:val="1"/>
      <w:numFmt w:val="decimal"/>
      <w:pStyle w:val="a"/>
      <w:suff w:val="space"/>
      <w:lvlText w:val="%1."/>
      <w:lvlJc w:val="left"/>
      <w:pPr>
        <w:ind w:left="0" w:firstLine="40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15:restartNumberingAfterBreak="0">
    <w:nsid w:val="00000004"/>
    <w:multiLevelType w:val="singleLevel"/>
    <w:tmpl w:val="79866A84"/>
    <w:lvl w:ilvl="0">
      <w:start w:val="1"/>
      <w:numFmt w:val="chineseCountingThousand"/>
      <w:suff w:val="nothing"/>
      <w:lvlText w:val="%1、"/>
      <w:lvlJc w:val="left"/>
      <w:pPr>
        <w:ind w:left="0" w:firstLine="0"/>
      </w:pPr>
    </w:lvl>
  </w:abstractNum>
  <w:abstractNum w:abstractNumId="4" w15:restartNumberingAfterBreak="0">
    <w:nsid w:val="00000005"/>
    <w:multiLevelType w:val="hybridMultilevel"/>
    <w:tmpl w:val="4ED490F4"/>
    <w:lvl w:ilvl="0" w:tplc="79866A84">
      <w:start w:val="1"/>
      <w:numFmt w:val="chineseCountingThousand"/>
      <w:suff w:val="nothing"/>
      <w:lvlText w:val="%1、"/>
      <w:lvlJc w:val="left"/>
      <w:pPr>
        <w:ind w:left="0" w:firstLine="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6"/>
    <w:multiLevelType w:val="hybridMultilevel"/>
    <w:tmpl w:val="E2321D1A"/>
    <w:lvl w:ilvl="0" w:tplc="E2F8BFEE">
      <w:start w:val="1"/>
      <w:numFmt w:val="decimal"/>
      <w:lvlText w:val="%1."/>
      <w:lvlJc w:val="left"/>
      <w:pPr>
        <w:ind w:left="670" w:hanging="420"/>
      </w:pPr>
      <w:rPr>
        <w:rFonts w:hint="eastAsia"/>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6" w15:restartNumberingAfterBreak="0">
    <w:nsid w:val="00000007"/>
    <w:multiLevelType w:val="hybridMultilevel"/>
    <w:tmpl w:val="038C9110"/>
    <w:lvl w:ilvl="0" w:tplc="9438B0E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8"/>
    <w:multiLevelType w:val="hybridMultilevel"/>
    <w:tmpl w:val="F3D61C34"/>
    <w:lvl w:ilvl="0" w:tplc="AD8C7D06">
      <w:start w:val="1"/>
      <w:numFmt w:val="decimal"/>
      <w:lvlText w:val="（%1）"/>
      <w:lvlJc w:val="left"/>
      <w:pPr>
        <w:ind w:left="420" w:hanging="420"/>
      </w:pPr>
      <w:rPr>
        <w:rFonts w:hint="eastAsia"/>
      </w:rPr>
    </w:lvl>
    <w:lvl w:ilvl="1" w:tplc="7F7666A8" w:tentative="1">
      <w:start w:val="1"/>
      <w:numFmt w:val="lowerLetter"/>
      <w:lvlText w:val="%2)"/>
      <w:lvlJc w:val="left"/>
      <w:pPr>
        <w:ind w:left="840" w:hanging="420"/>
      </w:pPr>
    </w:lvl>
    <w:lvl w:ilvl="2" w:tplc="A4A61518" w:tentative="1">
      <w:start w:val="1"/>
      <w:numFmt w:val="lowerRoman"/>
      <w:lvlText w:val="%3."/>
      <w:lvlJc w:val="right"/>
      <w:pPr>
        <w:ind w:left="1260" w:hanging="420"/>
      </w:pPr>
    </w:lvl>
    <w:lvl w:ilvl="3" w:tplc="9FBEC5F4" w:tentative="1">
      <w:start w:val="1"/>
      <w:numFmt w:val="decimal"/>
      <w:lvlText w:val="%4."/>
      <w:lvlJc w:val="left"/>
      <w:pPr>
        <w:ind w:left="1680" w:hanging="420"/>
      </w:pPr>
    </w:lvl>
    <w:lvl w:ilvl="4" w:tplc="98B49EDC" w:tentative="1">
      <w:start w:val="1"/>
      <w:numFmt w:val="lowerLetter"/>
      <w:lvlText w:val="%5)"/>
      <w:lvlJc w:val="left"/>
      <w:pPr>
        <w:ind w:left="2100" w:hanging="420"/>
      </w:pPr>
    </w:lvl>
    <w:lvl w:ilvl="5" w:tplc="D48EE40E" w:tentative="1">
      <w:start w:val="1"/>
      <w:numFmt w:val="lowerRoman"/>
      <w:lvlText w:val="%6."/>
      <w:lvlJc w:val="right"/>
      <w:pPr>
        <w:ind w:left="2520" w:hanging="420"/>
      </w:pPr>
    </w:lvl>
    <w:lvl w:ilvl="6" w:tplc="9A60D1E8" w:tentative="1">
      <w:start w:val="1"/>
      <w:numFmt w:val="decimal"/>
      <w:lvlText w:val="%7."/>
      <w:lvlJc w:val="left"/>
      <w:pPr>
        <w:ind w:left="2940" w:hanging="420"/>
      </w:pPr>
    </w:lvl>
    <w:lvl w:ilvl="7" w:tplc="293AE4BA" w:tentative="1">
      <w:start w:val="1"/>
      <w:numFmt w:val="lowerLetter"/>
      <w:lvlText w:val="%8)"/>
      <w:lvlJc w:val="left"/>
      <w:pPr>
        <w:ind w:left="3360" w:hanging="420"/>
      </w:pPr>
    </w:lvl>
    <w:lvl w:ilvl="8" w:tplc="5C8241DE" w:tentative="1">
      <w:start w:val="1"/>
      <w:numFmt w:val="lowerRoman"/>
      <w:lvlText w:val="%9."/>
      <w:lvlJc w:val="right"/>
      <w:pPr>
        <w:ind w:left="3780" w:hanging="420"/>
      </w:pPr>
    </w:lvl>
  </w:abstractNum>
  <w:abstractNum w:abstractNumId="8" w15:restartNumberingAfterBreak="0">
    <w:nsid w:val="00000009"/>
    <w:multiLevelType w:val="hybridMultilevel"/>
    <w:tmpl w:val="3B8251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000000A"/>
    <w:multiLevelType w:val="hybridMultilevel"/>
    <w:tmpl w:val="034E0BA2"/>
    <w:lvl w:ilvl="0" w:tplc="B2F4B60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000000B"/>
    <w:multiLevelType w:val="hybridMultilevel"/>
    <w:tmpl w:val="B6542EC6"/>
    <w:lvl w:ilvl="0" w:tplc="302C561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000000C"/>
    <w:multiLevelType w:val="hybridMultilevel"/>
    <w:tmpl w:val="FC0AC938"/>
    <w:lvl w:ilvl="0" w:tplc="AD8C7D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D"/>
    <w:multiLevelType w:val="singleLevel"/>
    <w:tmpl w:val="79866A84"/>
    <w:lvl w:ilvl="0">
      <w:start w:val="1"/>
      <w:numFmt w:val="chineseCountingThousand"/>
      <w:suff w:val="nothing"/>
      <w:lvlText w:val="%1、"/>
      <w:lvlJc w:val="left"/>
      <w:pPr>
        <w:ind w:left="0" w:firstLine="0"/>
      </w:pPr>
    </w:lvl>
  </w:abstractNum>
  <w:abstractNum w:abstractNumId="13" w15:restartNumberingAfterBreak="0">
    <w:nsid w:val="0000000E"/>
    <w:multiLevelType w:val="hybridMultilevel"/>
    <w:tmpl w:val="91E806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470150"/>
    <w:multiLevelType w:val="hybridMultilevel"/>
    <w:tmpl w:val="BEB49D44"/>
    <w:lvl w:ilvl="0" w:tplc="B3623F9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6564605">
    <w:abstractNumId w:val="1"/>
  </w:num>
  <w:num w:numId="2" w16cid:durableId="589629405">
    <w:abstractNumId w:val="2"/>
  </w:num>
  <w:num w:numId="3" w16cid:durableId="67195212">
    <w:abstractNumId w:val="3"/>
  </w:num>
  <w:num w:numId="4" w16cid:durableId="1395740542">
    <w:abstractNumId w:val="12"/>
  </w:num>
  <w:num w:numId="5" w16cid:durableId="39020558">
    <w:abstractNumId w:val="6"/>
  </w:num>
  <w:num w:numId="6" w16cid:durableId="1302266282">
    <w:abstractNumId w:val="5"/>
  </w:num>
  <w:num w:numId="7" w16cid:durableId="1099374779">
    <w:abstractNumId w:val="9"/>
  </w:num>
  <w:num w:numId="8" w16cid:durableId="1428891122">
    <w:abstractNumId w:val="14"/>
  </w:num>
  <w:num w:numId="9" w16cid:durableId="1664815314">
    <w:abstractNumId w:val="10"/>
  </w:num>
  <w:num w:numId="10" w16cid:durableId="887717748">
    <w:abstractNumId w:val="4"/>
  </w:num>
  <w:num w:numId="11" w16cid:durableId="1385762652">
    <w:abstractNumId w:val="7"/>
  </w:num>
  <w:num w:numId="12" w16cid:durableId="68818046">
    <w:abstractNumId w:val="0"/>
  </w:num>
  <w:num w:numId="13" w16cid:durableId="2012681980">
    <w:abstractNumId w:val="13"/>
  </w:num>
  <w:num w:numId="14" w16cid:durableId="31539310">
    <w:abstractNumId w:val="11"/>
  </w:num>
  <w:num w:numId="15" w16cid:durableId="1223829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4D3"/>
    <w:rsid w:val="000218C5"/>
    <w:rsid w:val="00041D36"/>
    <w:rsid w:val="00044A63"/>
    <w:rsid w:val="001842D5"/>
    <w:rsid w:val="001A3116"/>
    <w:rsid w:val="00201A7B"/>
    <w:rsid w:val="002237E7"/>
    <w:rsid w:val="002A036A"/>
    <w:rsid w:val="002C128D"/>
    <w:rsid w:val="002D4DAD"/>
    <w:rsid w:val="002F6E02"/>
    <w:rsid w:val="003D14B5"/>
    <w:rsid w:val="004837C5"/>
    <w:rsid w:val="00484285"/>
    <w:rsid w:val="00486E84"/>
    <w:rsid w:val="004A1596"/>
    <w:rsid w:val="004E04E4"/>
    <w:rsid w:val="004E2180"/>
    <w:rsid w:val="0050214B"/>
    <w:rsid w:val="00552946"/>
    <w:rsid w:val="005E0BCE"/>
    <w:rsid w:val="006205D2"/>
    <w:rsid w:val="00627157"/>
    <w:rsid w:val="00661BB7"/>
    <w:rsid w:val="006C1BCE"/>
    <w:rsid w:val="0073164D"/>
    <w:rsid w:val="007320A5"/>
    <w:rsid w:val="00743CD8"/>
    <w:rsid w:val="00766742"/>
    <w:rsid w:val="00772244"/>
    <w:rsid w:val="00777A9D"/>
    <w:rsid w:val="007D2DC8"/>
    <w:rsid w:val="00805ABE"/>
    <w:rsid w:val="00815142"/>
    <w:rsid w:val="008B54D3"/>
    <w:rsid w:val="008C6313"/>
    <w:rsid w:val="008D52A6"/>
    <w:rsid w:val="008F335C"/>
    <w:rsid w:val="009218DE"/>
    <w:rsid w:val="00944153"/>
    <w:rsid w:val="00A500B4"/>
    <w:rsid w:val="00A8655E"/>
    <w:rsid w:val="00B33CB5"/>
    <w:rsid w:val="00B3666C"/>
    <w:rsid w:val="00B731AD"/>
    <w:rsid w:val="00BB52DB"/>
    <w:rsid w:val="00BF668A"/>
    <w:rsid w:val="00C84659"/>
    <w:rsid w:val="00CE05B4"/>
    <w:rsid w:val="00D0447E"/>
    <w:rsid w:val="00DC5C85"/>
    <w:rsid w:val="00E05425"/>
    <w:rsid w:val="00E14B55"/>
    <w:rsid w:val="00E97BD6"/>
    <w:rsid w:val="00F53848"/>
    <w:rsid w:val="00F71057"/>
    <w:rsid w:val="00FA1E57"/>
    <w:rsid w:val="00FA6602"/>
    <w:rsid w:val="00FB61F0"/>
    <w:rsid w:val="00FD6896"/>
    <w:rsid w:val="00FE0F3A"/>
    <w:rsid w:val="00FE6C5E"/>
    <w:rsid w:val="00FF076A"/>
    <w:rsid w:val="00FF4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14F243"/>
  <w15:docId w15:val="{357B7B39-B877-4465-AF77-056A54A0C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w:hAnsi="Times"/>
    </w:rPr>
  </w:style>
  <w:style w:type="paragraph" w:styleId="1">
    <w:name w:val="heading 1"/>
    <w:basedOn w:val="a0"/>
    <w:next w:val="a0"/>
    <w:link w:val="10"/>
    <w:uiPriority w:val="9"/>
    <w:qFormat/>
    <w:pPr>
      <w:keepNext/>
      <w:keepLines/>
      <w:numPr>
        <w:numId w:val="1"/>
      </w:numPr>
      <w:spacing w:beforeLines="80" w:afterLines="50"/>
      <w:jc w:val="left"/>
      <w:outlineLvl w:val="0"/>
    </w:pPr>
    <w:rPr>
      <w:rFonts w:ascii="Times New Roman" w:eastAsia="黑体" w:hAnsi="Calibri"/>
      <w:b/>
      <w:bCs/>
      <w:kern w:val="44"/>
      <w:sz w:val="24"/>
      <w:szCs w:val="44"/>
    </w:rPr>
  </w:style>
  <w:style w:type="paragraph" w:styleId="2">
    <w:name w:val="heading 2"/>
    <w:basedOn w:val="a0"/>
    <w:next w:val="a0"/>
    <w:link w:val="20"/>
    <w:uiPriority w:val="9"/>
    <w:unhideWhenUsed/>
    <w:qFormat/>
    <w:pPr>
      <w:keepNext/>
      <w:keepLines/>
      <w:numPr>
        <w:ilvl w:val="1"/>
        <w:numId w:val="1"/>
      </w:numPr>
      <w:spacing w:beforeLines="80" w:before="100" w:afterLines="50"/>
      <w:outlineLvl w:val="1"/>
    </w:pPr>
    <w:rPr>
      <w:rFonts w:ascii="Times New Roman" w:eastAsia="黑体" w:hAnsi="Cambria"/>
      <w:b/>
      <w:bCs/>
      <w:sz w:val="24"/>
      <w:szCs w:val="32"/>
    </w:rPr>
  </w:style>
  <w:style w:type="paragraph" w:styleId="3">
    <w:name w:val="heading 3"/>
    <w:basedOn w:val="a0"/>
    <w:next w:val="a1"/>
    <w:link w:val="30"/>
    <w:uiPriority w:val="9"/>
    <w:unhideWhenUsed/>
    <w:qFormat/>
    <w:pPr>
      <w:numPr>
        <w:ilvl w:val="2"/>
        <w:numId w:val="1"/>
      </w:numPr>
      <w:snapToGrid w:val="0"/>
      <w:spacing w:before="60" w:after="60" w:line="360" w:lineRule="auto"/>
      <w:outlineLvl w:val="2"/>
    </w:pPr>
    <w:rPr>
      <w:rFonts w:ascii="Times New Roman" w:eastAsia="黑体" w:hAnsi="Calibri"/>
      <w:b/>
      <w:bCs/>
      <w:sz w:val="18"/>
      <w:szCs w:val="32"/>
    </w:rPr>
  </w:style>
  <w:style w:type="paragraph" w:styleId="4">
    <w:name w:val="heading 4"/>
    <w:basedOn w:val="a0"/>
    <w:next w:val="a1"/>
    <w:link w:val="40"/>
    <w:uiPriority w:val="9"/>
    <w:semiHidden/>
    <w:unhideWhenUsed/>
    <w:qFormat/>
    <w:pPr>
      <w:widowControl/>
      <w:numPr>
        <w:ilvl w:val="3"/>
        <w:numId w:val="1"/>
      </w:numPr>
      <w:spacing w:before="50" w:after="50"/>
      <w:outlineLvl w:val="3"/>
    </w:pPr>
    <w:rPr>
      <w:rFonts w:cs="Times New Roman"/>
      <w:b/>
      <w:kern w:val="0"/>
      <w:szCs w:val="20"/>
    </w:rPr>
  </w:style>
  <w:style w:type="paragraph" w:styleId="5">
    <w:name w:val="heading 5"/>
    <w:basedOn w:val="a0"/>
    <w:link w:val="50"/>
    <w:uiPriority w:val="9"/>
    <w:semiHidden/>
    <w:unhideWhenUsed/>
    <w:qFormat/>
    <w:pPr>
      <w:widowControl/>
      <w:jc w:val="left"/>
      <w:outlineLvl w:val="4"/>
    </w:pPr>
    <w:rPr>
      <w:rFonts w:cs="Times New Roman"/>
      <w:kern w:val="0"/>
      <w:sz w:val="24"/>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标题 2 字符"/>
    <w:basedOn w:val="a2"/>
    <w:link w:val="2"/>
    <w:uiPriority w:val="9"/>
    <w:rPr>
      <w:rFonts w:ascii="Times New Roman" w:eastAsia="黑体" w:hAnsi="Cambria" w:cs="宋体"/>
      <w:b/>
      <w:bCs/>
      <w:sz w:val="24"/>
      <w:szCs w:val="32"/>
    </w:rPr>
  </w:style>
  <w:style w:type="character" w:customStyle="1" w:styleId="30">
    <w:name w:val="标题 3 字符"/>
    <w:basedOn w:val="a2"/>
    <w:link w:val="3"/>
    <w:uiPriority w:val="9"/>
    <w:rPr>
      <w:rFonts w:ascii="Times New Roman" w:eastAsia="黑体"/>
      <w:b/>
      <w:bCs/>
      <w:sz w:val="18"/>
      <w:szCs w:val="32"/>
    </w:rPr>
  </w:style>
  <w:style w:type="character" w:customStyle="1" w:styleId="40">
    <w:name w:val="标题 4 字符"/>
    <w:basedOn w:val="a2"/>
    <w:link w:val="4"/>
    <w:uiPriority w:val="9"/>
    <w:rPr>
      <w:rFonts w:ascii="Times" w:eastAsia="宋体" w:hAnsi="Times" w:cs="Times New Roman"/>
      <w:b/>
      <w:kern w:val="0"/>
      <w:szCs w:val="20"/>
    </w:rPr>
  </w:style>
  <w:style w:type="character" w:customStyle="1" w:styleId="10">
    <w:name w:val="标题 1 字符"/>
    <w:basedOn w:val="a2"/>
    <w:link w:val="1"/>
    <w:uiPriority w:val="9"/>
    <w:rPr>
      <w:rFonts w:ascii="Times New Roman" w:eastAsia="黑体"/>
      <w:b/>
      <w:bCs/>
      <w:kern w:val="44"/>
      <w:sz w:val="24"/>
      <w:szCs w:val="44"/>
    </w:rPr>
  </w:style>
  <w:style w:type="character" w:customStyle="1" w:styleId="50">
    <w:name w:val="标题 5 字符"/>
    <w:basedOn w:val="a2"/>
    <w:link w:val="5"/>
    <w:uiPriority w:val="9"/>
    <w:rPr>
      <w:rFonts w:ascii="Times" w:eastAsia="宋体" w:hAnsi="Times" w:cs="Times New Roman"/>
      <w:kern w:val="0"/>
      <w:sz w:val="24"/>
      <w:szCs w:val="20"/>
    </w:rPr>
  </w:style>
  <w:style w:type="paragraph" w:customStyle="1" w:styleId="a5">
    <w:name w:val="论文正文"/>
    <w:basedOn w:val="1"/>
    <w:link w:val="a6"/>
    <w:pPr>
      <w:numPr>
        <w:numId w:val="0"/>
      </w:numPr>
      <w:spacing w:line="460" w:lineRule="exact"/>
      <w:ind w:left="482" w:firstLineChars="200" w:firstLine="200"/>
    </w:pPr>
    <w:rPr>
      <w:rFonts w:eastAsia="宋体"/>
      <w:b w:val="0"/>
    </w:rPr>
  </w:style>
  <w:style w:type="character" w:customStyle="1" w:styleId="a6">
    <w:name w:val="论文正文 字符"/>
    <w:basedOn w:val="10"/>
    <w:link w:val="a5"/>
    <w:rPr>
      <w:rFonts w:ascii="Times New Roman" w:eastAsia="宋体"/>
      <w:b w:val="0"/>
      <w:bCs/>
      <w:kern w:val="44"/>
      <w:sz w:val="36"/>
      <w:szCs w:val="44"/>
    </w:rPr>
  </w:style>
  <w:style w:type="paragraph" w:customStyle="1" w:styleId="a7">
    <w:name w:val="论文公式"/>
    <w:basedOn w:val="1"/>
    <w:link w:val="a8"/>
    <w:pPr>
      <w:numPr>
        <w:numId w:val="0"/>
      </w:numPr>
      <w:tabs>
        <w:tab w:val="center" w:pos="4201"/>
        <w:tab w:val="right" w:pos="8396"/>
      </w:tabs>
      <w:spacing w:before="249" w:after="156" w:line="460" w:lineRule="exact"/>
      <w:ind w:left="482"/>
      <w:outlineLvl w:val="9"/>
    </w:pPr>
    <w:rPr>
      <w:rFonts w:eastAsia="宋体"/>
      <w:b w:val="0"/>
    </w:rPr>
  </w:style>
  <w:style w:type="character" w:customStyle="1" w:styleId="a8">
    <w:name w:val="论文公式 字符"/>
    <w:basedOn w:val="10"/>
    <w:link w:val="a7"/>
    <w:rPr>
      <w:rFonts w:ascii="Times New Roman" w:eastAsia="宋体"/>
      <w:b w:val="0"/>
      <w:bCs/>
      <w:kern w:val="44"/>
      <w:sz w:val="24"/>
      <w:szCs w:val="44"/>
    </w:rPr>
  </w:style>
  <w:style w:type="paragraph" w:customStyle="1" w:styleId="a9">
    <w:name w:val="论文表格标题"/>
    <w:basedOn w:val="1"/>
    <w:link w:val="aa"/>
    <w:pPr>
      <w:numPr>
        <w:numId w:val="0"/>
      </w:numPr>
      <w:spacing w:before="249" w:after="156" w:line="460" w:lineRule="exact"/>
      <w:ind w:left="482"/>
      <w:outlineLvl w:val="9"/>
    </w:pPr>
  </w:style>
  <w:style w:type="character" w:customStyle="1" w:styleId="aa">
    <w:name w:val="论文表格标题 字符"/>
    <w:basedOn w:val="10"/>
    <w:link w:val="a9"/>
    <w:rPr>
      <w:rFonts w:ascii="Times New Roman" w:eastAsia="黑体"/>
      <w:b/>
      <w:bCs/>
      <w:kern w:val="44"/>
      <w:sz w:val="24"/>
      <w:szCs w:val="44"/>
    </w:rPr>
  </w:style>
  <w:style w:type="paragraph" w:customStyle="1" w:styleId="ab">
    <w:name w:val="论文表格内容"/>
    <w:basedOn w:val="1"/>
    <w:link w:val="ac"/>
    <w:pPr>
      <w:numPr>
        <w:numId w:val="0"/>
      </w:numPr>
      <w:spacing w:before="249" w:after="156" w:line="20" w:lineRule="atLeast"/>
      <w:outlineLvl w:val="9"/>
    </w:pPr>
    <w:rPr>
      <w:rFonts w:eastAsia="宋体"/>
      <w:b w:val="0"/>
      <w:sz w:val="21"/>
    </w:rPr>
  </w:style>
  <w:style w:type="character" w:customStyle="1" w:styleId="ac">
    <w:name w:val="论文表格内容 字符"/>
    <w:basedOn w:val="10"/>
    <w:link w:val="ab"/>
    <w:rPr>
      <w:rFonts w:ascii="Times New Roman" w:eastAsia="宋体"/>
      <w:b w:val="0"/>
      <w:bCs/>
      <w:kern w:val="44"/>
      <w:sz w:val="36"/>
      <w:szCs w:val="44"/>
    </w:rPr>
  </w:style>
  <w:style w:type="paragraph" w:customStyle="1" w:styleId="ad">
    <w:name w:val="论文图表注释"/>
    <w:basedOn w:val="1"/>
    <w:link w:val="ae"/>
    <w:pPr>
      <w:numPr>
        <w:numId w:val="0"/>
      </w:numPr>
      <w:spacing w:before="249" w:after="156" w:line="460" w:lineRule="exact"/>
      <w:ind w:left="482" w:firstLineChars="200" w:firstLine="200"/>
      <w:jc w:val="both"/>
      <w:outlineLvl w:val="9"/>
    </w:pPr>
    <w:rPr>
      <w:rFonts w:eastAsia="宋体"/>
      <w:b w:val="0"/>
      <w:sz w:val="21"/>
    </w:rPr>
  </w:style>
  <w:style w:type="character" w:customStyle="1" w:styleId="ae">
    <w:name w:val="论文图表注释 字符"/>
    <w:basedOn w:val="10"/>
    <w:link w:val="ad"/>
    <w:rPr>
      <w:rFonts w:ascii="Times New Roman" w:eastAsia="宋体"/>
      <w:b w:val="0"/>
      <w:bCs/>
      <w:kern w:val="44"/>
      <w:sz w:val="36"/>
      <w:szCs w:val="44"/>
    </w:rPr>
  </w:style>
  <w:style w:type="paragraph" w:customStyle="1" w:styleId="af">
    <w:name w:val="论文图片标题"/>
    <w:basedOn w:val="1"/>
    <w:link w:val="af0"/>
    <w:pPr>
      <w:numPr>
        <w:numId w:val="0"/>
      </w:numPr>
      <w:spacing w:before="249" w:after="156" w:line="460" w:lineRule="exact"/>
      <w:ind w:left="482"/>
    </w:pPr>
    <w:rPr>
      <w:rFonts w:eastAsia="宋体"/>
      <w:b w:val="0"/>
    </w:rPr>
  </w:style>
  <w:style w:type="character" w:customStyle="1" w:styleId="af0">
    <w:name w:val="论文图片标题 字符"/>
    <w:basedOn w:val="10"/>
    <w:link w:val="af"/>
    <w:rPr>
      <w:rFonts w:ascii="Times New Roman" w:eastAsia="宋体"/>
      <w:b w:val="0"/>
      <w:bCs/>
      <w:kern w:val="44"/>
      <w:sz w:val="24"/>
      <w:szCs w:val="44"/>
    </w:rPr>
  </w:style>
  <w:style w:type="paragraph" w:styleId="af1">
    <w:name w:val="Title"/>
    <w:basedOn w:val="a0"/>
    <w:next w:val="a0"/>
    <w:link w:val="af2"/>
    <w:uiPriority w:val="10"/>
    <w:qFormat/>
    <w:pPr>
      <w:spacing w:before="240" w:after="60"/>
      <w:jc w:val="center"/>
      <w:outlineLvl w:val="0"/>
    </w:pPr>
    <w:rPr>
      <w:rFonts w:ascii="Cambria" w:hAnsi="Cambria"/>
      <w:b/>
      <w:bCs/>
      <w:sz w:val="30"/>
      <w:szCs w:val="32"/>
    </w:rPr>
  </w:style>
  <w:style w:type="character" w:customStyle="1" w:styleId="af2">
    <w:name w:val="标题 字符"/>
    <w:basedOn w:val="a2"/>
    <w:link w:val="af1"/>
    <w:uiPriority w:val="10"/>
    <w:rPr>
      <w:rFonts w:ascii="Cambria" w:eastAsia="宋体" w:hAnsi="Cambria" w:cs="宋体"/>
      <w:b/>
      <w:bCs/>
      <w:sz w:val="30"/>
      <w:szCs w:val="32"/>
    </w:rPr>
  </w:style>
  <w:style w:type="paragraph" w:styleId="af3">
    <w:name w:val="Subtitle"/>
    <w:basedOn w:val="a0"/>
    <w:next w:val="a0"/>
    <w:link w:val="af4"/>
    <w:uiPriority w:val="11"/>
    <w:qFormat/>
    <w:pPr>
      <w:spacing w:before="240" w:after="60" w:line="312" w:lineRule="auto"/>
      <w:jc w:val="center"/>
      <w:outlineLvl w:val="1"/>
    </w:pPr>
    <w:rPr>
      <w:bCs/>
      <w:kern w:val="28"/>
      <w:szCs w:val="32"/>
    </w:rPr>
  </w:style>
  <w:style w:type="character" w:customStyle="1" w:styleId="af4">
    <w:name w:val="副标题 字符"/>
    <w:basedOn w:val="a2"/>
    <w:link w:val="af3"/>
    <w:uiPriority w:val="11"/>
    <w:rPr>
      <w:rFonts w:ascii="Times" w:hAnsi="Times"/>
      <w:bCs/>
      <w:kern w:val="28"/>
      <w:szCs w:val="32"/>
    </w:rPr>
  </w:style>
  <w:style w:type="character" w:styleId="af5">
    <w:name w:val="Hyperlink"/>
    <w:basedOn w:val="a2"/>
    <w:uiPriority w:val="99"/>
    <w:rPr>
      <w:color w:val="0000FF"/>
      <w:u w:val="single"/>
    </w:rPr>
  </w:style>
  <w:style w:type="paragraph" w:styleId="af6">
    <w:name w:val="header"/>
    <w:basedOn w:val="a0"/>
    <w:link w:val="af7"/>
    <w:uiPriority w:val="99"/>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2"/>
    <w:link w:val="af6"/>
    <w:uiPriority w:val="99"/>
    <w:rPr>
      <w:rFonts w:ascii="Times" w:hAnsi="Times"/>
      <w:sz w:val="18"/>
      <w:szCs w:val="18"/>
    </w:rPr>
  </w:style>
  <w:style w:type="paragraph" w:styleId="af8">
    <w:name w:val="footer"/>
    <w:basedOn w:val="a0"/>
    <w:link w:val="af9"/>
    <w:uiPriority w:val="99"/>
    <w:pPr>
      <w:tabs>
        <w:tab w:val="center" w:pos="4153"/>
        <w:tab w:val="right" w:pos="8306"/>
      </w:tabs>
      <w:snapToGrid w:val="0"/>
      <w:jc w:val="left"/>
    </w:pPr>
    <w:rPr>
      <w:sz w:val="18"/>
      <w:szCs w:val="18"/>
    </w:rPr>
  </w:style>
  <w:style w:type="character" w:customStyle="1" w:styleId="af9">
    <w:name w:val="页脚 字符"/>
    <w:basedOn w:val="a2"/>
    <w:link w:val="af8"/>
    <w:uiPriority w:val="99"/>
    <w:rPr>
      <w:rFonts w:ascii="Times" w:hAnsi="Times"/>
      <w:sz w:val="18"/>
      <w:szCs w:val="18"/>
    </w:rPr>
  </w:style>
  <w:style w:type="paragraph" w:customStyle="1" w:styleId="a1">
    <w:name w:val="图片样式"/>
    <w:basedOn w:val="a0"/>
    <w:next w:val="a0"/>
    <w:link w:val="afa"/>
    <w:qFormat/>
    <w:pPr>
      <w:jc w:val="center"/>
    </w:pPr>
    <w:rPr>
      <w:noProof/>
    </w:rPr>
  </w:style>
  <w:style w:type="paragraph" w:styleId="afb">
    <w:name w:val="List Paragraph"/>
    <w:basedOn w:val="a0"/>
    <w:uiPriority w:val="34"/>
    <w:qFormat/>
    <w:pPr>
      <w:ind w:firstLineChars="200" w:firstLine="420"/>
    </w:pPr>
  </w:style>
  <w:style w:type="character" w:customStyle="1" w:styleId="afa">
    <w:name w:val="图片样式 字符"/>
    <w:basedOn w:val="a2"/>
    <w:link w:val="a1"/>
    <w:rPr>
      <w:rFonts w:ascii="Times" w:hAnsi="Times"/>
      <w:noProof/>
    </w:rPr>
  </w:style>
  <w:style w:type="paragraph" w:customStyle="1" w:styleId="a">
    <w:name w:val="最后一段"/>
    <w:basedOn w:val="a0"/>
    <w:link w:val="afc"/>
    <w:qFormat/>
    <w:pPr>
      <w:numPr>
        <w:numId w:val="2"/>
      </w:numPr>
    </w:pPr>
  </w:style>
  <w:style w:type="character" w:customStyle="1" w:styleId="afc">
    <w:name w:val="最后一段 字符"/>
    <w:basedOn w:val="a2"/>
    <w:link w:val="a"/>
    <w:rPr>
      <w:rFonts w:ascii="Times" w:hAnsi="Times"/>
    </w:rPr>
  </w:style>
  <w:style w:type="paragraph" w:styleId="afd">
    <w:name w:val="caption"/>
    <w:basedOn w:val="a0"/>
    <w:next w:val="a0"/>
    <w:uiPriority w:val="35"/>
    <w:unhideWhenUsed/>
    <w:qFormat/>
    <w:rsid w:val="006C1BC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D0D42-970D-4656-9C64-B1D90E64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Pages>
  <Words>2141</Words>
  <Characters>2785</Characters>
  <Application>Microsoft Office Word</Application>
  <DocSecurity>0</DocSecurity>
  <Lines>89</Lines>
  <Paragraphs>40</Paragraphs>
  <ScaleCrop>false</ScaleCrop>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 Mr.</dc:creator>
  <cp:lastModifiedBy>润 run</cp:lastModifiedBy>
  <cp:revision>10</cp:revision>
  <dcterms:created xsi:type="dcterms:W3CDTF">2025-05-01T11:58:00Z</dcterms:created>
  <dcterms:modified xsi:type="dcterms:W3CDTF">2025-05-22T16:40:00Z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111afc297453436988d73e86b9f4d495</vt:lpwstr>
  </property>
</Properties>
</file>