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188D1">
      <w:pPr>
        <w:spacing w:before="0" w:after="0" w:line="360" w:lineRule="auto"/>
        <w:ind w:firstLine="0"/>
        <w:jc w:val="center"/>
      </w:pPr>
    </w:p>
    <w:p w14:paraId="29DA6E87">
      <w:pPr>
        <w:spacing w:before="120" w:after="120" w:line="360" w:lineRule="auto"/>
        <w:ind w:firstLine="0"/>
        <w:jc w:val="center"/>
      </w:pPr>
      <w:r>
        <w:rPr>
          <w:rFonts w:hint="eastAsia" w:ascii="宋体" w:hAnsi="宋体" w:eastAsia="宋体" w:cs="宋体"/>
          <w:b/>
          <w:bCs/>
          <w:color w:val="000000"/>
          <w:sz w:val="44"/>
          <w:szCs w:val="44"/>
        </w:rPr>
        <w:t>前沿技术专题研究报告</w:t>
      </w:r>
    </w:p>
    <w:p w14:paraId="3BCEF827">
      <w:pPr>
        <w:spacing w:before="120" w:after="120" w:line="360" w:lineRule="auto"/>
        <w:ind w:firstLine="0"/>
        <w:jc w:val="center"/>
      </w:pPr>
      <w:r>
        <w:rPr>
          <w:rFonts w:hint="eastAsia" w:ascii="宋体" w:hAnsi="宋体" w:eastAsia="宋体" w:cs="宋体"/>
          <w:b/>
          <w:bCs/>
          <w:color w:val="000000"/>
          <w:sz w:val="44"/>
          <w:szCs w:val="44"/>
        </w:rPr>
        <w:t>合成数据</w:t>
      </w:r>
    </w:p>
    <w:p w14:paraId="0E12B21C">
      <w:pPr>
        <w:spacing w:before="120" w:after="120" w:line="360" w:lineRule="auto"/>
        <w:ind w:firstLine="0"/>
        <w:jc w:val="center"/>
      </w:pPr>
      <w:r>
        <w:rPr>
          <w:rFonts w:hint="eastAsia" w:ascii="宋体" w:hAnsi="宋体" w:eastAsia="宋体" w:cs="宋体"/>
          <w:b/>
          <w:bCs/>
          <w:color w:val="000000"/>
          <w:sz w:val="44"/>
          <w:szCs w:val="44"/>
        </w:rPr>
        <w:t>Synthetic Data</w:t>
      </w:r>
    </w:p>
    <w:p w14:paraId="7E4789A6">
      <w:pPr>
        <w:spacing w:before="120" w:after="120" w:line="360" w:lineRule="auto"/>
        <w:ind w:firstLine="0"/>
        <w:jc w:val="center"/>
      </w:pPr>
      <w:r>
        <w:rPr>
          <w:rFonts w:hint="eastAsia" w:ascii="宋体" w:hAnsi="宋体" w:eastAsia="宋体" w:cs="宋体"/>
          <w:b/>
          <w:bCs/>
          <w:color w:val="000000"/>
          <w:sz w:val="44"/>
          <w:szCs w:val="44"/>
        </w:rPr>
        <w:t>——技术成熟度评估与银行数据供给体系应用路径研究——</w:t>
      </w:r>
    </w:p>
    <w:p w14:paraId="1978AF53">
      <w:pPr>
        <w:spacing w:before="0" w:after="0" w:line="360" w:lineRule="auto"/>
        <w:ind w:firstLine="0"/>
        <w:jc w:val="center"/>
      </w:pPr>
    </w:p>
    <w:p w14:paraId="45EACD1B">
      <w:pPr>
        <w:spacing w:before="0" w:after="0" w:line="360" w:lineRule="auto"/>
        <w:ind w:firstLine="0"/>
        <w:jc w:val="center"/>
      </w:pPr>
    </w:p>
    <w:p w14:paraId="5BCB695C">
      <w:pPr>
        <w:spacing w:before="0" w:after="0" w:line="360" w:lineRule="auto"/>
        <w:ind w:firstLine="0"/>
        <w:jc w:val="center"/>
      </w:pPr>
    </w:p>
    <w:p w14:paraId="2595E57C">
      <w:pPr>
        <w:spacing w:before="0" w:after="0" w:line="360" w:lineRule="auto"/>
        <w:ind w:firstLine="0"/>
        <w:jc w:val="center"/>
      </w:pPr>
    </w:p>
    <w:p w14:paraId="02919194">
      <w:pPr>
        <w:spacing w:before="0" w:after="0" w:line="360" w:lineRule="auto"/>
        <w:ind w:firstLine="0"/>
        <w:jc w:val="center"/>
      </w:pPr>
    </w:p>
    <w:p w14:paraId="258A91D7">
      <w:pPr>
        <w:spacing w:before="0" w:after="0" w:line="360" w:lineRule="auto"/>
        <w:ind w:firstLine="0"/>
        <w:jc w:val="center"/>
      </w:pPr>
    </w:p>
    <w:p w14:paraId="5009ABFD">
      <w:pPr>
        <w:spacing w:before="0" w:after="0" w:line="360" w:lineRule="auto"/>
        <w:ind w:firstLine="0"/>
        <w:jc w:val="center"/>
      </w:pPr>
    </w:p>
    <w:p w14:paraId="1E17F350">
      <w:pPr>
        <w:spacing w:before="0" w:after="0" w:line="360" w:lineRule="auto"/>
        <w:ind w:firstLine="0"/>
        <w:jc w:val="center"/>
      </w:pPr>
    </w:p>
    <w:p w14:paraId="17DDF4D8">
      <w:pPr>
        <w:spacing w:before="60" w:after="60" w:line="360" w:lineRule="auto"/>
        <w:ind w:firstLine="0"/>
        <w:jc w:val="center"/>
      </w:pPr>
      <w:r>
        <w:rPr>
          <w:rFonts w:ascii="仿宋" w:hAnsi="仿宋" w:eastAsia="仿宋" w:cs="仿宋"/>
          <w:color w:val="000000"/>
          <w:sz w:val="32"/>
          <w:szCs w:val="32"/>
        </w:rPr>
        <w:t>编制部门：科技</w:t>
      </w:r>
      <w:r>
        <w:rPr>
          <w:rFonts w:hint="eastAsia" w:ascii="仿宋" w:hAnsi="仿宋" w:eastAsia="仿宋" w:cs="仿宋"/>
          <w:color w:val="000000"/>
          <w:sz w:val="32"/>
          <w:szCs w:val="32"/>
          <w:lang w:eastAsia="zh-CN"/>
        </w:rPr>
        <w:t>发展</w:t>
      </w:r>
      <w:r>
        <w:rPr>
          <w:rFonts w:ascii="仿宋" w:hAnsi="仿宋" w:eastAsia="仿宋" w:cs="仿宋"/>
          <w:color w:val="000000"/>
          <w:sz w:val="32"/>
          <w:szCs w:val="32"/>
        </w:rPr>
        <w:t>部</w:t>
      </w:r>
    </w:p>
    <w:p w14:paraId="3906BF76">
      <w:pPr>
        <w:spacing w:before="60" w:after="60" w:line="360" w:lineRule="auto"/>
        <w:ind w:firstLine="0"/>
        <w:jc w:val="center"/>
      </w:pPr>
      <w:r>
        <w:rPr>
          <w:rFonts w:ascii="仿宋" w:hAnsi="仿宋" w:eastAsia="仿宋" w:cs="仿宋"/>
          <w:color w:val="000000"/>
          <w:sz w:val="32"/>
          <w:szCs w:val="32"/>
        </w:rPr>
        <w:t>报告版本：V4.3</w:t>
      </w:r>
    </w:p>
    <w:p w14:paraId="52EBE629">
      <w:pPr>
        <w:spacing w:before="60" w:after="60" w:line="360" w:lineRule="auto"/>
        <w:ind w:firstLine="0"/>
        <w:jc w:val="center"/>
      </w:pPr>
      <w:r>
        <w:rPr>
          <w:rFonts w:ascii="仿宋" w:hAnsi="仿宋" w:eastAsia="仿宋" w:cs="仿宋"/>
          <w:color w:val="000000"/>
          <w:sz w:val="32"/>
          <w:szCs w:val="32"/>
        </w:rPr>
        <w:t>编制日期：2026年9月</w:t>
      </w:r>
    </w:p>
    <w:p w14:paraId="3EE999FF">
      <w:pPr>
        <w:spacing w:before="0" w:after="0" w:line="360" w:lineRule="auto"/>
        <w:ind w:firstLine="0"/>
        <w:jc w:val="center"/>
      </w:pPr>
      <w:r>
        <w:rPr>
          <w:rFonts w:ascii="仿宋" w:hAnsi="仿宋" w:eastAsia="仿宋" w:cs="仿宋"/>
          <w:color w:val="000000"/>
          <w:sz w:val="32"/>
          <w:szCs w:val="32"/>
        </w:rPr>
        <w:br w:type="page"/>
      </w:r>
    </w:p>
    <w:p w14:paraId="22C5A315">
      <w:pPr>
        <w:pStyle w:val="3"/>
        <w:spacing w:before="240" w:after="120" w:line="360" w:lineRule="auto"/>
        <w:ind w:firstLine="0"/>
        <w:jc w:val="left"/>
      </w:pPr>
      <w:r>
        <w:rPr>
          <w:rFonts w:ascii="黑体" w:hAnsi="黑体" w:eastAsia="黑体" w:cs="黑体"/>
          <w:b/>
          <w:bCs/>
          <w:color w:val="000000"/>
          <w:sz w:val="32"/>
          <w:szCs w:val="32"/>
        </w:rPr>
        <w:t>一、执行摘要</w:t>
      </w:r>
    </w:p>
    <w:p w14:paraId="130E0F22">
      <w:pPr>
        <w:spacing w:before="90" w:after="90" w:line="360" w:lineRule="auto"/>
        <w:ind w:firstLine="640" w:firstLineChars="200"/>
        <w:jc w:val="both"/>
      </w:pPr>
      <w:r>
        <w:rPr>
          <w:rFonts w:ascii="仿宋" w:hAnsi="仿宋" w:eastAsia="仿宋" w:cs="仿宋"/>
          <w:color w:val="000000"/>
          <w:sz w:val="32"/>
          <w:szCs w:val="32"/>
        </w:rPr>
        <w:t>合成数据（Synthetic Data）指不直接来自真实业务事件、而由生成算法（GAN、VAE、扩散模型、大语言模型及统计合成方法）按真实数据的统计规律“制造”出来的数据。它对准的是一组银行长期存在的矛盾：AI 模型需要足量、多样、及时的训练与测试数据，而真实数据的采集成本高、长尾事件样本稀缺、个人信息合规约束趋严。Gartner 自 2022 年将合成数据列入《数据与分析领域顶级趋势》以来持续跟踪，其口径包括“到 2030 年前后合成数据将在 AI 模型所用数据中超过真实数据”</w:t>
      </w:r>
      <w:r>
        <w:rPr>
          <w:rFonts w:ascii="仿宋" w:hAnsi="仿宋" w:eastAsia="仿宋" w:cs="仿宋"/>
          <w:color w:val="000000"/>
          <w:sz w:val="32"/>
          <w:szCs w:val="32"/>
          <w:vertAlign w:val="superscript"/>
        </w:rPr>
        <w:t>[18][19]</w:t>
      </w:r>
      <w:r>
        <w:rPr>
          <w:rFonts w:ascii="仿宋" w:hAnsi="仿宋" w:eastAsia="仿宋" w:cs="仿宋"/>
          <w:color w:val="000000"/>
          <w:sz w:val="32"/>
          <w:szCs w:val="32"/>
        </w:rPr>
        <w:t>，以及“到 2026 年，75% 的企业将使用生成式 AI 创建合成客户数据”</w:t>
      </w:r>
      <w:r>
        <w:rPr>
          <w:rFonts w:ascii="仿宋" w:hAnsi="仿宋" w:eastAsia="仿宋" w:cs="仿宋"/>
          <w:color w:val="000000"/>
          <w:sz w:val="32"/>
          <w:szCs w:val="32"/>
          <w:vertAlign w:val="superscript"/>
        </w:rPr>
        <w:t>[20]</w:t>
      </w:r>
      <w:r>
        <w:rPr>
          <w:rFonts w:ascii="仿宋" w:hAnsi="仿宋" w:eastAsia="仿宋" w:cs="仿宋"/>
          <w:color w:val="000000"/>
          <w:sz w:val="32"/>
          <w:szCs w:val="32"/>
        </w:rPr>
        <w:t>；2025 年又提出“超合成数据（Hyper-Synthetic Data）”将在未来 5—10 年重塑 AI 服务供给</w:t>
      </w:r>
      <w:r>
        <w:rPr>
          <w:rFonts w:ascii="仿宋" w:hAnsi="仿宋" w:eastAsia="仿宋" w:cs="仿宋"/>
          <w:color w:val="000000"/>
          <w:sz w:val="32"/>
          <w:szCs w:val="32"/>
          <w:vertAlign w:val="superscript"/>
        </w:rPr>
        <w:t>[22]</w:t>
      </w:r>
      <w:r>
        <w:rPr>
          <w:rFonts w:ascii="仿宋" w:hAnsi="仿宋" w:eastAsia="仿宋" w:cs="仿宋"/>
          <w:color w:val="000000"/>
          <w:sz w:val="32"/>
          <w:szCs w:val="32"/>
        </w:rPr>
        <w:t>。产业侧出现了两起标志性并购——NVIDIA 收购合成数据公司 Gretel（2025 年 3 月，报道金额超过 3.2 亿美元）</w:t>
      </w:r>
      <w:r>
        <w:rPr>
          <w:rFonts w:ascii="仿宋" w:hAnsi="仿宋" w:eastAsia="仿宋" w:cs="仿宋"/>
          <w:color w:val="000000"/>
          <w:sz w:val="32"/>
          <w:szCs w:val="32"/>
          <w:vertAlign w:val="superscript"/>
        </w:rPr>
        <w:t>[23][24]</w:t>
      </w:r>
      <w:r>
        <w:rPr>
          <w:rFonts w:ascii="仿宋" w:hAnsi="仿宋" w:eastAsia="仿宋" w:cs="仿宋"/>
          <w:color w:val="000000"/>
          <w:sz w:val="32"/>
          <w:szCs w:val="32"/>
        </w:rPr>
        <w:t>，SAS 收购 Hazy 核心软件资产（2024 年 11 月）</w:t>
      </w:r>
      <w:r>
        <w:rPr>
          <w:rFonts w:ascii="仿宋" w:hAnsi="仿宋" w:eastAsia="仿宋" w:cs="仿宋"/>
          <w:color w:val="000000"/>
          <w:sz w:val="32"/>
          <w:szCs w:val="32"/>
          <w:vertAlign w:val="superscript"/>
        </w:rPr>
        <w:t>[25]</w:t>
      </w:r>
      <w:r>
        <w:rPr>
          <w:rFonts w:ascii="仿宋" w:hAnsi="仿宋" w:eastAsia="仿宋" w:cs="仿宋"/>
          <w:color w:val="000000"/>
          <w:sz w:val="32"/>
          <w:szCs w:val="32"/>
        </w:rPr>
        <w:t>，表明基础设施与数据分析厂商开始把合成数据能力并入自身栈。</w:t>
      </w:r>
    </w:p>
    <w:p w14:paraId="1D674F2A">
      <w:pPr>
        <w:spacing w:before="90" w:after="90" w:line="360" w:lineRule="auto"/>
        <w:ind w:firstLine="640" w:firstLineChars="200"/>
        <w:jc w:val="both"/>
      </w:pPr>
      <w:r>
        <w:rPr>
          <w:rFonts w:ascii="仿宋" w:hAnsi="仿宋" w:eastAsia="仿宋" w:cs="仿宋"/>
          <w:color w:val="000000"/>
          <w:sz w:val="32"/>
          <w:szCs w:val="32"/>
        </w:rPr>
        <w:t>本报告的结论是：方向值得系统研究并尽快启动小规模验证，但当下不宜作为独立平台立项建设。综合六维评估，建议处置档位为“深入研究（研究层）”——先以“组件化能力＋两个场景 POC”切入，用 6 个月拿到可度量的证据后再决定是否升级为系统论证（论证层）。按 GVR、Mordor、Fortune Business Insights 等机构口径，2025—2026 年市场约在 5 亿—10 亿美元量级、主流预测 2030 年约 18 亿—35 亿美元</w:t>
      </w:r>
      <w:r>
        <w:rPr>
          <w:rFonts w:ascii="仿宋" w:hAnsi="仿宋" w:eastAsia="仿宋" w:cs="仿宋"/>
          <w:color w:val="000000"/>
          <w:sz w:val="32"/>
          <w:szCs w:val="32"/>
          <w:vertAlign w:val="superscript"/>
        </w:rPr>
        <w:t>[26][27][28][30]</w:t>
      </w:r>
      <w:r>
        <w:rPr>
          <w:rFonts w:ascii="仿宋" w:hAnsi="仿宋" w:eastAsia="仿宋" w:cs="仿宋"/>
          <w:color w:val="000000"/>
          <w:sz w:val="32"/>
          <w:szCs w:val="32"/>
        </w:rPr>
        <w:t>；银行领域的合成数据生产级案例仍然稀少，多数属试点、概念验证与研究合作；国内尚未检索到银行官方披露的规模化生产部署。</w:t>
      </w:r>
    </w:p>
    <w:p w14:paraId="1F54C07F">
      <w:pPr>
        <w:spacing w:before="90" w:after="90" w:line="360" w:lineRule="auto"/>
        <w:ind w:firstLine="640" w:firstLineChars="200"/>
        <w:jc w:val="both"/>
      </w:pPr>
      <w:r>
        <w:rPr>
          <w:rFonts w:ascii="仿宋" w:hAnsi="仿宋" w:eastAsia="仿宋" w:cs="仿宋"/>
          <w:color w:val="000000"/>
          <w:sz w:val="32"/>
          <w:szCs w:val="32"/>
        </w:rPr>
        <w:t>综合研判，合成数据在银行的价值应理解为“真实数据提供真实性与权威性，合成数据提供充足性、多样性与可控性”，二者不是替代而是互补，共同构成银行数据资产与 AI 数据工程体系的组成部分。这一判断的证据基础在本报告第三、四章展开：作为通用数据合成技术，其图像、3D 仿真与软件测试子域已相对成熟；但银行主战场——金融表格数据的高保真合成与隐私保护——仍处于工程化早期，且“合成数据≠天然隐私安全”，须叠加差分隐私与对抗性审计方能成立（第五章）。</w:t>
      </w:r>
    </w:p>
    <w:p w14:paraId="1169917F">
      <w:pPr>
        <w:spacing w:before="90" w:after="90" w:line="360" w:lineRule="auto"/>
        <w:ind w:firstLine="640" w:firstLineChars="200"/>
        <w:jc w:val="both"/>
      </w:pPr>
      <w:r>
        <w:rPr>
          <w:rFonts w:ascii="仿宋" w:hAnsi="仿宋" w:eastAsia="仿宋" w:cs="仿宋"/>
          <w:color w:val="000000"/>
          <w:sz w:val="32"/>
          <w:szCs w:val="32"/>
        </w:rPr>
        <w:t>价值判断上，四类场景的成熟度明显分层（详见第四章场景矩阵）：其一，测试数据生成与系统验证最为成熟，行业验证充分，是 POC 首选；其二，风控与反欺诈模型训练的小样本/长尾数据增强，已有学术证据表明可提升召回等指标</w:t>
      </w:r>
      <w:r>
        <w:rPr>
          <w:rFonts w:ascii="仿宋" w:hAnsi="仿宋" w:eastAsia="仿宋" w:cs="仿宋"/>
          <w:color w:val="000000"/>
          <w:sz w:val="32"/>
          <w:szCs w:val="32"/>
          <w:vertAlign w:val="superscript"/>
        </w:rPr>
        <w:t>[17]</w:t>
      </w:r>
      <w:r>
        <w:rPr>
          <w:rFonts w:ascii="仿宋" w:hAnsi="仿宋" w:eastAsia="仿宋" w:cs="仿宋"/>
          <w:color w:val="000000"/>
          <w:sz w:val="32"/>
          <w:szCs w:val="32"/>
        </w:rPr>
        <w:t>，但银行生产环境证据稀少，须以真实测试集上的 AUC/KS/召回对比作为验收标准；其三，以合成数据支撑内部与跨机构数据共享，方向合理、但公开证据与监管认可仍不足；其四，面向大模型语料与评测的合成数据属新趋势，处于更早期。本报告效益测算（第四章表）均为示意区间并标注了依据强度，非收益承诺。</w:t>
      </w:r>
    </w:p>
    <w:p w14:paraId="19FF61F2">
      <w:pPr>
        <w:spacing w:before="90" w:after="90" w:line="360" w:lineRule="auto"/>
        <w:ind w:firstLine="640" w:firstLineChars="200"/>
        <w:jc w:val="both"/>
      </w:pPr>
      <w:r>
        <w:rPr>
          <w:rFonts w:ascii="仿宋" w:hAnsi="仿宋" w:eastAsia="仿宋" w:cs="仿宋"/>
          <w:color w:val="000000"/>
          <w:sz w:val="32"/>
          <w:szCs w:val="32"/>
        </w:rPr>
        <w:t>制约因素同样明确（第五章、第七章）：监管侧无专门针对“合成数据”的正面认可条款，其生成端对真实个人信息的处理仍落入《个人信息保护法》《数据安全法》《银行保险机构数据安全管理办法》与算法治理规则的适用范围</w:t>
      </w:r>
      <w:r>
        <w:rPr>
          <w:rFonts w:ascii="仿宋" w:hAnsi="仿宋" w:eastAsia="仿宋" w:cs="仿宋"/>
          <w:color w:val="000000"/>
          <w:sz w:val="32"/>
          <w:szCs w:val="32"/>
          <w:vertAlign w:val="superscript"/>
        </w:rPr>
        <w:t>[37][38][39][41][42][43]</w:t>
      </w:r>
      <w:r>
        <w:rPr>
          <w:rFonts w:ascii="仿宋" w:hAnsi="仿宋" w:eastAsia="仿宋" w:cs="仿宋"/>
          <w:color w:val="000000"/>
          <w:sz w:val="32"/>
          <w:szCs w:val="32"/>
        </w:rPr>
        <w:t>；技术侧存在保真度—隐私—效用之间的权衡、模式崩溃、偏差放大与模型崩溃（model collapse）</w:t>
      </w:r>
      <w:r>
        <w:rPr>
          <w:rFonts w:ascii="仿宋" w:hAnsi="仿宋" w:eastAsia="仿宋" w:cs="仿宋"/>
          <w:color w:val="000000"/>
          <w:sz w:val="32"/>
          <w:szCs w:val="32"/>
          <w:vertAlign w:val="superscript"/>
        </w:rPr>
        <w:t>[15]</w:t>
      </w:r>
      <w:r>
        <w:rPr>
          <w:rFonts w:ascii="仿宋" w:hAnsi="仿宋" w:eastAsia="仿宋" w:cs="仿宋"/>
          <w:color w:val="000000"/>
          <w:sz w:val="32"/>
          <w:szCs w:val="32"/>
        </w:rPr>
        <w:t>等固有风险；组织侧的主要约束是复合型人才不足与质量评估方法未标准化。上述风险均有可行的前置管控手段，不触发“无可行前置管控”的单列否决，但决定了现阶段只能以受控试点方式推进。</w:t>
      </w:r>
    </w:p>
    <w:p w14:paraId="755D4C37">
      <w:pPr>
        <w:spacing w:before="90" w:after="90" w:line="360" w:lineRule="auto"/>
        <w:ind w:firstLine="640" w:firstLineChars="200"/>
        <w:jc w:val="both"/>
      </w:pPr>
      <w:r>
        <w:rPr>
          <w:rFonts w:ascii="仿宋" w:hAnsi="仿宋" w:eastAsia="仿宋" w:cs="仿宋"/>
          <w:color w:val="000000"/>
          <w:sz w:val="32"/>
          <w:szCs w:val="32"/>
        </w:rPr>
        <w:t>就我行而言，合成数据与“数智化”战略下的数据管理体系、数据要素价值释放方向一致，属 AI 数据基础设施的技术路径之一；但我行通过《人工智能实施行动计划（2026）》将 AI 能力建设提升至战略核心地位，明确以打造“金融垂类大模型与智能体”为 AI 建设主线（2025 年年报），合成数据未被列入该计划点名的核心建设对象，战略匹配度评 3 分（第七章）。综合六维评分——技术成熟度 3 分、战略匹配度 3 分、价值贡献度 3 分、引入可行度 3 分、战略紧迫度 3 分、生态开放度 4 分——按处置档位映射规则，多个维度处于 3 分附近的关键不确定、趋势明确但尚待判明，指向“深入研究（研究层）”；战略紧迫度 3 分，在层内优先排期。</w:t>
      </w:r>
    </w:p>
    <w:p w14:paraId="1741C8E1">
      <w:pPr>
        <w:spacing w:before="90" w:after="90" w:line="360" w:lineRule="auto"/>
        <w:ind w:firstLine="640" w:firstLineChars="200"/>
        <w:jc w:val="both"/>
      </w:pPr>
      <w:r>
        <w:rPr>
          <w:rFonts w:ascii="仿宋" w:hAnsi="仿宋" w:eastAsia="仿宋" w:cs="仿宋"/>
          <w:color w:val="000000"/>
          <w:sz w:val="32"/>
          <w:szCs w:val="32"/>
        </w:rPr>
        <w:t>落地路径上，以“工具测评→场景 POC→组件化沉淀”为主线：0—6 个月完成开源工具链（SDV、CTGAN/TVAE、ydata-synthetic 等）与商用方案的测评，启动“测试数据生成”与“风控小样本增强”两个 POC，建立含真实测试集的评价基线；6—18 个月在质量（保真度/效用/隐私）评估、差分隐私与成员推断攻击审计、模型风险管理纳入等方向形成行内规范，视 POC 结果决定是否进入有限试点；18—36 个月将能力组件化嵌入数据中台与 AI 平台，支持自助式、配置化生成。核心方法论（质量评估与评测基准）自研，算法层复用开源、按需采购商用差分隐私引擎，避免对单一厂商形成依赖（第九章）。须说明：本报告所有效益区间与场景量化均为示意性参考，非收益承诺，实际以 POC 实测为准；研究方法、评级口径、名词解释与参考文献见附录一至三。</w:t>
      </w:r>
    </w:p>
    <w:p w14:paraId="51C40C9F">
      <w:pPr>
        <w:pStyle w:val="3"/>
        <w:spacing w:before="240" w:after="120" w:line="360" w:lineRule="auto"/>
        <w:ind w:firstLine="0"/>
        <w:jc w:val="left"/>
      </w:pPr>
      <w:r>
        <w:rPr>
          <w:rFonts w:ascii="黑体" w:hAnsi="黑体" w:eastAsia="黑体" w:cs="黑体"/>
          <w:b/>
          <w:bCs/>
          <w:color w:val="000000"/>
          <w:sz w:val="32"/>
          <w:szCs w:val="32"/>
        </w:rPr>
        <w:t>二、背景与现状</w:t>
      </w:r>
    </w:p>
    <w:p w14:paraId="69250208">
      <w:pPr>
        <w:pStyle w:val="4"/>
        <w:spacing w:before="120" w:after="60" w:line="360" w:lineRule="auto"/>
        <w:ind w:firstLine="0"/>
        <w:jc w:val="left"/>
      </w:pPr>
      <w:r>
        <w:rPr>
          <w:rFonts w:ascii="仿宋" w:hAnsi="仿宋" w:eastAsia="仿宋" w:cs="仿宋"/>
          <w:b/>
          <w:bCs/>
          <w:color w:val="000000"/>
          <w:sz w:val="32"/>
          <w:szCs w:val="32"/>
        </w:rPr>
        <w:t>（一）合成数据为什么在当下重新受到关注</w:t>
      </w:r>
    </w:p>
    <w:p w14:paraId="4BCBD7AE">
      <w:pPr>
        <w:spacing w:before="90" w:after="90" w:line="360" w:lineRule="auto"/>
        <w:ind w:firstLine="640" w:firstLineChars="200"/>
        <w:jc w:val="both"/>
      </w:pPr>
      <w:r>
        <w:rPr>
          <w:rFonts w:ascii="仿宋" w:hAnsi="仿宋" w:eastAsia="仿宋" w:cs="仿宋"/>
          <w:color w:val="000000"/>
          <w:sz w:val="32"/>
          <w:szCs w:val="32"/>
        </w:rPr>
        <w:t>合成数据并非新概念，统计合成、多重插补等方法可追溯至二十世纪八九十年代（详见第三章演进时间线）。它之所以在 2023—2026 年间进入银行科技视野，是三股力量在同一时点交汇的结果。</w:t>
      </w:r>
    </w:p>
    <w:p w14:paraId="661E01D4">
      <w:pPr>
        <w:spacing w:before="90" w:after="90" w:line="360" w:lineRule="auto"/>
        <w:ind w:firstLine="643" w:firstLineChars="200"/>
        <w:jc w:val="both"/>
      </w:pPr>
      <w:r>
        <w:rPr>
          <w:rFonts w:ascii="仿宋" w:hAnsi="仿宋" w:eastAsia="仿宋" w:cs="仿宋"/>
          <w:b/>
          <w:bCs/>
          <w:color w:val="000000"/>
          <w:sz w:val="32"/>
          <w:szCs w:val="32"/>
        </w:rPr>
        <w:t>第一，</w:t>
      </w:r>
      <w:r>
        <w:rPr>
          <w:rFonts w:ascii="仿宋" w:hAnsi="仿宋" w:eastAsia="仿宋" w:cs="仿宋"/>
          <w:color w:val="000000"/>
          <w:sz w:val="32"/>
          <w:szCs w:val="32"/>
        </w:rPr>
        <w:t>AI 对数据的渴求与真实数据供给瓶颈的矛盾到达临界。模型效果高度依赖训练数据的规模、多样与时效。Gartner 的口径是，AI 与分析项目所用数据中合成占比已由 2021 年的约 1% 升至 2024 年的约 60%（该口径为行业估算且含广泛定义，宜作趋势信号而非精确测量）</w:t>
      </w:r>
      <w:r>
        <w:rPr>
          <w:rFonts w:ascii="仿宋" w:hAnsi="仿宋" w:eastAsia="仿宋" w:cs="仿宋"/>
          <w:color w:val="000000"/>
          <w:sz w:val="32"/>
          <w:szCs w:val="32"/>
          <w:vertAlign w:val="superscript"/>
        </w:rPr>
        <w:t>[19][21]</w:t>
      </w:r>
      <w:r>
        <w:rPr>
          <w:rFonts w:ascii="仿宋" w:hAnsi="仿宋" w:eastAsia="仿宋" w:cs="仿宋"/>
          <w:color w:val="000000"/>
          <w:sz w:val="32"/>
          <w:szCs w:val="32"/>
        </w:rPr>
        <w:t>。更深层的原因是高质量人工生成数据的增长正在放缓，而模型持续需要更多数据；学术界同时警示，若直接以模型自身输出递归训练，可能出现“模型崩溃”——数据多样性与质量逐代退化</w:t>
      </w:r>
      <w:r>
        <w:rPr>
          <w:rFonts w:ascii="仿宋" w:hAnsi="仿宋" w:eastAsia="仿宋" w:cs="仿宋"/>
          <w:color w:val="000000"/>
          <w:sz w:val="32"/>
          <w:szCs w:val="32"/>
          <w:vertAlign w:val="superscript"/>
        </w:rPr>
        <w:t>[15]</w:t>
      </w:r>
      <w:r>
        <w:rPr>
          <w:rFonts w:ascii="仿宋" w:hAnsi="仿宋" w:eastAsia="仿宋" w:cs="仿宋"/>
          <w:color w:val="000000"/>
          <w:sz w:val="32"/>
          <w:szCs w:val="32"/>
        </w:rPr>
        <w:t>。这一“真实的互联网语料逼近上限、自我生成数据存在退化风险”的语境，使“受控、可溯源、高质量”的合成数据被重新审视，也解释了为何 2025 年 Gartner 提出超合成数据（Hyper-Synthetic Data）概念，主张以仿真、智能体与环境模型生成“现实中难以采集”的数据</w:t>
      </w:r>
      <w:r>
        <w:rPr>
          <w:rFonts w:ascii="仿宋" w:hAnsi="仿宋" w:eastAsia="仿宋" w:cs="仿宋"/>
          <w:color w:val="000000"/>
          <w:sz w:val="32"/>
          <w:szCs w:val="32"/>
          <w:vertAlign w:val="superscript"/>
        </w:rPr>
        <w:t>[22]</w:t>
      </w:r>
      <w:r>
        <w:rPr>
          <w:rFonts w:ascii="仿宋" w:hAnsi="仿宋" w:eastAsia="仿宋" w:cs="仿宋"/>
          <w:color w:val="000000"/>
          <w:sz w:val="32"/>
          <w:szCs w:val="32"/>
        </w:rPr>
        <w:t>。相关证据还来自微软 2025 年对合成语料缩放规律的实证研究：合成数据在语言模型预训练中呈现可预测的缩放关系，可规模化补充真实语料，但其性能增益存在平台期（约 300B token 后趋缓），提示“以合成补数据”确有其效、但收益有边界</w:t>
      </w:r>
      <w:r>
        <w:rPr>
          <w:rFonts w:ascii="仿宋" w:hAnsi="仿宋" w:eastAsia="仿宋" w:cs="仿宋"/>
          <w:color w:val="000000"/>
          <w:sz w:val="32"/>
          <w:szCs w:val="32"/>
          <w:vertAlign w:val="superscript"/>
        </w:rPr>
        <w:t>[53]</w:t>
      </w:r>
      <w:r>
        <w:rPr>
          <w:rFonts w:ascii="仿宋" w:hAnsi="仿宋" w:eastAsia="仿宋" w:cs="仿宋"/>
          <w:color w:val="000000"/>
          <w:sz w:val="32"/>
          <w:szCs w:val="32"/>
        </w:rPr>
        <w:t>。</w:t>
      </w:r>
    </w:p>
    <w:p w14:paraId="28391721">
      <w:pPr>
        <w:spacing w:before="90" w:after="90" w:line="360" w:lineRule="auto"/>
        <w:ind w:firstLine="643" w:firstLineChars="200"/>
        <w:jc w:val="both"/>
      </w:pPr>
      <w:r>
        <w:rPr>
          <w:rFonts w:ascii="仿宋" w:hAnsi="仿宋" w:eastAsia="仿宋" w:cs="仿宋"/>
          <w:b/>
          <w:bCs/>
          <w:color w:val="000000"/>
          <w:sz w:val="32"/>
          <w:szCs w:val="32"/>
        </w:rPr>
        <w:t>第二，</w:t>
      </w:r>
      <w:r>
        <w:rPr>
          <w:rFonts w:ascii="仿宋" w:hAnsi="仿宋" w:eastAsia="仿宋" w:cs="仿宋"/>
          <w:color w:val="000000"/>
          <w:sz w:val="32"/>
          <w:szCs w:val="32"/>
        </w:rPr>
        <w:t>隐私监管趋严与数据共享需求的矛盾加剧。国内《个人信息保护法》《数据安全法》及金融监管总局《银行保险机构数据安全管理办法》等要求银行对个人信息与重要数据实行分类分级、最小必要、知情同意管理</w:t>
      </w:r>
      <w:r>
        <w:rPr>
          <w:rFonts w:ascii="仿宋" w:hAnsi="仿宋" w:eastAsia="仿宋" w:cs="仿宋"/>
          <w:color w:val="000000"/>
          <w:sz w:val="32"/>
          <w:szCs w:val="32"/>
          <w:vertAlign w:val="superscript"/>
        </w:rPr>
        <w:t>[37][38][39]</w:t>
      </w:r>
      <w:r>
        <w:rPr>
          <w:rFonts w:ascii="仿宋" w:hAnsi="仿宋" w:eastAsia="仿宋" w:cs="仿宋"/>
          <w:color w:val="000000"/>
          <w:sz w:val="32"/>
          <w:szCs w:val="32"/>
        </w:rPr>
        <w:t>，真实客户数据在行内部门之间、集团子公司之间、与外部机构之间的流转成本显著上升。银行业同时面临征信、反欺诈、联合建模等真实的数据协作需求。合成数据被寄望于提供“不指向真实个人、仍保留统计可用性”的数据形态，成为合规语境下的可选项。</w:t>
      </w:r>
    </w:p>
    <w:p w14:paraId="31392328">
      <w:pPr>
        <w:spacing w:before="90" w:after="90" w:line="360" w:lineRule="auto"/>
        <w:ind w:firstLine="643" w:firstLineChars="200"/>
        <w:jc w:val="both"/>
      </w:pPr>
      <w:r>
        <w:rPr>
          <w:rFonts w:ascii="仿宋" w:hAnsi="仿宋" w:eastAsia="仿宋" w:cs="仿宋"/>
          <w:b/>
          <w:bCs/>
          <w:color w:val="000000"/>
          <w:sz w:val="32"/>
          <w:szCs w:val="32"/>
        </w:rPr>
        <w:t>第三，</w:t>
      </w:r>
      <w:r>
        <w:rPr>
          <w:rFonts w:ascii="仿宋" w:hAnsi="仿宋" w:eastAsia="仿宋" w:cs="仿宋"/>
          <w:color w:val="000000"/>
          <w:sz w:val="32"/>
          <w:szCs w:val="32"/>
        </w:rPr>
        <w:t>生成式 AI 显著降低了数据合成的门槛。扩散模型、大语言模型使文本、表格与多模态数据的生成质量大幅提升，生成工具的工程化程度（开源合成库、托管 API、评测指标）快速成熟</w:t>
      </w:r>
      <w:r>
        <w:rPr>
          <w:rFonts w:ascii="仿宋" w:hAnsi="仿宋" w:eastAsia="仿宋" w:cs="仿宋"/>
          <w:color w:val="000000"/>
          <w:sz w:val="32"/>
          <w:szCs w:val="32"/>
          <w:vertAlign w:val="superscript"/>
        </w:rPr>
        <w:t>[3][5][6][20]</w:t>
      </w:r>
      <w:r>
        <w:rPr>
          <w:rFonts w:ascii="仿宋" w:hAnsi="仿宋" w:eastAsia="仿宋" w:cs="仿宋"/>
          <w:color w:val="000000"/>
          <w:sz w:val="32"/>
          <w:szCs w:val="32"/>
        </w:rPr>
        <w:t>。Gartner 预计到 2026 年 75% 的企业将使用生成式 AI 创建合成客户数据（2023 年该比例不足 5%）</w:t>
      </w:r>
      <w:r>
        <w:rPr>
          <w:rFonts w:ascii="仿宋" w:hAnsi="仿宋" w:eastAsia="仿宋" w:cs="仿宋"/>
          <w:color w:val="000000"/>
          <w:sz w:val="32"/>
          <w:szCs w:val="32"/>
          <w:vertAlign w:val="superscript"/>
        </w:rPr>
        <w:t>[20]</w:t>
      </w:r>
      <w:r>
        <w:rPr>
          <w:rFonts w:ascii="仿宋" w:hAnsi="仿宋" w:eastAsia="仿宋" w:cs="仿宋"/>
          <w:color w:val="000000"/>
          <w:sz w:val="32"/>
          <w:szCs w:val="32"/>
        </w:rPr>
        <w:t>。对银行而言，这不再只是研究人员的学术工具，而已成为可评估、可采购、可嵌入现有数据工程链路的工程选项。</w:t>
      </w:r>
    </w:p>
    <w:p w14:paraId="78068B05">
      <w:pPr>
        <w:pStyle w:val="4"/>
        <w:spacing w:before="120" w:after="60" w:line="360" w:lineRule="auto"/>
        <w:ind w:firstLine="0"/>
        <w:jc w:val="left"/>
      </w:pPr>
      <w:r>
        <w:rPr>
          <w:rFonts w:ascii="仿宋" w:hAnsi="仿宋" w:eastAsia="仿宋" w:cs="仿宋"/>
          <w:b/>
          <w:bCs/>
          <w:color w:val="000000"/>
          <w:sz w:val="32"/>
          <w:szCs w:val="32"/>
        </w:rPr>
        <w:t>（二）银行现有数据供给方式的具体失效机制</w:t>
      </w:r>
    </w:p>
    <w:p w14:paraId="2E1048B0">
      <w:pPr>
        <w:spacing w:before="90" w:after="90" w:line="360" w:lineRule="auto"/>
        <w:ind w:firstLine="640" w:firstLineChars="200"/>
        <w:jc w:val="both"/>
      </w:pPr>
      <w:r>
        <w:rPr>
          <w:rFonts w:ascii="仿宋" w:hAnsi="仿宋" w:eastAsia="仿宋" w:cs="仿宋"/>
          <w:color w:val="000000"/>
          <w:sz w:val="32"/>
          <w:szCs w:val="32"/>
        </w:rPr>
        <w:t>判断一项技术值不值得投入，要看它对准的痛点是否真实存在、以及既有方式为什么解决不了。银行数据供给现状并非“数据不够”，而是“合用的数据不够”，具体失效机制有四类，其业务后果如下表所示。</w:t>
      </w:r>
    </w:p>
    <w:p w14:paraId="41C143CE">
      <w:pPr>
        <w:spacing w:before="120" w:after="60" w:line="360" w:lineRule="auto"/>
        <w:ind w:firstLine="0"/>
        <w:jc w:val="center"/>
      </w:pPr>
      <w:r>
        <w:rPr>
          <w:rFonts w:ascii="仿宋" w:hAnsi="仿宋" w:eastAsia="仿宋" w:cs="仿宋"/>
          <w:b/>
          <w:bCs/>
          <w:color w:val="000000"/>
          <w:sz w:val="28"/>
          <w:szCs w:val="28"/>
        </w:rPr>
        <w:t>表1 银行数据供给既有方式的失效机制与业务后果</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2351"/>
        <w:gridCol w:w="2685"/>
        <w:gridCol w:w="2576"/>
      </w:tblGrid>
      <w:tr w14:paraId="1DAB1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shd w:val="clear" w:color="auto" w:fill="E8E8E8"/>
            <w:vAlign w:val="center"/>
          </w:tcPr>
          <w:p w14:paraId="2E5314B2">
            <w:pPr>
              <w:spacing w:before="0" w:after="0" w:line="360" w:lineRule="auto"/>
              <w:ind w:firstLine="0"/>
              <w:jc w:val="center"/>
            </w:pPr>
            <w:r>
              <w:rPr>
                <w:rFonts w:ascii="仿宋" w:hAnsi="仿宋" w:eastAsia="仿宋" w:cs="仿宋"/>
                <w:b/>
                <w:bCs/>
                <w:color w:val="000000"/>
                <w:sz w:val="28"/>
                <w:szCs w:val="28"/>
              </w:rPr>
              <w:t>失效机制</w:t>
            </w:r>
          </w:p>
        </w:tc>
        <w:tc>
          <w:tcPr>
            <w:tcW w:w="0" w:type="auto"/>
            <w:shd w:val="clear" w:color="auto" w:fill="E8E8E8"/>
            <w:vAlign w:val="center"/>
          </w:tcPr>
          <w:p w14:paraId="444DC8DB">
            <w:pPr>
              <w:spacing w:before="0" w:after="0" w:line="360" w:lineRule="auto"/>
              <w:ind w:firstLine="0"/>
              <w:jc w:val="center"/>
            </w:pPr>
            <w:r>
              <w:rPr>
                <w:rFonts w:ascii="仿宋" w:hAnsi="仿宋" w:eastAsia="仿宋" w:cs="仿宋"/>
                <w:b/>
                <w:bCs/>
                <w:color w:val="000000"/>
                <w:sz w:val="28"/>
                <w:szCs w:val="28"/>
              </w:rPr>
              <w:t>具体表现</w:t>
            </w:r>
          </w:p>
        </w:tc>
        <w:tc>
          <w:tcPr>
            <w:tcW w:w="0" w:type="auto"/>
            <w:shd w:val="clear" w:color="auto" w:fill="E8E8E8"/>
            <w:vAlign w:val="center"/>
          </w:tcPr>
          <w:p w14:paraId="771F4B61">
            <w:pPr>
              <w:spacing w:before="0" w:after="0" w:line="360" w:lineRule="auto"/>
              <w:ind w:firstLine="0"/>
              <w:jc w:val="center"/>
            </w:pPr>
            <w:r>
              <w:rPr>
                <w:rFonts w:ascii="仿宋" w:hAnsi="仿宋" w:eastAsia="仿宋" w:cs="仿宋"/>
                <w:b/>
                <w:bCs/>
                <w:color w:val="000000"/>
                <w:sz w:val="28"/>
                <w:szCs w:val="28"/>
              </w:rPr>
              <w:t>典型业务后果</w:t>
            </w:r>
          </w:p>
        </w:tc>
        <w:tc>
          <w:tcPr>
            <w:tcW w:w="0" w:type="auto"/>
            <w:shd w:val="clear" w:color="auto" w:fill="E8E8E8"/>
            <w:vAlign w:val="center"/>
          </w:tcPr>
          <w:p w14:paraId="069BAF91">
            <w:pPr>
              <w:spacing w:before="0" w:after="0" w:line="360" w:lineRule="auto"/>
              <w:ind w:firstLine="0"/>
              <w:jc w:val="center"/>
            </w:pPr>
            <w:r>
              <w:rPr>
                <w:rFonts w:ascii="仿宋" w:hAnsi="仿宋" w:eastAsia="仿宋" w:cs="仿宋"/>
                <w:b/>
                <w:bCs/>
                <w:color w:val="000000"/>
                <w:sz w:val="28"/>
                <w:szCs w:val="28"/>
              </w:rPr>
              <w:t>与合成数据的对应关系</w:t>
            </w:r>
          </w:p>
        </w:tc>
      </w:tr>
      <w:tr w14:paraId="3C177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4720E6C4">
            <w:pPr>
              <w:spacing w:before="0" w:after="0" w:line="360" w:lineRule="auto"/>
              <w:ind w:firstLine="0"/>
              <w:jc w:val="left"/>
            </w:pPr>
            <w:r>
              <w:rPr>
                <w:rFonts w:ascii="仿宋" w:hAnsi="仿宋" w:eastAsia="仿宋" w:cs="仿宋"/>
                <w:b/>
                <w:bCs/>
                <w:color w:val="000000"/>
                <w:sz w:val="28"/>
                <w:szCs w:val="28"/>
              </w:rPr>
              <w:t>真实数据采集慢、标注贵</w:t>
            </w:r>
          </w:p>
        </w:tc>
        <w:tc>
          <w:tcPr>
            <w:tcW w:w="0" w:type="auto"/>
            <w:shd w:val="clear" w:color="auto" w:fill="FFFFFF"/>
            <w:vAlign w:val="center"/>
          </w:tcPr>
          <w:p w14:paraId="5441D461">
            <w:pPr>
              <w:spacing w:before="0" w:after="0" w:line="360" w:lineRule="auto"/>
              <w:ind w:firstLine="0"/>
              <w:jc w:val="left"/>
            </w:pPr>
            <w:r>
              <w:rPr>
                <w:rFonts w:ascii="仿宋" w:hAnsi="仿宋" w:eastAsia="仿宋" w:cs="仿宋"/>
                <w:color w:val="000000"/>
                <w:sz w:val="28"/>
                <w:szCs w:val="28"/>
              </w:rPr>
              <w:t>违约、欺诈、流失等事件需多年自然积累；人工标注成本高、口径不一</w:t>
            </w:r>
          </w:p>
        </w:tc>
        <w:tc>
          <w:tcPr>
            <w:tcW w:w="0" w:type="auto"/>
            <w:shd w:val="clear" w:color="auto" w:fill="FFFFFF"/>
            <w:vAlign w:val="center"/>
          </w:tcPr>
          <w:p w14:paraId="7C7D6BA5">
            <w:pPr>
              <w:spacing w:before="0" w:after="0" w:line="360" w:lineRule="auto"/>
              <w:ind w:firstLine="0"/>
              <w:jc w:val="left"/>
            </w:pPr>
            <w:r>
              <w:rPr>
                <w:rFonts w:ascii="仿宋" w:hAnsi="仿宋" w:eastAsia="仿宋" w:cs="仿宋"/>
                <w:color w:val="000000"/>
                <w:sz w:val="28"/>
                <w:szCs w:val="28"/>
              </w:rPr>
              <w:t>新客群建模与新产品风控模型上线周期长；模型迭代追不上业务变化</w:t>
            </w:r>
          </w:p>
        </w:tc>
        <w:tc>
          <w:tcPr>
            <w:tcW w:w="0" w:type="auto"/>
            <w:shd w:val="clear" w:color="auto" w:fill="FFFFFF"/>
            <w:vAlign w:val="center"/>
          </w:tcPr>
          <w:p w14:paraId="7297940C">
            <w:pPr>
              <w:spacing w:before="0" w:after="0" w:line="360" w:lineRule="auto"/>
              <w:ind w:firstLine="0"/>
              <w:jc w:val="left"/>
            </w:pPr>
            <w:r>
              <w:rPr>
                <w:rFonts w:ascii="仿宋" w:hAnsi="仿宋" w:eastAsia="仿宋" w:cs="仿宋"/>
                <w:color w:val="000000"/>
                <w:sz w:val="28"/>
                <w:szCs w:val="28"/>
              </w:rPr>
              <w:t>按需、条件化生成可缩短样本积累周期（需验证）</w:t>
            </w:r>
          </w:p>
        </w:tc>
      </w:tr>
      <w:tr w14:paraId="0F58F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6BD5DB4E">
            <w:pPr>
              <w:spacing w:before="0" w:after="0" w:line="360" w:lineRule="auto"/>
              <w:ind w:firstLine="0"/>
              <w:jc w:val="left"/>
            </w:pPr>
            <w:r>
              <w:rPr>
                <w:rFonts w:ascii="仿宋" w:hAnsi="仿宋" w:eastAsia="仿宋" w:cs="仿宋"/>
                <w:b/>
                <w:bCs/>
                <w:color w:val="000000"/>
                <w:sz w:val="28"/>
                <w:szCs w:val="28"/>
              </w:rPr>
              <w:t>长尾与极端样本天然稀缺</w:t>
            </w:r>
          </w:p>
        </w:tc>
        <w:tc>
          <w:tcPr>
            <w:tcW w:w="0" w:type="auto"/>
            <w:shd w:val="clear" w:color="auto" w:fill="FFFFFF"/>
            <w:vAlign w:val="center"/>
          </w:tcPr>
          <w:p w14:paraId="064B1D4D">
            <w:pPr>
              <w:spacing w:before="0" w:after="0" w:line="360" w:lineRule="auto"/>
              <w:ind w:firstLine="0"/>
              <w:jc w:val="left"/>
            </w:pPr>
            <w:r>
              <w:rPr>
                <w:rFonts w:ascii="仿宋" w:hAnsi="仿宋" w:eastAsia="仿宋" w:cs="仿宋"/>
                <w:color w:val="000000"/>
                <w:sz w:val="28"/>
                <w:szCs w:val="28"/>
              </w:rPr>
              <w:t>欺诈率、违约率通常远低于 1%；极端市场情景无历史样本</w:t>
            </w:r>
          </w:p>
        </w:tc>
        <w:tc>
          <w:tcPr>
            <w:tcW w:w="0" w:type="auto"/>
            <w:shd w:val="clear" w:color="auto" w:fill="FFFFFF"/>
            <w:vAlign w:val="center"/>
          </w:tcPr>
          <w:p w14:paraId="0AAFBE0F">
            <w:pPr>
              <w:spacing w:before="0" w:after="0" w:line="360" w:lineRule="auto"/>
              <w:ind w:firstLine="0"/>
              <w:jc w:val="left"/>
            </w:pPr>
            <w:r>
              <w:rPr>
                <w:rFonts w:ascii="仿宋" w:hAnsi="仿宋" w:eastAsia="仿宋" w:cs="仿宋"/>
                <w:color w:val="000000"/>
                <w:sz w:val="28"/>
                <w:szCs w:val="28"/>
              </w:rPr>
              <w:t>模型对高风险长尾识别率低；压力测试情景覆盖不足</w:t>
            </w:r>
          </w:p>
        </w:tc>
        <w:tc>
          <w:tcPr>
            <w:tcW w:w="0" w:type="auto"/>
            <w:shd w:val="clear" w:color="auto" w:fill="FFFFFF"/>
            <w:vAlign w:val="center"/>
          </w:tcPr>
          <w:p w14:paraId="131B09F0">
            <w:pPr>
              <w:spacing w:before="0" w:after="0" w:line="360" w:lineRule="auto"/>
              <w:ind w:firstLine="0"/>
              <w:jc w:val="left"/>
            </w:pPr>
            <w:r>
              <w:rPr>
                <w:rFonts w:ascii="仿宋" w:hAnsi="仿宋" w:eastAsia="仿宋" w:cs="仿宋"/>
                <w:color w:val="000000"/>
                <w:sz w:val="28"/>
                <w:szCs w:val="28"/>
              </w:rPr>
              <w:t>合成少数类样本增强是学术上相对成熟的路径</w:t>
            </w:r>
            <w:r>
              <w:rPr>
                <w:rFonts w:ascii="仿宋" w:hAnsi="仿宋" w:eastAsia="仿宋" w:cs="仿宋"/>
                <w:color w:val="000000"/>
                <w:sz w:val="28"/>
                <w:szCs w:val="28"/>
                <w:vertAlign w:val="superscript"/>
              </w:rPr>
              <w:t>[7][17]</w:t>
            </w:r>
          </w:p>
        </w:tc>
      </w:tr>
      <w:tr w14:paraId="4643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620BDD22">
            <w:pPr>
              <w:spacing w:before="0" w:after="0" w:line="360" w:lineRule="auto"/>
              <w:ind w:firstLine="0"/>
              <w:jc w:val="left"/>
            </w:pPr>
            <w:r>
              <w:rPr>
                <w:rFonts w:ascii="仿宋" w:hAnsi="仿宋" w:eastAsia="仿宋" w:cs="仿宋"/>
                <w:b/>
                <w:bCs/>
                <w:color w:val="000000"/>
                <w:sz w:val="28"/>
                <w:szCs w:val="28"/>
              </w:rPr>
              <w:t>脱敏/匿名化破坏可用性</w:t>
            </w:r>
          </w:p>
        </w:tc>
        <w:tc>
          <w:tcPr>
            <w:tcW w:w="0" w:type="auto"/>
            <w:shd w:val="clear" w:color="auto" w:fill="FFFFFF"/>
            <w:vAlign w:val="center"/>
          </w:tcPr>
          <w:p w14:paraId="7C2F5E41">
            <w:pPr>
              <w:spacing w:before="0" w:after="0" w:line="360" w:lineRule="auto"/>
              <w:ind w:firstLine="0"/>
              <w:jc w:val="left"/>
            </w:pPr>
            <w:r>
              <w:rPr>
                <w:rFonts w:ascii="仿宋" w:hAnsi="仿宋" w:eastAsia="仿宋" w:cs="仿宋"/>
                <w:color w:val="000000"/>
                <w:sz w:val="28"/>
                <w:szCs w:val="28"/>
              </w:rPr>
              <w:t>掩码、泛化、置换破坏字段关联与分布形态，且重识别风险未根除</w:t>
            </w:r>
          </w:p>
        </w:tc>
        <w:tc>
          <w:tcPr>
            <w:tcW w:w="0" w:type="auto"/>
            <w:shd w:val="clear" w:color="auto" w:fill="FFFFFF"/>
            <w:vAlign w:val="center"/>
          </w:tcPr>
          <w:p w14:paraId="403FDBF3">
            <w:pPr>
              <w:spacing w:before="0" w:after="0" w:line="360" w:lineRule="auto"/>
              <w:ind w:firstLine="0"/>
              <w:jc w:val="left"/>
            </w:pPr>
            <w:r>
              <w:rPr>
                <w:rFonts w:ascii="仿宋" w:hAnsi="仿宋" w:eastAsia="仿宋" w:cs="仿宋"/>
                <w:color w:val="000000"/>
                <w:sz w:val="28"/>
                <w:szCs w:val="28"/>
              </w:rPr>
              <w:t>脱敏后的数据“能用不敢用、敢用不好用”，测试与建模效果打折</w:t>
            </w:r>
          </w:p>
        </w:tc>
        <w:tc>
          <w:tcPr>
            <w:tcW w:w="0" w:type="auto"/>
            <w:shd w:val="clear" w:color="auto" w:fill="FFFFFF"/>
            <w:vAlign w:val="center"/>
          </w:tcPr>
          <w:p w14:paraId="6CE5C853">
            <w:pPr>
              <w:spacing w:before="0" w:after="0" w:line="360" w:lineRule="auto"/>
              <w:ind w:firstLine="0"/>
              <w:jc w:val="left"/>
            </w:pPr>
            <w:r>
              <w:rPr>
                <w:rFonts w:ascii="仿宋" w:hAnsi="仿宋" w:eastAsia="仿宋" w:cs="仿宋"/>
                <w:color w:val="000000"/>
                <w:sz w:val="28"/>
                <w:szCs w:val="28"/>
              </w:rPr>
              <w:t>以“生成”替代“改造”，在分布层面重建数据（第三章第五节详析）</w:t>
            </w:r>
          </w:p>
        </w:tc>
      </w:tr>
      <w:tr w14:paraId="71F89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14EAE553">
            <w:pPr>
              <w:spacing w:before="0" w:after="0" w:line="360" w:lineRule="auto"/>
              <w:ind w:firstLine="0"/>
              <w:jc w:val="left"/>
            </w:pPr>
            <w:r>
              <w:rPr>
                <w:rFonts w:ascii="仿宋" w:hAnsi="仿宋" w:eastAsia="仿宋" w:cs="仿宋"/>
                <w:b/>
                <w:bCs/>
                <w:color w:val="000000"/>
                <w:sz w:val="28"/>
                <w:szCs w:val="28"/>
              </w:rPr>
              <w:t>真实数据流转受合规约束</w:t>
            </w:r>
          </w:p>
        </w:tc>
        <w:tc>
          <w:tcPr>
            <w:tcW w:w="0" w:type="auto"/>
            <w:shd w:val="clear" w:color="auto" w:fill="FFFFFF"/>
            <w:vAlign w:val="center"/>
          </w:tcPr>
          <w:p w14:paraId="126C6DBB">
            <w:pPr>
              <w:spacing w:before="0" w:after="0" w:line="360" w:lineRule="auto"/>
              <w:ind w:firstLine="0"/>
              <w:jc w:val="left"/>
            </w:pPr>
            <w:r>
              <w:rPr>
                <w:rFonts w:ascii="仿宋" w:hAnsi="仿宋" w:eastAsia="仿宋" w:cs="仿宋"/>
                <w:color w:val="000000"/>
                <w:sz w:val="28"/>
                <w:szCs w:val="28"/>
              </w:rPr>
              <w:t>个人信息流转需逐项授权；子公司、外部机构间共享审批重、周期长</w:t>
            </w:r>
          </w:p>
        </w:tc>
        <w:tc>
          <w:tcPr>
            <w:tcW w:w="0" w:type="auto"/>
            <w:shd w:val="clear" w:color="auto" w:fill="FFFFFF"/>
            <w:vAlign w:val="center"/>
          </w:tcPr>
          <w:p w14:paraId="64BA6AD6">
            <w:pPr>
              <w:spacing w:before="0" w:after="0" w:line="360" w:lineRule="auto"/>
              <w:ind w:firstLine="0"/>
              <w:jc w:val="left"/>
            </w:pPr>
            <w:r>
              <w:rPr>
                <w:rFonts w:ascii="仿宋" w:hAnsi="仿宋" w:eastAsia="仿宋" w:cs="仿宋"/>
                <w:color w:val="000000"/>
                <w:sz w:val="28"/>
                <w:szCs w:val="28"/>
              </w:rPr>
              <w:t>联合建模、科研合作、供应商测试大量依赖“人工造数”，效率低、口径乱</w:t>
            </w:r>
          </w:p>
        </w:tc>
        <w:tc>
          <w:tcPr>
            <w:tcW w:w="0" w:type="auto"/>
            <w:shd w:val="clear" w:color="auto" w:fill="FFFFFF"/>
            <w:vAlign w:val="center"/>
          </w:tcPr>
          <w:p w14:paraId="5EA16DA8">
            <w:pPr>
              <w:spacing w:before="0" w:after="0" w:line="360" w:lineRule="auto"/>
              <w:ind w:firstLine="0"/>
              <w:jc w:val="left"/>
            </w:pPr>
            <w:r>
              <w:rPr>
                <w:rFonts w:ascii="仿宋" w:hAnsi="仿宋" w:eastAsia="仿宋" w:cs="仿宋"/>
                <w:color w:val="000000"/>
                <w:sz w:val="28"/>
                <w:szCs w:val="28"/>
              </w:rPr>
              <w:t>合成数据可作为不指向真实个体的共享介质（方向性价值，证据有限）</w:t>
            </w:r>
          </w:p>
        </w:tc>
      </w:tr>
    </w:tbl>
    <w:p w14:paraId="69EC01C0">
      <w:pPr>
        <w:spacing w:before="90" w:after="90" w:line="360" w:lineRule="auto"/>
        <w:ind w:firstLine="480"/>
        <w:jc w:val="both"/>
      </w:pPr>
    </w:p>
    <w:p w14:paraId="1E0C17DE">
      <w:pPr>
        <w:spacing w:before="90" w:after="90" w:line="360" w:lineRule="auto"/>
        <w:ind w:firstLine="640" w:firstLineChars="200"/>
        <w:jc w:val="both"/>
      </w:pPr>
      <w:r>
        <w:rPr>
          <w:rFonts w:ascii="仿宋" w:hAnsi="仿宋" w:eastAsia="仿宋" w:cs="仿宋"/>
          <w:color w:val="000000"/>
          <w:sz w:val="32"/>
          <w:szCs w:val="32"/>
        </w:rPr>
        <w:t>需要指出，第四类“人工造数”是银行当前普遍的现实替代方案：开发测试环境的数据构造长期依赖手工造数工具与业务专家经验。这类方案并非不可用，但其质量取决于专家经验、难以覆盖边界条件、不可规模复用，且缺乏统计口径一致性——这正是测试数据生成场景的痛点来源。</w:t>
      </w:r>
    </w:p>
    <w:p w14:paraId="50FC4F74">
      <w:pPr>
        <w:pStyle w:val="4"/>
        <w:spacing w:before="120" w:after="60" w:line="360" w:lineRule="auto"/>
        <w:ind w:firstLine="0"/>
        <w:jc w:val="left"/>
      </w:pPr>
      <w:r>
        <w:rPr>
          <w:rFonts w:ascii="仿宋" w:hAnsi="仿宋" w:eastAsia="仿宋" w:cs="仿宋"/>
          <w:b/>
          <w:bCs/>
          <w:color w:val="000000"/>
          <w:sz w:val="32"/>
          <w:szCs w:val="32"/>
        </w:rPr>
        <w:t>（三）行业热度与银行落地条件的差距</w:t>
      </w:r>
    </w:p>
    <w:p w14:paraId="7A80EAA1">
      <w:pPr>
        <w:spacing w:before="90" w:after="90" w:line="360" w:lineRule="auto"/>
        <w:ind w:firstLine="640" w:firstLineChars="200"/>
        <w:jc w:val="both"/>
      </w:pPr>
      <w:r>
        <w:rPr>
          <w:rFonts w:ascii="仿宋" w:hAnsi="仿宋" w:eastAsia="仿宋" w:cs="仿宋"/>
          <w:color w:val="000000"/>
          <w:sz w:val="32"/>
          <w:szCs w:val="32"/>
        </w:rPr>
        <w:t>有必要先把“行业关注度”与“银行业成熟度”分开，避免被市场热度误导。可观测的热度信号包括：Gartner 的三条预测口径——“到 2030 年前后合成数据将在 AI 模型所用数据中超过真实数据”“到 2026 年 75% 的企业将使用生成式 AI 创建合成客户数据”，以及 2025 年提出的超合成数据（Hyper-Synthetic Data）方向</w:t>
      </w:r>
      <w:r>
        <w:rPr>
          <w:rFonts w:ascii="仿宋" w:hAnsi="仿宋" w:eastAsia="仿宋" w:cs="仿宋"/>
          <w:color w:val="000000"/>
          <w:sz w:val="32"/>
          <w:szCs w:val="32"/>
          <w:vertAlign w:val="superscript"/>
        </w:rPr>
        <w:t>[18][19][20][22]</w:t>
      </w:r>
      <w:r>
        <w:rPr>
          <w:rFonts w:ascii="仿宋" w:hAnsi="仿宋" w:eastAsia="仿宋" w:cs="仿宋"/>
          <w:color w:val="000000"/>
          <w:sz w:val="32"/>
          <w:szCs w:val="32"/>
        </w:rPr>
        <w:t>；两起代表性并购——NVIDIA 收购 Gretel（2025 年 3 月，金额超 3.2 亿美元）、SAS 收购 Hazy（2024 年 11 月）</w:t>
      </w:r>
      <w:r>
        <w:rPr>
          <w:rFonts w:ascii="仿宋" w:hAnsi="仿宋" w:eastAsia="仿宋" w:cs="仿宋"/>
          <w:color w:val="000000"/>
          <w:sz w:val="32"/>
          <w:szCs w:val="32"/>
          <w:vertAlign w:val="superscript"/>
        </w:rPr>
        <w:t>[23][24][25]</w:t>
      </w:r>
      <w:r>
        <w:rPr>
          <w:rFonts w:ascii="仿宋" w:hAnsi="仿宋" w:eastAsia="仿宋" w:cs="仿宋"/>
          <w:color w:val="000000"/>
          <w:sz w:val="32"/>
          <w:szCs w:val="32"/>
        </w:rPr>
        <w:t>；以及合成数据从“AI 模型训练数据”向“数据工程与软件测试数据”场景的持续外溢。这些信号的真实含义是：通用数据合成技术正在成为 AI 与数据分析基础设施的一部分，其供给侧的产业地位在快速上升。</w:t>
      </w:r>
    </w:p>
    <w:p w14:paraId="3EB62C5B">
      <w:pPr>
        <w:spacing w:before="90" w:after="90" w:line="360" w:lineRule="auto"/>
        <w:ind w:firstLine="640" w:firstLineChars="200"/>
        <w:jc w:val="both"/>
      </w:pPr>
      <w:r>
        <w:rPr>
          <w:rFonts w:ascii="仿宋" w:hAnsi="仿宋" w:eastAsia="仿宋" w:cs="仿宋"/>
          <w:color w:val="000000"/>
          <w:sz w:val="32"/>
          <w:szCs w:val="32"/>
        </w:rPr>
        <w:t>落到银行业，上述热度还不能直接等同于落地条件，有三点要分开看。第一，银行可核实的投产案例很少。按第四章的口径，公开信息多为研究、试点和合作意向，国内暂无银行官方披露的规模化投产。第二，外部市场讲的“缺数据”与银行缺的不是同一种数据。互联网、自动驾驶缺的是数据量，银行缺的是合规可用、长尾覆盖的数据，把前者的紧迫性套到银行会估计过高。第三，从技术可用到监管认可还有距离，隐私计算此前也是技术先行多年后才逐步明确应用框架，合成数据目前同样规则未明（见第五章）。因此本报告的态度是：热度要跟踪，立项要看银行自己的证据，先用小范围POC验证，再谈是否扩大。</w:t>
      </w:r>
    </w:p>
    <w:p w14:paraId="6DD0814A">
      <w:pPr>
        <w:pStyle w:val="4"/>
        <w:spacing w:before="120" w:after="60" w:line="360" w:lineRule="auto"/>
        <w:ind w:firstLine="0"/>
        <w:jc w:val="left"/>
      </w:pPr>
      <w:r>
        <w:rPr>
          <w:rFonts w:ascii="仿宋" w:hAnsi="仿宋" w:eastAsia="仿宋" w:cs="仿宋"/>
          <w:b/>
          <w:bCs/>
          <w:color w:val="000000"/>
          <w:sz w:val="32"/>
          <w:szCs w:val="32"/>
        </w:rPr>
        <w:t>（四）国内语境下的特殊性</w:t>
      </w:r>
    </w:p>
    <w:p w14:paraId="72FCD2BD">
      <w:pPr>
        <w:spacing w:before="90" w:after="90" w:line="360" w:lineRule="auto"/>
        <w:ind w:firstLine="640" w:firstLineChars="200"/>
        <w:jc w:val="both"/>
      </w:pPr>
      <w:r>
        <w:rPr>
          <w:rFonts w:ascii="仿宋" w:hAnsi="仿宋" w:eastAsia="仿宋" w:cs="仿宋"/>
          <w:color w:val="000000"/>
          <w:sz w:val="32"/>
          <w:szCs w:val="32"/>
        </w:rPr>
        <w:t>在大陆监管环境下评估合成数据，有三个不宜直接套用国际说法的要点。其一，海外文献强调的“数据稀缺”在部分国际语境中指公开数据集的可得性，而国内大型银行的问题是数据“沉睡”与“不敢用”多于“没有”——即治理与合规约束下的可用性问题，这与“用合成数据造出本来不存在的数据”是两回事，须在价值论证中加以区分。其二，国内对“个人信息匿名化后能否自由使用”持审慎态度，监管部门并无合成数据“天然合规”的认定，《个人信息保护法》下的匿名化标准、金融领域对个人金融信息的特殊保护要求，使得“合成即安全”的宣传在国内尤其不能成立（第五章详析）</w:t>
      </w:r>
      <w:r>
        <w:rPr>
          <w:rFonts w:ascii="仿宋" w:hAnsi="仿宋" w:eastAsia="仿宋" w:cs="仿宋"/>
          <w:color w:val="000000"/>
          <w:sz w:val="32"/>
          <w:szCs w:val="32"/>
          <w:vertAlign w:val="superscript"/>
        </w:rPr>
        <w:t>[38][43]</w:t>
      </w:r>
      <w:r>
        <w:rPr>
          <w:rFonts w:ascii="仿宋" w:hAnsi="仿宋" w:eastAsia="仿宋" w:cs="仿宋"/>
          <w:color w:val="000000"/>
          <w:sz w:val="32"/>
          <w:szCs w:val="32"/>
        </w:rPr>
        <w:t>。其三，数据要素市场化改革（“数据二十条”）鼓励数据流通与价值释放</w:t>
      </w:r>
      <w:r>
        <w:rPr>
          <w:rFonts w:ascii="仿宋" w:hAnsi="仿宋" w:eastAsia="仿宋" w:cs="仿宋"/>
          <w:color w:val="000000"/>
          <w:sz w:val="32"/>
          <w:szCs w:val="32"/>
          <w:vertAlign w:val="superscript"/>
        </w:rPr>
        <w:t>[46]</w:t>
      </w:r>
      <w:r>
        <w:rPr>
          <w:rFonts w:ascii="仿宋" w:hAnsi="仿宋" w:eastAsia="仿宋" w:cs="仿宋"/>
          <w:color w:val="000000"/>
          <w:sz w:val="32"/>
          <w:szCs w:val="32"/>
        </w:rPr>
        <w:t>，合成数据作为可能的流通介质被寄予期望，但以数据交易所为代表的流通实践仍以可用不可见、隐私计算为主，合成数据尚未形成监管认可的流通范式。综合来看，国内银行引入合成数据应定位为“数据工程与隐私保护体系内的组件能力”，而非一项独立的业务主张。</w:t>
      </w:r>
    </w:p>
    <w:p w14:paraId="682D9B5D">
      <w:pPr>
        <w:pStyle w:val="4"/>
        <w:spacing w:before="120" w:after="60" w:line="360" w:lineRule="auto"/>
        <w:ind w:firstLine="0"/>
        <w:jc w:val="left"/>
      </w:pPr>
      <w:r>
        <w:rPr>
          <w:rFonts w:ascii="仿宋" w:hAnsi="仿宋" w:eastAsia="仿宋" w:cs="仿宋"/>
          <w:b/>
          <w:bCs/>
          <w:color w:val="000000"/>
          <w:sz w:val="32"/>
          <w:szCs w:val="32"/>
        </w:rPr>
        <w:t>（五）研究范围与证据口径声明</w:t>
      </w:r>
    </w:p>
    <w:p w14:paraId="38AE1E9F">
      <w:pPr>
        <w:spacing w:before="90" w:after="90" w:line="360" w:lineRule="auto"/>
        <w:ind w:firstLine="640" w:firstLineChars="200"/>
        <w:jc w:val="both"/>
      </w:pPr>
      <w:r>
        <w:rPr>
          <w:rFonts w:ascii="仿宋" w:hAnsi="仿宋" w:eastAsia="仿宋" w:cs="仿宋"/>
          <w:color w:val="000000"/>
          <w:sz w:val="32"/>
          <w:szCs w:val="32"/>
        </w:rPr>
        <w:t>本报告面向我行科技条线决策，聚焦金融结构化（表格）数据的合成，兼顾文本与大模型相关方向，不覆盖自动驾驶 3D 仿真等非银行主流方向（仅作成熟度参照）。全报告对“某机构已采用/落地”的表述严格执行证据分级：A 生产应用、B 试点/概念验证、C 研究或实验、D 厂商自述且无独立证据；正文只把 A/B/C 作为案例证据，D 仅标注为厂商口径。市场数据一律多来源交叉并注明口径差异（第六章）。评级依据可追溯至正文证据链，方法与局限见附录一。</w:t>
      </w:r>
    </w:p>
    <w:p w14:paraId="0AD97974">
      <w:pPr>
        <w:pStyle w:val="3"/>
        <w:spacing w:before="240" w:after="120" w:line="360" w:lineRule="auto"/>
        <w:ind w:firstLine="0"/>
        <w:jc w:val="left"/>
      </w:pPr>
      <w:r>
        <w:rPr>
          <w:rFonts w:ascii="黑体" w:hAnsi="黑体" w:eastAsia="黑体" w:cs="黑体"/>
          <w:b/>
          <w:bCs/>
          <w:color w:val="000000"/>
          <w:sz w:val="32"/>
          <w:szCs w:val="32"/>
        </w:rPr>
        <w:t>三、技术解析</w:t>
      </w:r>
    </w:p>
    <w:p w14:paraId="541519C0">
      <w:pPr>
        <w:pStyle w:val="4"/>
        <w:spacing w:before="120" w:after="60" w:line="360" w:lineRule="auto"/>
        <w:ind w:firstLine="0"/>
        <w:jc w:val="left"/>
      </w:pPr>
      <w:r>
        <w:rPr>
          <w:rFonts w:ascii="仿宋" w:hAnsi="仿宋" w:eastAsia="仿宋" w:cs="仿宋"/>
          <w:b/>
          <w:bCs/>
          <w:color w:val="000000"/>
          <w:sz w:val="32"/>
          <w:szCs w:val="32"/>
        </w:rPr>
        <w:t>（一）技术定义与核心概念</w:t>
      </w:r>
    </w:p>
    <w:p w14:paraId="4889C6F2">
      <w:pPr>
        <w:spacing w:before="90" w:after="90" w:line="360" w:lineRule="auto"/>
        <w:ind w:firstLine="640" w:firstLineChars="200"/>
        <w:jc w:val="both"/>
      </w:pPr>
      <w:r>
        <w:rPr>
          <w:rFonts w:ascii="仿宋" w:hAnsi="仿宋" w:eastAsia="仿宋" w:cs="仿宋"/>
          <w:color w:val="000000"/>
          <w:sz w:val="32"/>
          <w:szCs w:val="32"/>
        </w:rPr>
        <w:t>合成数据是指以真实数据为学习对象、由生成算法产出的新数据：它在统计分布和业务含义上与真实数据接近，但不直接对应任何一条真实记录。本报告主要讨论银行常用的结构化（表格）数据合成，文本类合成仅在涉及大模型语料时兼顾。</w:t>
      </w:r>
    </w:p>
    <w:p w14:paraId="68A216D7">
      <w:pPr>
        <w:spacing w:before="90" w:after="90" w:line="360" w:lineRule="auto"/>
        <w:ind w:firstLine="640" w:firstLineChars="200"/>
        <w:jc w:val="both"/>
      </w:pPr>
      <w:r>
        <w:rPr>
          <w:rFonts w:ascii="仿宋" w:hAnsi="仿宋" w:eastAsia="仿宋" w:cs="仿宋"/>
          <w:color w:val="000000"/>
          <w:sz w:val="32"/>
          <w:szCs w:val="32"/>
        </w:rPr>
        <w:t>按对真实数据的依赖程度，业界通常三分：</w:t>
      </w:r>
    </w:p>
    <w:p w14:paraId="2D5329A5">
      <w:pPr>
        <w:spacing w:before="120" w:after="60" w:line="360" w:lineRule="auto"/>
        <w:ind w:firstLine="0"/>
        <w:jc w:val="center"/>
      </w:pPr>
      <w:r>
        <w:rPr>
          <w:rFonts w:ascii="仿宋" w:hAnsi="仿宋" w:eastAsia="仿宋" w:cs="仿宋"/>
          <w:b/>
          <w:bCs/>
          <w:color w:val="000000"/>
          <w:sz w:val="28"/>
          <w:szCs w:val="28"/>
        </w:rPr>
        <w:t>表2 合成数据三种形态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2370"/>
        <w:gridCol w:w="1839"/>
        <w:gridCol w:w="2016"/>
      </w:tblGrid>
      <w:tr w14:paraId="1C771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shd w:val="clear" w:color="auto" w:fill="E8E8E8"/>
            <w:vAlign w:val="center"/>
          </w:tcPr>
          <w:p w14:paraId="6A717C3A">
            <w:pPr>
              <w:spacing w:before="0" w:after="0" w:line="360" w:lineRule="auto"/>
              <w:ind w:firstLine="0"/>
              <w:jc w:val="center"/>
            </w:pPr>
            <w:r>
              <w:rPr>
                <w:rFonts w:ascii="仿宋" w:hAnsi="仿宋" w:eastAsia="仿宋" w:cs="仿宋"/>
                <w:b/>
                <w:bCs/>
                <w:color w:val="000000"/>
                <w:sz w:val="28"/>
                <w:szCs w:val="28"/>
              </w:rPr>
              <w:t>形态</w:t>
            </w:r>
          </w:p>
        </w:tc>
        <w:tc>
          <w:tcPr>
            <w:tcW w:w="0" w:type="auto"/>
            <w:shd w:val="clear" w:color="auto" w:fill="E8E8E8"/>
            <w:vAlign w:val="center"/>
          </w:tcPr>
          <w:p w14:paraId="1EB79C62">
            <w:pPr>
              <w:spacing w:before="0" w:after="0" w:line="360" w:lineRule="auto"/>
              <w:ind w:firstLine="0"/>
              <w:jc w:val="center"/>
            </w:pPr>
            <w:r>
              <w:rPr>
                <w:rFonts w:ascii="仿宋" w:hAnsi="仿宋" w:eastAsia="仿宋" w:cs="仿宋"/>
                <w:b/>
                <w:bCs/>
                <w:color w:val="000000"/>
                <w:sz w:val="28"/>
                <w:szCs w:val="28"/>
              </w:rPr>
              <w:t>生成方式</w:t>
            </w:r>
          </w:p>
        </w:tc>
        <w:tc>
          <w:tcPr>
            <w:tcW w:w="0" w:type="auto"/>
            <w:shd w:val="clear" w:color="auto" w:fill="E8E8E8"/>
            <w:vAlign w:val="center"/>
          </w:tcPr>
          <w:p w14:paraId="04F710E1">
            <w:pPr>
              <w:spacing w:before="0" w:after="0" w:line="360" w:lineRule="auto"/>
              <w:ind w:firstLine="0"/>
              <w:jc w:val="center"/>
            </w:pPr>
            <w:r>
              <w:rPr>
                <w:rFonts w:ascii="仿宋" w:hAnsi="仿宋" w:eastAsia="仿宋" w:cs="仿宋"/>
                <w:b/>
                <w:bCs/>
                <w:color w:val="000000"/>
                <w:sz w:val="28"/>
                <w:szCs w:val="28"/>
              </w:rPr>
              <w:t>隐私与保真的权衡</w:t>
            </w:r>
          </w:p>
        </w:tc>
        <w:tc>
          <w:tcPr>
            <w:tcW w:w="0" w:type="auto"/>
            <w:shd w:val="clear" w:color="auto" w:fill="E8E8E8"/>
            <w:vAlign w:val="center"/>
          </w:tcPr>
          <w:p w14:paraId="154F40D6">
            <w:pPr>
              <w:spacing w:before="0" w:after="0" w:line="360" w:lineRule="auto"/>
              <w:ind w:firstLine="0"/>
              <w:jc w:val="center"/>
            </w:pPr>
            <w:r>
              <w:rPr>
                <w:rFonts w:ascii="仿宋" w:hAnsi="仿宋" w:eastAsia="仿宋" w:cs="仿宋"/>
                <w:b/>
                <w:bCs/>
                <w:color w:val="000000"/>
                <w:sz w:val="28"/>
                <w:szCs w:val="28"/>
              </w:rPr>
              <w:t>典型用途</w:t>
            </w:r>
          </w:p>
        </w:tc>
      </w:tr>
      <w:tr w14:paraId="4753D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1F6BABDC">
            <w:pPr>
              <w:spacing w:before="0" w:after="0" w:line="360" w:lineRule="auto"/>
              <w:ind w:firstLine="0"/>
              <w:jc w:val="left"/>
            </w:pPr>
            <w:r>
              <w:rPr>
                <w:rFonts w:ascii="仿宋" w:hAnsi="仿宋" w:eastAsia="仿宋" w:cs="仿宋"/>
                <w:b/>
                <w:bCs/>
                <w:color w:val="000000"/>
                <w:sz w:val="28"/>
                <w:szCs w:val="28"/>
              </w:rPr>
              <w:t>完全合成（Fully Synthetic）</w:t>
            </w:r>
          </w:p>
        </w:tc>
        <w:tc>
          <w:tcPr>
            <w:tcW w:w="0" w:type="auto"/>
            <w:shd w:val="clear" w:color="auto" w:fill="FFFFFF"/>
            <w:vAlign w:val="center"/>
          </w:tcPr>
          <w:p w14:paraId="00ACDAE3">
            <w:pPr>
              <w:spacing w:before="0" w:after="0" w:line="360" w:lineRule="auto"/>
              <w:ind w:firstLine="0"/>
              <w:jc w:val="left"/>
            </w:pPr>
            <w:r>
              <w:rPr>
                <w:rFonts w:ascii="仿宋" w:hAnsi="仿宋" w:eastAsia="仿宋" w:cs="仿宋"/>
                <w:color w:val="000000"/>
                <w:sz w:val="28"/>
                <w:szCs w:val="28"/>
              </w:rPr>
              <w:t>全部字段由模型生成，模型从真实数据学习</w:t>
            </w:r>
          </w:p>
        </w:tc>
        <w:tc>
          <w:tcPr>
            <w:tcW w:w="0" w:type="auto"/>
            <w:shd w:val="clear" w:color="auto" w:fill="FFFFFF"/>
            <w:vAlign w:val="center"/>
          </w:tcPr>
          <w:p w14:paraId="0255E047">
            <w:pPr>
              <w:spacing w:before="0" w:after="0" w:line="360" w:lineRule="auto"/>
              <w:ind w:firstLine="0"/>
              <w:jc w:val="left"/>
            </w:pPr>
            <w:r>
              <w:rPr>
                <w:rFonts w:ascii="仿宋" w:hAnsi="仿宋" w:eastAsia="仿宋" w:cs="仿宋"/>
                <w:color w:val="000000"/>
                <w:sz w:val="28"/>
                <w:szCs w:val="28"/>
              </w:rPr>
              <w:t>隐私面最小，但保真度损失最大</w:t>
            </w:r>
          </w:p>
        </w:tc>
        <w:tc>
          <w:tcPr>
            <w:tcW w:w="0" w:type="auto"/>
            <w:shd w:val="clear" w:color="auto" w:fill="FFFFFF"/>
            <w:vAlign w:val="center"/>
          </w:tcPr>
          <w:p w14:paraId="3389C4E8">
            <w:pPr>
              <w:spacing w:before="0" w:after="0" w:line="360" w:lineRule="auto"/>
              <w:ind w:firstLine="0"/>
              <w:jc w:val="left"/>
            </w:pPr>
            <w:r>
              <w:rPr>
                <w:rFonts w:ascii="仿宋" w:hAnsi="仿宋" w:eastAsia="仿宋" w:cs="仿宋"/>
                <w:color w:val="000000"/>
                <w:sz w:val="28"/>
                <w:szCs w:val="28"/>
              </w:rPr>
              <w:t>公开数据集、跨机构共享</w:t>
            </w:r>
          </w:p>
        </w:tc>
      </w:tr>
      <w:tr w14:paraId="01904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7686D04B">
            <w:pPr>
              <w:spacing w:before="0" w:after="0" w:line="360" w:lineRule="auto"/>
              <w:ind w:firstLine="0"/>
              <w:jc w:val="left"/>
            </w:pPr>
            <w:r>
              <w:rPr>
                <w:rFonts w:ascii="仿宋" w:hAnsi="仿宋" w:eastAsia="仿宋" w:cs="仿宋"/>
                <w:b/>
                <w:bCs/>
                <w:color w:val="000000"/>
                <w:sz w:val="28"/>
                <w:szCs w:val="28"/>
              </w:rPr>
              <w:t>部分合成（Partially Synthetic）</w:t>
            </w:r>
          </w:p>
        </w:tc>
        <w:tc>
          <w:tcPr>
            <w:tcW w:w="0" w:type="auto"/>
            <w:shd w:val="clear" w:color="auto" w:fill="FFFFFF"/>
            <w:vAlign w:val="center"/>
          </w:tcPr>
          <w:p w14:paraId="2CF1C2BC">
            <w:pPr>
              <w:spacing w:before="0" w:after="0" w:line="360" w:lineRule="auto"/>
              <w:ind w:firstLine="0"/>
              <w:jc w:val="left"/>
            </w:pPr>
            <w:r>
              <w:rPr>
                <w:rFonts w:ascii="仿宋" w:hAnsi="仿宋" w:eastAsia="仿宋" w:cs="仿宋"/>
                <w:color w:val="000000"/>
                <w:sz w:val="28"/>
                <w:szCs w:val="28"/>
              </w:rPr>
              <w:t>仅敏感字段被替换生成，其余字段保留真实值</w:t>
            </w:r>
          </w:p>
        </w:tc>
        <w:tc>
          <w:tcPr>
            <w:tcW w:w="0" w:type="auto"/>
            <w:shd w:val="clear" w:color="auto" w:fill="FFFFFF"/>
            <w:vAlign w:val="center"/>
          </w:tcPr>
          <w:p w14:paraId="51C878F1">
            <w:pPr>
              <w:spacing w:before="0" w:after="0" w:line="360" w:lineRule="auto"/>
              <w:ind w:firstLine="0"/>
              <w:jc w:val="left"/>
            </w:pPr>
            <w:r>
              <w:rPr>
                <w:rFonts w:ascii="仿宋" w:hAnsi="仿宋" w:eastAsia="仿宋" w:cs="仿宋"/>
                <w:color w:val="000000"/>
                <w:sz w:val="28"/>
                <w:szCs w:val="28"/>
              </w:rPr>
              <w:t>隐私与保真的折中</w:t>
            </w:r>
          </w:p>
        </w:tc>
        <w:tc>
          <w:tcPr>
            <w:tcW w:w="0" w:type="auto"/>
            <w:shd w:val="clear" w:color="auto" w:fill="FFFFFF"/>
            <w:vAlign w:val="center"/>
          </w:tcPr>
          <w:p w14:paraId="12D49CCE">
            <w:pPr>
              <w:spacing w:before="0" w:after="0" w:line="360" w:lineRule="auto"/>
              <w:ind w:firstLine="0"/>
              <w:jc w:val="left"/>
            </w:pPr>
            <w:r>
              <w:rPr>
                <w:rFonts w:ascii="仿宋" w:hAnsi="仿宋" w:eastAsia="仿宋" w:cs="仿宋"/>
                <w:color w:val="000000"/>
                <w:sz w:val="28"/>
                <w:szCs w:val="28"/>
              </w:rPr>
              <w:t>在保留分析价值的同时保护敏感字段</w:t>
            </w:r>
          </w:p>
        </w:tc>
      </w:tr>
      <w:tr w14:paraId="14C69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176E00D2">
            <w:pPr>
              <w:spacing w:before="0" w:after="0" w:line="360" w:lineRule="auto"/>
              <w:ind w:firstLine="0"/>
              <w:jc w:val="left"/>
            </w:pPr>
            <w:r>
              <w:rPr>
                <w:rFonts w:ascii="仿宋" w:hAnsi="仿宋" w:eastAsia="仿宋" w:cs="仿宋"/>
                <w:b/>
                <w:bCs/>
                <w:color w:val="000000"/>
                <w:sz w:val="28"/>
                <w:szCs w:val="28"/>
              </w:rPr>
              <w:t>混合合成（Hybrid）</w:t>
            </w:r>
          </w:p>
        </w:tc>
        <w:tc>
          <w:tcPr>
            <w:tcW w:w="0" w:type="auto"/>
            <w:shd w:val="clear" w:color="auto" w:fill="FFFFFF"/>
            <w:vAlign w:val="center"/>
          </w:tcPr>
          <w:p w14:paraId="72223CD9">
            <w:pPr>
              <w:spacing w:before="0" w:after="0" w:line="360" w:lineRule="auto"/>
              <w:ind w:firstLine="0"/>
              <w:jc w:val="left"/>
            </w:pPr>
            <w:r>
              <w:rPr>
                <w:rFonts w:ascii="仿宋" w:hAnsi="仿宋" w:eastAsia="仿宋" w:cs="仿宋"/>
                <w:color w:val="000000"/>
                <w:sz w:val="28"/>
                <w:szCs w:val="28"/>
              </w:rPr>
              <w:t>真实样本与生成样本混合构成训练集</w:t>
            </w:r>
          </w:p>
        </w:tc>
        <w:tc>
          <w:tcPr>
            <w:tcW w:w="0" w:type="auto"/>
            <w:shd w:val="clear" w:color="auto" w:fill="FFFFFF"/>
            <w:vAlign w:val="center"/>
          </w:tcPr>
          <w:p w14:paraId="26853DE4">
            <w:pPr>
              <w:spacing w:before="0" w:after="0" w:line="360" w:lineRule="auto"/>
              <w:ind w:firstLine="0"/>
              <w:jc w:val="left"/>
            </w:pPr>
            <w:r>
              <w:rPr>
                <w:rFonts w:ascii="仿宋" w:hAnsi="仿宋" w:eastAsia="仿宋" w:cs="仿宋"/>
                <w:color w:val="000000"/>
                <w:sz w:val="28"/>
                <w:szCs w:val="28"/>
              </w:rPr>
              <w:t>通过“混合比例”调节</w:t>
            </w:r>
          </w:p>
        </w:tc>
        <w:tc>
          <w:tcPr>
            <w:tcW w:w="0" w:type="auto"/>
            <w:shd w:val="clear" w:color="auto" w:fill="FFFFFF"/>
            <w:vAlign w:val="center"/>
          </w:tcPr>
          <w:p w14:paraId="60A42905">
            <w:pPr>
              <w:spacing w:before="0" w:after="0" w:line="360" w:lineRule="auto"/>
              <w:ind w:firstLine="0"/>
              <w:jc w:val="left"/>
            </w:pPr>
            <w:r>
              <w:rPr>
                <w:rFonts w:ascii="仿宋" w:hAnsi="仿宋" w:eastAsia="仿宋" w:cs="仿宋"/>
                <w:color w:val="000000"/>
                <w:sz w:val="28"/>
                <w:szCs w:val="28"/>
              </w:rPr>
              <w:t>小样本/长尾增强、测试集扩展</w:t>
            </w:r>
          </w:p>
        </w:tc>
      </w:tr>
    </w:tbl>
    <w:p w14:paraId="20FB01EB">
      <w:pPr>
        <w:spacing w:before="90" w:after="90" w:line="360" w:lineRule="auto"/>
        <w:ind w:firstLine="480"/>
        <w:jc w:val="both"/>
      </w:pPr>
    </w:p>
    <w:p w14:paraId="58854B5E">
      <w:pPr>
        <w:spacing w:before="90" w:after="90" w:line="360" w:lineRule="auto"/>
        <w:ind w:firstLine="640" w:firstLineChars="200"/>
        <w:jc w:val="both"/>
      </w:pPr>
      <w:r>
        <w:rPr>
          <w:rFonts w:ascii="仿宋" w:hAnsi="仿宋" w:eastAsia="仿宋" w:cs="仿宋"/>
          <w:color w:val="000000"/>
          <w:sz w:val="32"/>
          <w:szCs w:val="32"/>
        </w:rPr>
        <w:t>与本报告直接相关的核心概念还包括：条件生成（在指定客群、风险等级等条件下生成）、成员推断攻击（判断某条记录是否在训练集中）、差分隐私（对个体贡献施加可度量噪声的框架）、保真度—效用—隐私三维评价等。术语释义见附录二。</w:t>
      </w:r>
    </w:p>
    <w:p w14:paraId="0CA93B6E">
      <w:pPr>
        <w:pStyle w:val="4"/>
        <w:spacing w:before="120" w:after="60" w:line="360" w:lineRule="auto"/>
        <w:ind w:firstLine="0"/>
        <w:jc w:val="left"/>
      </w:pPr>
      <w:r>
        <w:rPr>
          <w:rFonts w:ascii="仿宋" w:hAnsi="仿宋" w:eastAsia="仿宋" w:cs="仿宋"/>
          <w:b/>
          <w:bCs/>
          <w:color w:val="000000"/>
          <w:sz w:val="32"/>
          <w:szCs w:val="32"/>
        </w:rPr>
        <w:t>（二）技术原理与关键机制</w:t>
      </w:r>
    </w:p>
    <w:p w14:paraId="53599C1D">
      <w:pPr>
        <w:spacing w:before="90" w:after="90" w:line="360" w:lineRule="auto"/>
        <w:ind w:firstLine="640" w:firstLineChars="200"/>
        <w:jc w:val="both"/>
      </w:pPr>
      <w:r>
        <w:rPr>
          <w:rFonts w:ascii="仿宋" w:hAnsi="仿宋" w:eastAsia="仿宋" w:cs="仿宋"/>
          <w:color w:val="000000"/>
          <w:sz w:val="32"/>
          <w:szCs w:val="32"/>
        </w:rPr>
        <w:t>对管理层而言，不必陷入公式，但需理解四个关键机制——它们分别决定了合成数据“凭什么可信、能不能按需用、好不好评估、安不安全”。</w:t>
      </w:r>
    </w:p>
    <w:p w14:paraId="2FC6E45F">
      <w:pPr>
        <w:spacing w:before="90" w:after="90" w:line="360" w:lineRule="auto"/>
        <w:ind w:firstLine="643" w:firstLineChars="200"/>
        <w:jc w:val="both"/>
      </w:pPr>
      <w:r>
        <w:rPr>
          <w:rFonts w:ascii="仿宋" w:hAnsi="仿宋" w:eastAsia="仿宋" w:cs="仿宋"/>
          <w:b/>
          <w:bCs/>
          <w:color w:val="000000"/>
          <w:sz w:val="32"/>
          <w:szCs w:val="32"/>
        </w:rPr>
        <w:t>机制一，</w:t>
      </w:r>
      <w:r>
        <w:rPr>
          <w:rFonts w:ascii="仿宋" w:hAnsi="仿宋" w:eastAsia="仿宋" w:cs="仿宋"/>
          <w:color w:val="000000"/>
          <w:sz w:val="32"/>
          <w:szCs w:val="32"/>
        </w:rPr>
        <w:t>分布学习与再采样：合成数据的本质是“先学分布、再从分布采样”。生成模型在真实数据上学习字段间的联合分布与关联结构，再从中抽取“新的”样本。学得好不好，决定合成数据统计上像不像真实数据；这一机制决定了合成数据的天花板——它无法稳定地创造出训练数据中不存在的模式（这是理解“数据偏差放大”风险的入口）。</w:t>
      </w:r>
    </w:p>
    <w:p w14:paraId="7C33D033">
      <w:pPr>
        <w:spacing w:before="90" w:after="90" w:line="360" w:lineRule="auto"/>
        <w:ind w:firstLine="643" w:firstLineChars="200"/>
        <w:jc w:val="both"/>
      </w:pPr>
      <w:r>
        <w:rPr>
          <w:rFonts w:ascii="仿宋" w:hAnsi="仿宋" w:eastAsia="仿宋" w:cs="仿宋"/>
          <w:b/>
          <w:bCs/>
          <w:color w:val="000000"/>
          <w:sz w:val="32"/>
          <w:szCs w:val="32"/>
        </w:rPr>
        <w:t>机制二，</w:t>
      </w:r>
      <w:r>
        <w:rPr>
          <w:rFonts w:ascii="仿宋" w:hAnsi="仿宋" w:eastAsia="仿宋" w:cs="仿宋"/>
          <w:color w:val="000000"/>
          <w:sz w:val="32"/>
          <w:szCs w:val="32"/>
        </w:rPr>
        <w:t>条件化与业务约束：通过条件生成控制输出的客群、产品、风险等级与取值范围，并可叠加字段间的业务规则约束（如利率与期限的单调关系、交易对手必须存在）。条件化是合成数据区别于“随机造数”、能够服务于定向建模与边界测试的关键。</w:t>
      </w:r>
    </w:p>
    <w:p w14:paraId="6AC71D80">
      <w:pPr>
        <w:spacing w:before="90" w:after="90" w:line="360" w:lineRule="auto"/>
        <w:ind w:firstLine="643" w:firstLineChars="200"/>
        <w:jc w:val="both"/>
      </w:pPr>
      <w:r>
        <w:rPr>
          <w:rFonts w:ascii="仿宋" w:hAnsi="仿宋" w:eastAsia="仿宋" w:cs="仿宋"/>
          <w:b/>
          <w:bCs/>
          <w:color w:val="000000"/>
          <w:sz w:val="32"/>
          <w:szCs w:val="32"/>
        </w:rPr>
        <w:t>机制三，</w:t>
      </w:r>
      <w:r>
        <w:rPr>
          <w:rFonts w:ascii="仿宋" w:hAnsi="仿宋" w:eastAsia="仿宋" w:cs="仿宋"/>
          <w:color w:val="000000"/>
          <w:sz w:val="32"/>
          <w:szCs w:val="32"/>
        </w:rPr>
        <w:t>质量评估闭环：合成数据不能“生而不评”。工程上须建立“统计保真度（分布与关联一致程度）—下游效用（在真实测试集上的任务表现）—隐私风险（成员推断/重识别攻击下的泄露水平）”三维评估，并以真实测试集作为最终裁判。评估闭环是否建立，是判断银行是否具备合成数据工程能力的分水岭。</w:t>
      </w:r>
    </w:p>
    <w:p w14:paraId="73C3A3C5">
      <w:pPr>
        <w:spacing w:before="90" w:after="90" w:line="360" w:lineRule="auto"/>
        <w:ind w:firstLine="643" w:firstLineChars="200"/>
        <w:jc w:val="both"/>
      </w:pPr>
      <w:r>
        <w:rPr>
          <w:rFonts w:ascii="仿宋" w:hAnsi="仿宋" w:eastAsia="仿宋" w:cs="仿宋"/>
          <w:b/>
          <w:bCs/>
          <w:color w:val="000000"/>
          <w:sz w:val="32"/>
          <w:szCs w:val="32"/>
        </w:rPr>
        <w:t>机制四，</w:t>
      </w:r>
      <w:r>
        <w:rPr>
          <w:rFonts w:ascii="仿宋" w:hAnsi="仿宋" w:eastAsia="仿宋" w:cs="仿宋"/>
          <w:color w:val="000000"/>
          <w:sz w:val="32"/>
          <w:szCs w:val="32"/>
        </w:rPr>
        <w:t>隐私保障的“显式化”：生成模型可能记忆训练样本。若不在生成流程中显式引入差分隐私等机制并做攻击性验证，“合成数据更安全”就是未经证实的假设（详见本章第（六）节与第五章）。机制四回答的是“合成数据的隐私声明是否经得起审计”。</w:t>
      </w:r>
    </w:p>
    <w:p w14:paraId="336EA88A">
      <w:pPr>
        <w:spacing w:before="90" w:after="90" w:line="360" w:lineRule="auto"/>
        <w:ind w:firstLine="640" w:firstLineChars="200"/>
        <w:jc w:val="both"/>
      </w:pPr>
      <w:r>
        <w:rPr>
          <w:rFonts w:ascii="仿宋" w:hAnsi="仿宋" w:eastAsia="仿宋" w:cs="仿宋"/>
          <w:color w:val="000000"/>
          <w:sz w:val="32"/>
          <w:szCs w:val="32"/>
        </w:rPr>
        <w:t>四者在工程上构成“数据建模—条件生成—质量评估—隐私审计”的循环，通常以合成引擎组件嵌入数据中台，与脱敏、特征平台、模型训练和模型风险管理协同（示意图：真实数据→预处理与特征→生成模型训练→条件采样→质量与隐私评估→合格样本进入建模/测试/共享；模型效果反馈回流至生成参数）。该定位决定了银行应以组件化而非独立平台方式引入。</w:t>
      </w:r>
    </w:p>
    <w:p w14:paraId="3744863B">
      <w:pPr>
        <w:spacing w:before="90" w:after="90" w:line="360" w:lineRule="auto"/>
        <w:ind w:firstLine="640" w:firstLineChars="200"/>
        <w:jc w:val="both"/>
      </w:pPr>
      <w:r>
        <w:rPr>
          <w:rFonts w:ascii="仿宋" w:hAnsi="仿宋" w:eastAsia="仿宋" w:cs="仿宋"/>
          <w:color w:val="000000"/>
          <w:sz w:val="32"/>
          <w:szCs w:val="32"/>
        </w:rPr>
        <w:t>补充说明质量评估的具体口径，以便工程落地。三维评价可操作化为：保真度（Fidelity）用分布距离（如 Wasserstein 距离）与字段关联误差度量；效用（Utility）以下游任务在真实测试集上的表现度量（分类用 AUC/KS/召回、回归用误差指标）；隐私（Privacy）以成员推断攻击成功率相对随机基线的偏移、重识别率与差分隐私预算 ε 度量。三者构成工程意义上的“不可能三角”——提升任意两者通常以第三者为代价，因此银行的质量评估规范应显式记录每次生成的“保真度—效用—隐私”折中位置与生成参数，作为可审计、可复现的元数据。</w:t>
      </w:r>
    </w:p>
    <w:p w14:paraId="5ADE65F1">
      <w:pPr>
        <w:spacing w:before="60" w:after="60" w:line="360" w:lineRule="auto"/>
        <w:ind w:firstLine="0"/>
        <w:jc w:val="center"/>
      </w:pPr>
      <w:r>
        <w:drawing>
          <wp:inline distT="0" distB="0" distL="114300" distR="114300">
            <wp:extent cx="5399405" cy="3564255"/>
            <wp:effectExtent l="0" t="0" r="10795"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00000" cy="3564843"/>
                    </a:xfrm>
                    <a:prstGeom prst="rect">
                      <a:avLst/>
                    </a:prstGeom>
                  </pic:spPr>
                </pic:pic>
              </a:graphicData>
            </a:graphic>
          </wp:inline>
        </w:drawing>
      </w:r>
    </w:p>
    <w:p w14:paraId="20F9A698">
      <w:pPr>
        <w:spacing w:before="120" w:after="60" w:line="360" w:lineRule="auto"/>
        <w:ind w:firstLine="0"/>
        <w:jc w:val="center"/>
      </w:pPr>
      <w:r>
        <w:rPr>
          <w:rFonts w:ascii="仿宋" w:hAnsi="仿宋" w:eastAsia="仿宋" w:cs="仿宋"/>
          <w:b/>
          <w:bCs/>
          <w:color w:val="000000"/>
          <w:sz w:val="28"/>
          <w:szCs w:val="28"/>
        </w:rPr>
        <w:t>图1 合成数据质量三维评价（保真度—效用—隐私）关系示意（自绘）</w:t>
      </w:r>
    </w:p>
    <w:p w14:paraId="2478D91B">
      <w:pPr>
        <w:pStyle w:val="4"/>
        <w:spacing w:before="120" w:after="60" w:line="360" w:lineRule="auto"/>
        <w:ind w:firstLine="0"/>
        <w:jc w:val="left"/>
      </w:pPr>
      <w:r>
        <w:rPr>
          <w:rFonts w:ascii="仿宋" w:hAnsi="仿宋" w:eastAsia="仿宋" w:cs="仿宋"/>
          <w:b/>
          <w:bCs/>
          <w:color w:val="000000"/>
          <w:sz w:val="32"/>
          <w:szCs w:val="32"/>
        </w:rPr>
        <w:t>（三）技术演进脉络：每一代解决了上一代的什么问题</w:t>
      </w:r>
    </w:p>
    <w:p w14:paraId="4B2DAA03">
      <w:pPr>
        <w:spacing w:before="120" w:after="60" w:line="360" w:lineRule="auto"/>
        <w:ind w:firstLine="0"/>
        <w:jc w:val="center"/>
      </w:pPr>
      <w:r>
        <w:rPr>
          <w:rFonts w:ascii="仿宋" w:hAnsi="仿宋" w:eastAsia="仿宋" w:cs="仿宋"/>
          <w:b/>
          <w:bCs/>
          <w:color w:val="000000"/>
          <w:sz w:val="28"/>
          <w:szCs w:val="28"/>
        </w:rPr>
        <w:t>表3 合成数据技术演进时间线（全球技术线与金融应用线双轨）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7"/>
        <w:gridCol w:w="2245"/>
        <w:gridCol w:w="1647"/>
        <w:gridCol w:w="3223"/>
      </w:tblGrid>
      <w:tr w14:paraId="45EF6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shd w:val="clear" w:color="auto" w:fill="E8E8E8"/>
            <w:vAlign w:val="center"/>
          </w:tcPr>
          <w:p w14:paraId="31E020B0">
            <w:pPr>
              <w:spacing w:before="0" w:after="0" w:line="360" w:lineRule="auto"/>
              <w:ind w:firstLine="0"/>
              <w:jc w:val="center"/>
            </w:pPr>
            <w:r>
              <w:rPr>
                <w:rFonts w:ascii="仿宋" w:hAnsi="仿宋" w:eastAsia="仿宋" w:cs="仿宋"/>
                <w:b/>
                <w:bCs/>
                <w:color w:val="000000"/>
                <w:sz w:val="28"/>
                <w:szCs w:val="28"/>
              </w:rPr>
              <w:t>时间</w:t>
            </w:r>
          </w:p>
        </w:tc>
        <w:tc>
          <w:tcPr>
            <w:tcW w:w="0" w:type="auto"/>
            <w:shd w:val="clear" w:color="auto" w:fill="E8E8E8"/>
            <w:vAlign w:val="center"/>
          </w:tcPr>
          <w:p w14:paraId="7E52D37B">
            <w:pPr>
              <w:spacing w:before="0" w:after="0" w:line="360" w:lineRule="auto"/>
              <w:ind w:firstLine="0"/>
              <w:jc w:val="center"/>
            </w:pPr>
            <w:r>
              <w:rPr>
                <w:rFonts w:ascii="仿宋" w:hAnsi="仿宋" w:eastAsia="仿宋" w:cs="仿宋"/>
                <w:b/>
                <w:bCs/>
                <w:color w:val="000000"/>
                <w:sz w:val="28"/>
                <w:szCs w:val="28"/>
              </w:rPr>
              <w:t>全球技术演进（代表成果）</w:t>
            </w:r>
          </w:p>
        </w:tc>
        <w:tc>
          <w:tcPr>
            <w:tcW w:w="0" w:type="auto"/>
            <w:shd w:val="clear" w:color="auto" w:fill="E8E8E8"/>
            <w:vAlign w:val="center"/>
          </w:tcPr>
          <w:p w14:paraId="4A8803D4">
            <w:pPr>
              <w:spacing w:before="0" w:after="0" w:line="360" w:lineRule="auto"/>
              <w:ind w:firstLine="0"/>
              <w:jc w:val="center"/>
            </w:pPr>
            <w:r>
              <w:rPr>
                <w:rFonts w:ascii="仿宋" w:hAnsi="仿宋" w:eastAsia="仿宋" w:cs="仿宋"/>
                <w:b/>
                <w:bCs/>
                <w:color w:val="000000"/>
                <w:sz w:val="28"/>
                <w:szCs w:val="28"/>
              </w:rPr>
              <w:t>解决了上一代的什么问题</w:t>
            </w:r>
          </w:p>
        </w:tc>
        <w:tc>
          <w:tcPr>
            <w:tcW w:w="0" w:type="auto"/>
            <w:shd w:val="clear" w:color="auto" w:fill="E8E8E8"/>
            <w:vAlign w:val="center"/>
          </w:tcPr>
          <w:p w14:paraId="5F07B674">
            <w:pPr>
              <w:spacing w:before="0" w:after="0" w:line="360" w:lineRule="auto"/>
              <w:ind w:firstLine="0"/>
              <w:jc w:val="center"/>
            </w:pPr>
            <w:r>
              <w:rPr>
                <w:rFonts w:ascii="仿宋" w:hAnsi="仿宋" w:eastAsia="仿宋" w:cs="仿宋"/>
                <w:b/>
                <w:bCs/>
                <w:color w:val="000000"/>
                <w:sz w:val="28"/>
                <w:szCs w:val="28"/>
              </w:rPr>
              <w:t>金融/银行侧节点</w:t>
            </w:r>
          </w:p>
        </w:tc>
      </w:tr>
      <w:tr w14:paraId="0EC59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0BBD53F4">
            <w:pPr>
              <w:spacing w:before="0" w:after="0" w:line="360" w:lineRule="auto"/>
              <w:ind w:firstLine="0"/>
              <w:jc w:val="left"/>
            </w:pPr>
            <w:r>
              <w:rPr>
                <w:rFonts w:ascii="仿宋" w:hAnsi="仿宋" w:eastAsia="仿宋" w:cs="仿宋"/>
                <w:b/>
                <w:bCs/>
                <w:color w:val="000000"/>
                <w:sz w:val="28"/>
                <w:szCs w:val="28"/>
              </w:rPr>
              <w:t>1987—2000s</w:t>
            </w:r>
          </w:p>
        </w:tc>
        <w:tc>
          <w:tcPr>
            <w:tcW w:w="0" w:type="auto"/>
            <w:shd w:val="clear" w:color="auto" w:fill="FFFFFF"/>
            <w:vAlign w:val="center"/>
          </w:tcPr>
          <w:p w14:paraId="794A627F">
            <w:pPr>
              <w:spacing w:before="0" w:after="0" w:line="360" w:lineRule="auto"/>
              <w:ind w:firstLine="0"/>
              <w:jc w:val="left"/>
            </w:pPr>
            <w:r>
              <w:rPr>
                <w:rFonts w:ascii="仿宋" w:hAnsi="仿宋" w:eastAsia="仿宋" w:cs="仿宋"/>
                <w:color w:val="000000"/>
                <w:sz w:val="28"/>
                <w:szCs w:val="28"/>
              </w:rPr>
              <w:t>多重插补（Rubin）与统计合成思想；官方统计机构探索合成微观数据</w:t>
            </w:r>
            <w:r>
              <w:rPr>
                <w:rFonts w:ascii="仿宋" w:hAnsi="仿宋" w:eastAsia="仿宋" w:cs="仿宋"/>
                <w:color w:val="000000"/>
                <w:sz w:val="28"/>
                <w:szCs w:val="28"/>
                <w:vertAlign w:val="superscript"/>
              </w:rPr>
              <w:t>[8][9]</w:t>
            </w:r>
          </w:p>
        </w:tc>
        <w:tc>
          <w:tcPr>
            <w:tcW w:w="0" w:type="auto"/>
            <w:shd w:val="clear" w:color="auto" w:fill="FFFFFF"/>
            <w:vAlign w:val="center"/>
          </w:tcPr>
          <w:p w14:paraId="35B19E72">
            <w:pPr>
              <w:spacing w:before="0" w:after="0" w:line="360" w:lineRule="auto"/>
              <w:ind w:firstLine="0"/>
              <w:jc w:val="left"/>
            </w:pPr>
            <w:r>
              <w:rPr>
                <w:rFonts w:ascii="仿宋" w:hAnsi="仿宋" w:eastAsia="仿宋" w:cs="仿宋"/>
                <w:color w:val="000000"/>
                <w:sz w:val="28"/>
                <w:szCs w:val="28"/>
              </w:rPr>
              <w:t>以统计模型系统化“生成缺失与敏感值”，解决数据可得性与保密性的矛盾，奠定“生成数据可用于分析”的思想基础</w:t>
            </w:r>
          </w:p>
        </w:tc>
        <w:tc>
          <w:tcPr>
            <w:tcW w:w="0" w:type="auto"/>
            <w:shd w:val="clear" w:color="auto" w:fill="FFFFFF"/>
            <w:vAlign w:val="center"/>
          </w:tcPr>
          <w:p w14:paraId="7A183C13">
            <w:pPr>
              <w:spacing w:before="0" w:after="0" w:line="360" w:lineRule="auto"/>
              <w:ind w:firstLine="0"/>
              <w:jc w:val="left"/>
            </w:pPr>
            <w:r>
              <w:rPr>
                <w:rFonts w:ascii="仿宋" w:hAnsi="仿宋" w:eastAsia="仿宋" w:cs="仿宋"/>
                <w:color w:val="000000"/>
                <w:sz w:val="28"/>
                <w:szCs w:val="28"/>
              </w:rPr>
              <w:t>统计分析、抽样调查阶段</w:t>
            </w:r>
          </w:p>
        </w:tc>
      </w:tr>
      <w:tr w14:paraId="7642A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4DF47ECC">
            <w:pPr>
              <w:spacing w:before="0" w:after="0" w:line="360" w:lineRule="auto"/>
              <w:ind w:firstLine="0"/>
              <w:jc w:val="left"/>
            </w:pPr>
            <w:r>
              <w:rPr>
                <w:rFonts w:ascii="仿宋" w:hAnsi="仿宋" w:eastAsia="仿宋" w:cs="仿宋"/>
                <w:b/>
                <w:bCs/>
                <w:color w:val="000000"/>
                <w:sz w:val="28"/>
                <w:szCs w:val="28"/>
              </w:rPr>
              <w:t>2002</w:t>
            </w:r>
          </w:p>
        </w:tc>
        <w:tc>
          <w:tcPr>
            <w:tcW w:w="0" w:type="auto"/>
            <w:shd w:val="clear" w:color="auto" w:fill="FFFFFF"/>
            <w:vAlign w:val="center"/>
          </w:tcPr>
          <w:p w14:paraId="37B1297B">
            <w:pPr>
              <w:spacing w:before="0" w:after="0" w:line="360" w:lineRule="auto"/>
              <w:ind w:firstLine="0"/>
              <w:jc w:val="left"/>
            </w:pPr>
            <w:r>
              <w:rPr>
                <w:rFonts w:ascii="仿宋" w:hAnsi="仿宋" w:eastAsia="仿宋" w:cs="仿宋"/>
                <w:color w:val="000000"/>
                <w:sz w:val="28"/>
                <w:szCs w:val="28"/>
              </w:rPr>
              <w:t>SMOTE 少数类过采样</w:t>
            </w:r>
            <w:r>
              <w:rPr>
                <w:rFonts w:ascii="仿宋" w:hAnsi="仿宋" w:eastAsia="仿宋" w:cs="仿宋"/>
                <w:color w:val="000000"/>
                <w:sz w:val="28"/>
                <w:szCs w:val="28"/>
                <w:vertAlign w:val="superscript"/>
              </w:rPr>
              <w:t>[7]</w:t>
            </w:r>
          </w:p>
        </w:tc>
        <w:tc>
          <w:tcPr>
            <w:tcW w:w="0" w:type="auto"/>
            <w:shd w:val="clear" w:color="auto" w:fill="FFFFFF"/>
            <w:vAlign w:val="center"/>
          </w:tcPr>
          <w:p w14:paraId="22913791">
            <w:pPr>
              <w:spacing w:before="0" w:after="0" w:line="360" w:lineRule="auto"/>
              <w:ind w:firstLine="0"/>
              <w:jc w:val="left"/>
            </w:pPr>
            <w:r>
              <w:rPr>
                <w:rFonts w:ascii="仿宋" w:hAnsi="仿宋" w:eastAsia="仿宋" w:cs="仿宋"/>
                <w:color w:val="000000"/>
                <w:sz w:val="28"/>
                <w:szCs w:val="28"/>
              </w:rPr>
              <w:t>以插值方式缓解分类中的类不平衡，先于深度学习成为表格数据增强的经典工具</w:t>
            </w:r>
          </w:p>
        </w:tc>
        <w:tc>
          <w:tcPr>
            <w:tcW w:w="0" w:type="auto"/>
            <w:shd w:val="clear" w:color="auto" w:fill="FFFFFF"/>
            <w:vAlign w:val="center"/>
          </w:tcPr>
          <w:p w14:paraId="380D6E06">
            <w:pPr>
              <w:spacing w:before="0" w:after="0" w:line="360" w:lineRule="auto"/>
              <w:ind w:firstLine="0"/>
              <w:jc w:val="left"/>
            </w:pPr>
            <w:r>
              <w:rPr>
                <w:rFonts w:ascii="仿宋" w:hAnsi="仿宋" w:eastAsia="仿宋" w:cs="仿宋"/>
                <w:color w:val="000000"/>
                <w:sz w:val="28"/>
                <w:szCs w:val="28"/>
              </w:rPr>
              <w:t>被后续信用卡欺诈研究广泛采用</w:t>
            </w:r>
            <w:r>
              <w:rPr>
                <w:rFonts w:ascii="仿宋" w:hAnsi="仿宋" w:eastAsia="仿宋" w:cs="仿宋"/>
                <w:color w:val="000000"/>
                <w:sz w:val="28"/>
                <w:szCs w:val="28"/>
                <w:vertAlign w:val="superscript"/>
              </w:rPr>
              <w:t>[17]</w:t>
            </w:r>
          </w:p>
        </w:tc>
      </w:tr>
      <w:tr w14:paraId="74F8D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75F7CA63">
            <w:pPr>
              <w:spacing w:before="0" w:after="0" w:line="360" w:lineRule="auto"/>
              <w:ind w:firstLine="0"/>
              <w:jc w:val="left"/>
            </w:pPr>
            <w:r>
              <w:rPr>
                <w:rFonts w:ascii="仿宋" w:hAnsi="仿宋" w:eastAsia="仿宋" w:cs="仿宋"/>
                <w:b/>
                <w:bCs/>
                <w:color w:val="000000"/>
                <w:sz w:val="28"/>
                <w:szCs w:val="28"/>
              </w:rPr>
              <w:t>2006—2013</w:t>
            </w:r>
          </w:p>
        </w:tc>
        <w:tc>
          <w:tcPr>
            <w:tcW w:w="0" w:type="auto"/>
            <w:shd w:val="clear" w:color="auto" w:fill="FFFFFF"/>
            <w:vAlign w:val="center"/>
          </w:tcPr>
          <w:p w14:paraId="3E1C1EB1">
            <w:pPr>
              <w:spacing w:before="0" w:after="0" w:line="360" w:lineRule="auto"/>
              <w:ind w:firstLine="0"/>
              <w:jc w:val="left"/>
            </w:pPr>
            <w:r>
              <w:rPr>
                <w:rFonts w:ascii="仿宋" w:hAnsi="仿宋" w:eastAsia="仿宋" w:cs="仿宋"/>
                <w:color w:val="000000"/>
                <w:sz w:val="28"/>
                <w:szCs w:val="28"/>
              </w:rPr>
              <w:t>差分隐私框架提出（Dwork）</w:t>
            </w:r>
            <w:r>
              <w:rPr>
                <w:rFonts w:ascii="仿宋" w:hAnsi="仿宋" w:eastAsia="仿宋" w:cs="仿宋"/>
                <w:color w:val="000000"/>
                <w:sz w:val="28"/>
                <w:szCs w:val="28"/>
                <w:vertAlign w:val="superscript"/>
              </w:rPr>
              <w:t>[11]</w:t>
            </w:r>
            <w:r>
              <w:rPr>
                <w:rFonts w:ascii="仿宋" w:hAnsi="仿宋" w:eastAsia="仿宋" w:cs="仿宋"/>
                <w:color w:val="000000"/>
                <w:sz w:val="28"/>
                <w:szCs w:val="28"/>
              </w:rPr>
              <w:t>；美国人口普查局发布 SIPP 合成数据产品（SSB）</w:t>
            </w:r>
            <w:r>
              <w:rPr>
                <w:rFonts w:ascii="仿宋" w:hAnsi="仿宋" w:eastAsia="仿宋" w:cs="仿宋"/>
                <w:color w:val="000000"/>
                <w:sz w:val="28"/>
                <w:szCs w:val="28"/>
                <w:vertAlign w:val="superscript"/>
              </w:rPr>
              <w:t>[9]</w:t>
            </w:r>
          </w:p>
        </w:tc>
        <w:tc>
          <w:tcPr>
            <w:tcW w:w="0" w:type="auto"/>
            <w:shd w:val="clear" w:color="auto" w:fill="FFFFFF"/>
            <w:vAlign w:val="center"/>
          </w:tcPr>
          <w:p w14:paraId="57D24756">
            <w:pPr>
              <w:spacing w:before="0" w:after="0" w:line="360" w:lineRule="auto"/>
              <w:ind w:firstLine="0"/>
              <w:jc w:val="left"/>
            </w:pPr>
            <w:r>
              <w:rPr>
                <w:rFonts w:ascii="仿宋" w:hAnsi="仿宋" w:eastAsia="仿宋" w:cs="仿宋"/>
                <w:color w:val="000000"/>
                <w:sz w:val="28"/>
                <w:szCs w:val="28"/>
              </w:rPr>
              <w:t>为“可证明的隐私”提供数学工具；以官方实践验证统计合成数据的可信发布路径</w:t>
            </w:r>
          </w:p>
        </w:tc>
        <w:tc>
          <w:tcPr>
            <w:tcW w:w="0" w:type="auto"/>
            <w:shd w:val="clear" w:color="auto" w:fill="FFFFFF"/>
            <w:vAlign w:val="center"/>
          </w:tcPr>
          <w:p w14:paraId="3907A2AE">
            <w:pPr>
              <w:spacing w:before="0" w:after="0" w:line="360" w:lineRule="auto"/>
              <w:ind w:firstLine="0"/>
              <w:jc w:val="left"/>
            </w:pPr>
            <w:r>
              <w:rPr>
                <w:rFonts w:ascii="仿宋" w:hAnsi="仿宋" w:eastAsia="仿宋" w:cs="仿宋"/>
                <w:color w:val="000000"/>
                <w:sz w:val="28"/>
                <w:szCs w:val="28"/>
              </w:rPr>
              <w:t>监管统计领域早期参照</w:t>
            </w:r>
          </w:p>
        </w:tc>
      </w:tr>
      <w:tr w14:paraId="78CFD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0885BD8D">
            <w:pPr>
              <w:spacing w:before="0" w:after="0" w:line="360" w:lineRule="auto"/>
              <w:ind w:firstLine="0"/>
              <w:jc w:val="left"/>
            </w:pPr>
            <w:r>
              <w:rPr>
                <w:rFonts w:ascii="仿宋" w:hAnsi="仿宋" w:eastAsia="仿宋" w:cs="仿宋"/>
                <w:b/>
                <w:bCs/>
                <w:color w:val="000000"/>
                <w:sz w:val="28"/>
                <w:szCs w:val="28"/>
              </w:rPr>
              <w:t>2013—2014</w:t>
            </w:r>
          </w:p>
        </w:tc>
        <w:tc>
          <w:tcPr>
            <w:tcW w:w="0" w:type="auto"/>
            <w:shd w:val="clear" w:color="auto" w:fill="FFFFFF"/>
            <w:vAlign w:val="center"/>
          </w:tcPr>
          <w:p w14:paraId="0DC583FF">
            <w:pPr>
              <w:spacing w:before="0" w:after="0" w:line="360" w:lineRule="auto"/>
              <w:ind w:firstLine="0"/>
              <w:jc w:val="left"/>
            </w:pPr>
            <w:r>
              <w:rPr>
                <w:rFonts w:ascii="仿宋" w:hAnsi="仿宋" w:eastAsia="仿宋" w:cs="仿宋"/>
                <w:color w:val="000000"/>
                <w:sz w:val="28"/>
                <w:szCs w:val="28"/>
              </w:rPr>
              <w:t>VAE（Kingma &amp; Welling）</w:t>
            </w:r>
            <w:r>
              <w:rPr>
                <w:rFonts w:ascii="仿宋" w:hAnsi="仿宋" w:eastAsia="仿宋" w:cs="仿宋"/>
                <w:color w:val="000000"/>
                <w:sz w:val="28"/>
                <w:szCs w:val="28"/>
                <w:vertAlign w:val="superscript"/>
              </w:rPr>
              <w:t>[2]</w:t>
            </w:r>
            <w:r>
              <w:rPr>
                <w:rFonts w:ascii="仿宋" w:hAnsi="仿宋" w:eastAsia="仿宋" w:cs="仿宋"/>
                <w:color w:val="000000"/>
                <w:sz w:val="28"/>
                <w:szCs w:val="28"/>
              </w:rPr>
              <w:t>、GAN（Goodfellow 等）</w:t>
            </w:r>
            <w:r>
              <w:rPr>
                <w:rFonts w:ascii="仿宋" w:hAnsi="仿宋" w:eastAsia="仿宋" w:cs="仿宋"/>
                <w:color w:val="000000"/>
                <w:sz w:val="28"/>
                <w:szCs w:val="28"/>
                <w:vertAlign w:val="superscript"/>
              </w:rPr>
              <w:t>[1]</w:t>
            </w:r>
          </w:p>
        </w:tc>
        <w:tc>
          <w:tcPr>
            <w:tcW w:w="0" w:type="auto"/>
            <w:shd w:val="clear" w:color="auto" w:fill="FFFFFF"/>
            <w:vAlign w:val="center"/>
          </w:tcPr>
          <w:p w14:paraId="6D6582D5">
            <w:pPr>
              <w:spacing w:before="0" w:after="0" w:line="360" w:lineRule="auto"/>
              <w:ind w:firstLine="0"/>
              <w:jc w:val="left"/>
            </w:pPr>
            <w:r>
              <w:rPr>
                <w:rFonts w:ascii="仿宋" w:hAnsi="仿宋" w:eastAsia="仿宋" w:cs="仿宋"/>
                <w:color w:val="000000"/>
                <w:sz w:val="28"/>
                <w:szCs w:val="28"/>
              </w:rPr>
              <w:t>深度生成模型让“高维、连续数据”的自动生成成为可能；GAN 开创对抗式分布学习</w:t>
            </w:r>
          </w:p>
        </w:tc>
        <w:tc>
          <w:tcPr>
            <w:tcW w:w="0" w:type="auto"/>
            <w:shd w:val="clear" w:color="auto" w:fill="FFFFFF"/>
            <w:vAlign w:val="center"/>
          </w:tcPr>
          <w:p w14:paraId="6A59243B">
            <w:pPr>
              <w:spacing w:before="0" w:after="0" w:line="360" w:lineRule="auto"/>
              <w:ind w:firstLine="0"/>
              <w:jc w:val="left"/>
            </w:pPr>
            <w:r>
              <w:rPr>
                <w:rFonts w:ascii="仿宋" w:hAnsi="仿宋" w:eastAsia="仿宋" w:cs="仿宋"/>
                <w:color w:val="000000"/>
                <w:sz w:val="28"/>
                <w:szCs w:val="28"/>
              </w:rPr>
              <w:t>深度合成技术的学术起点</w:t>
            </w:r>
          </w:p>
        </w:tc>
      </w:tr>
      <w:tr w14:paraId="606A8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58CC7DB3">
            <w:pPr>
              <w:spacing w:before="0" w:after="0" w:line="360" w:lineRule="auto"/>
              <w:ind w:firstLine="0"/>
              <w:jc w:val="left"/>
            </w:pPr>
            <w:r>
              <w:rPr>
                <w:rFonts w:ascii="仿宋" w:hAnsi="仿宋" w:eastAsia="仿宋" w:cs="仿宋"/>
                <w:b/>
                <w:bCs/>
                <w:color w:val="000000"/>
                <w:sz w:val="28"/>
                <w:szCs w:val="28"/>
              </w:rPr>
              <w:t>2016—2017</w:t>
            </w:r>
          </w:p>
        </w:tc>
        <w:tc>
          <w:tcPr>
            <w:tcW w:w="0" w:type="auto"/>
            <w:shd w:val="clear" w:color="auto" w:fill="FFFFFF"/>
            <w:vAlign w:val="center"/>
          </w:tcPr>
          <w:p w14:paraId="37FF25C1">
            <w:pPr>
              <w:spacing w:before="0" w:after="0" w:line="360" w:lineRule="auto"/>
              <w:ind w:firstLine="0"/>
              <w:jc w:val="left"/>
            </w:pPr>
            <w:r>
              <w:rPr>
                <w:rFonts w:ascii="仿宋" w:hAnsi="仿宋" w:eastAsia="仿宋" w:cs="仿宋"/>
                <w:color w:val="000000"/>
                <w:sz w:val="28"/>
                <w:szCs w:val="28"/>
              </w:rPr>
              <w:t>SDV 开源合成库</w:t>
            </w:r>
            <w:r>
              <w:rPr>
                <w:rFonts w:ascii="仿宋" w:hAnsi="仿宋" w:eastAsia="仿宋" w:cs="仿宋"/>
                <w:color w:val="000000"/>
                <w:sz w:val="28"/>
                <w:szCs w:val="28"/>
                <w:vertAlign w:val="superscript"/>
              </w:rPr>
              <w:t>[10]</w:t>
            </w:r>
            <w:r>
              <w:rPr>
                <w:rFonts w:ascii="仿宋" w:hAnsi="仿宋" w:eastAsia="仿宋" w:cs="仿宋"/>
                <w:color w:val="000000"/>
                <w:sz w:val="28"/>
                <w:szCs w:val="28"/>
              </w:rPr>
              <w:t>；PrivBayes 差分隐私表格合成</w:t>
            </w:r>
            <w:r>
              <w:rPr>
                <w:rFonts w:ascii="仿宋" w:hAnsi="仿宋" w:eastAsia="仿宋" w:cs="仿宋"/>
                <w:color w:val="000000"/>
                <w:sz w:val="28"/>
                <w:szCs w:val="28"/>
                <w:vertAlign w:val="superscript"/>
              </w:rPr>
              <w:t>[16]</w:t>
            </w:r>
          </w:p>
        </w:tc>
        <w:tc>
          <w:tcPr>
            <w:tcW w:w="0" w:type="auto"/>
            <w:shd w:val="clear" w:color="auto" w:fill="FFFFFF"/>
            <w:vAlign w:val="center"/>
          </w:tcPr>
          <w:p w14:paraId="52581BE7">
            <w:pPr>
              <w:spacing w:before="0" w:after="0" w:line="360" w:lineRule="auto"/>
              <w:ind w:firstLine="0"/>
              <w:jc w:val="left"/>
            </w:pPr>
            <w:r>
              <w:rPr>
                <w:rFonts w:ascii="仿宋" w:hAnsi="仿宋" w:eastAsia="仿宋" w:cs="仿宋"/>
                <w:color w:val="000000"/>
                <w:sz w:val="28"/>
                <w:szCs w:val="28"/>
              </w:rPr>
              <w:t>把生成模型工程化为表格数据工具；把差分隐私引入表格合成，回应隐私质疑</w:t>
            </w:r>
          </w:p>
        </w:tc>
        <w:tc>
          <w:tcPr>
            <w:tcW w:w="0" w:type="auto"/>
            <w:shd w:val="clear" w:color="auto" w:fill="FFFFFF"/>
            <w:vAlign w:val="center"/>
          </w:tcPr>
          <w:p w14:paraId="19334F00">
            <w:pPr>
              <w:spacing w:before="0" w:after="0" w:line="360" w:lineRule="auto"/>
              <w:ind w:firstLine="0"/>
              <w:jc w:val="left"/>
            </w:pPr>
            <w:r>
              <w:rPr>
                <w:rFonts w:ascii="仿宋" w:hAnsi="仿宋" w:eastAsia="仿宋" w:cs="仿宋"/>
                <w:color w:val="000000"/>
                <w:sz w:val="28"/>
                <w:szCs w:val="28"/>
              </w:rPr>
              <w:t>数据科学社区工具化阶段</w:t>
            </w:r>
          </w:p>
        </w:tc>
      </w:tr>
      <w:tr w14:paraId="6593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7153D52A">
            <w:pPr>
              <w:spacing w:before="0" w:after="0" w:line="360" w:lineRule="auto"/>
              <w:ind w:firstLine="0"/>
              <w:jc w:val="left"/>
            </w:pPr>
            <w:r>
              <w:rPr>
                <w:rFonts w:ascii="仿宋" w:hAnsi="仿宋" w:eastAsia="仿宋" w:cs="仿宋"/>
                <w:b/>
                <w:bCs/>
                <w:color w:val="000000"/>
                <w:sz w:val="28"/>
                <w:szCs w:val="28"/>
              </w:rPr>
              <w:t>2019</w:t>
            </w:r>
          </w:p>
        </w:tc>
        <w:tc>
          <w:tcPr>
            <w:tcW w:w="0" w:type="auto"/>
            <w:shd w:val="clear" w:color="auto" w:fill="FFFFFF"/>
            <w:vAlign w:val="center"/>
          </w:tcPr>
          <w:p w14:paraId="3825A3B2">
            <w:pPr>
              <w:spacing w:before="0" w:after="0" w:line="360" w:lineRule="auto"/>
              <w:ind w:firstLine="0"/>
              <w:jc w:val="left"/>
            </w:pPr>
            <w:r>
              <w:rPr>
                <w:rFonts w:ascii="仿宋" w:hAnsi="仿宋" w:eastAsia="仿宋" w:cs="仿宋"/>
                <w:color w:val="000000"/>
                <w:sz w:val="28"/>
                <w:szCs w:val="28"/>
              </w:rPr>
              <w:t>CTGAN（Xu 等）</w:t>
            </w:r>
            <w:r>
              <w:rPr>
                <w:rFonts w:ascii="仿宋" w:hAnsi="仿宋" w:eastAsia="仿宋" w:cs="仿宋"/>
                <w:color w:val="000000"/>
                <w:sz w:val="28"/>
                <w:szCs w:val="28"/>
                <w:vertAlign w:val="superscript"/>
              </w:rPr>
              <w:t>[4]</w:t>
            </w:r>
          </w:p>
        </w:tc>
        <w:tc>
          <w:tcPr>
            <w:tcW w:w="0" w:type="auto"/>
            <w:shd w:val="clear" w:color="auto" w:fill="FFFFFF"/>
            <w:vAlign w:val="center"/>
          </w:tcPr>
          <w:p w14:paraId="1705ABD3">
            <w:pPr>
              <w:spacing w:before="0" w:after="0" w:line="360" w:lineRule="auto"/>
              <w:ind w:firstLine="0"/>
              <w:jc w:val="left"/>
            </w:pPr>
            <w:r>
              <w:rPr>
                <w:rFonts w:ascii="仿宋" w:hAnsi="仿宋" w:eastAsia="仿宋" w:cs="仿宋"/>
                <w:color w:val="000000"/>
                <w:sz w:val="28"/>
                <w:szCs w:val="28"/>
              </w:rPr>
              <w:t>针对表格数据的离散字段与类不平衡，提出条件生成与分位数归一化，使 GAN 在表格数据上首次实用化</w:t>
            </w:r>
          </w:p>
        </w:tc>
        <w:tc>
          <w:tcPr>
            <w:tcW w:w="0" w:type="auto"/>
            <w:shd w:val="clear" w:color="auto" w:fill="FFFFFF"/>
            <w:vAlign w:val="center"/>
          </w:tcPr>
          <w:p w14:paraId="4F9D6E0E">
            <w:pPr>
              <w:spacing w:before="0" w:after="0" w:line="360" w:lineRule="auto"/>
              <w:ind w:firstLine="0"/>
              <w:jc w:val="left"/>
            </w:pPr>
            <w:r>
              <w:rPr>
                <w:rFonts w:ascii="仿宋" w:hAnsi="仿宋" w:eastAsia="仿宋" w:cs="仿宋"/>
                <w:color w:val="000000"/>
                <w:sz w:val="28"/>
                <w:szCs w:val="28"/>
              </w:rPr>
              <w:t>此后大量风控/欺诈合成研究以 CTGAN 为基线</w:t>
            </w:r>
          </w:p>
        </w:tc>
      </w:tr>
      <w:tr w14:paraId="28368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784FC744">
            <w:pPr>
              <w:spacing w:before="0" w:after="0" w:line="360" w:lineRule="auto"/>
              <w:ind w:firstLine="0"/>
              <w:jc w:val="left"/>
            </w:pPr>
            <w:r>
              <w:rPr>
                <w:rFonts w:ascii="仿宋" w:hAnsi="仿宋" w:eastAsia="仿宋" w:cs="仿宋"/>
                <w:b/>
                <w:bCs/>
                <w:color w:val="000000"/>
                <w:sz w:val="28"/>
                <w:szCs w:val="28"/>
              </w:rPr>
              <w:t>2020</w:t>
            </w:r>
          </w:p>
        </w:tc>
        <w:tc>
          <w:tcPr>
            <w:tcW w:w="0" w:type="auto"/>
            <w:shd w:val="clear" w:color="auto" w:fill="FFFFFF"/>
            <w:vAlign w:val="center"/>
          </w:tcPr>
          <w:p w14:paraId="279C60EF">
            <w:pPr>
              <w:spacing w:before="0" w:after="0" w:line="360" w:lineRule="auto"/>
              <w:ind w:firstLine="0"/>
              <w:jc w:val="left"/>
            </w:pPr>
            <w:r>
              <w:rPr>
                <w:rFonts w:ascii="仿宋" w:hAnsi="仿宋" w:eastAsia="仿宋" w:cs="仿宋"/>
                <w:color w:val="000000"/>
                <w:sz w:val="28"/>
                <w:szCs w:val="28"/>
              </w:rPr>
              <w:t>DDPM 扩散模型（Ho 等）</w:t>
            </w:r>
            <w:r>
              <w:rPr>
                <w:rFonts w:ascii="仿宋" w:hAnsi="仿宋" w:eastAsia="仿宋" w:cs="仿宋"/>
                <w:color w:val="000000"/>
                <w:sz w:val="28"/>
                <w:szCs w:val="28"/>
                <w:vertAlign w:val="superscript"/>
              </w:rPr>
              <w:t>[3]</w:t>
            </w:r>
          </w:p>
        </w:tc>
        <w:tc>
          <w:tcPr>
            <w:tcW w:w="0" w:type="auto"/>
            <w:shd w:val="clear" w:color="auto" w:fill="FFFFFF"/>
            <w:vAlign w:val="center"/>
          </w:tcPr>
          <w:p w14:paraId="353F7396">
            <w:pPr>
              <w:spacing w:before="0" w:after="0" w:line="360" w:lineRule="auto"/>
              <w:ind w:firstLine="0"/>
              <w:jc w:val="left"/>
            </w:pPr>
            <w:r>
              <w:rPr>
                <w:rFonts w:ascii="仿宋" w:hAnsi="仿宋" w:eastAsia="仿宋" w:cs="仿宋"/>
                <w:color w:val="000000"/>
                <w:sz w:val="28"/>
                <w:szCs w:val="28"/>
              </w:rPr>
              <w:t>生成质量与训练稳定性显著优于 GAN，成为图像等高维生成的主流</w:t>
            </w:r>
          </w:p>
        </w:tc>
        <w:tc>
          <w:tcPr>
            <w:tcW w:w="0" w:type="auto"/>
            <w:shd w:val="clear" w:color="auto" w:fill="FFFFFF"/>
            <w:vAlign w:val="center"/>
          </w:tcPr>
          <w:p w14:paraId="5E421543">
            <w:pPr>
              <w:spacing w:before="0" w:after="0" w:line="360" w:lineRule="auto"/>
              <w:ind w:firstLine="0"/>
              <w:jc w:val="left"/>
            </w:pPr>
            <w:r>
              <w:rPr>
                <w:rFonts w:ascii="仿宋" w:hAnsi="仿宋" w:eastAsia="仿宋" w:cs="仿宋"/>
                <w:color w:val="000000"/>
                <w:sz w:val="28"/>
                <w:szCs w:val="28"/>
              </w:rPr>
              <w:t>同期银行业出现合成数据试点（Nationwide×Hazy 等，B 级证据）</w:t>
            </w:r>
            <w:r>
              <w:rPr>
                <w:rFonts w:ascii="仿宋" w:hAnsi="仿宋" w:eastAsia="仿宋" w:cs="仿宋"/>
                <w:color w:val="000000"/>
                <w:sz w:val="28"/>
                <w:szCs w:val="28"/>
                <w:vertAlign w:val="superscript"/>
              </w:rPr>
              <w:t>[32]</w:t>
            </w:r>
          </w:p>
        </w:tc>
      </w:tr>
      <w:tr w14:paraId="1414F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4F0D4278">
            <w:pPr>
              <w:spacing w:before="0" w:after="0" w:line="360" w:lineRule="auto"/>
              <w:ind w:firstLine="0"/>
              <w:jc w:val="left"/>
            </w:pPr>
            <w:r>
              <w:rPr>
                <w:rFonts w:ascii="仿宋" w:hAnsi="仿宋" w:eastAsia="仿宋" w:cs="仿宋"/>
                <w:b/>
                <w:bCs/>
                <w:color w:val="000000"/>
                <w:sz w:val="28"/>
                <w:szCs w:val="28"/>
              </w:rPr>
              <w:t>2022—2023</w:t>
            </w:r>
          </w:p>
        </w:tc>
        <w:tc>
          <w:tcPr>
            <w:tcW w:w="0" w:type="auto"/>
            <w:shd w:val="clear" w:color="auto" w:fill="FFFFFF"/>
            <w:vAlign w:val="center"/>
          </w:tcPr>
          <w:p w14:paraId="4ABBCBD6">
            <w:pPr>
              <w:spacing w:before="0" w:after="0" w:line="360" w:lineRule="auto"/>
              <w:ind w:firstLine="0"/>
              <w:jc w:val="left"/>
            </w:pPr>
            <w:r>
              <w:rPr>
                <w:rFonts w:ascii="仿宋" w:hAnsi="仿宋" w:eastAsia="仿宋" w:cs="仿宋"/>
                <w:color w:val="000000"/>
                <w:sz w:val="28"/>
                <w:szCs w:val="28"/>
              </w:rPr>
              <w:t>TabDDPM 表格扩散模型</w:t>
            </w:r>
            <w:r>
              <w:rPr>
                <w:rFonts w:ascii="仿宋" w:hAnsi="仿宋" w:eastAsia="仿宋" w:cs="仿宋"/>
                <w:color w:val="000000"/>
                <w:sz w:val="28"/>
                <w:szCs w:val="28"/>
                <w:vertAlign w:val="superscript"/>
              </w:rPr>
              <w:t>[5]</w:t>
            </w:r>
            <w:r>
              <w:rPr>
                <w:rFonts w:ascii="仿宋" w:hAnsi="仿宋" w:eastAsia="仿宋" w:cs="仿宋"/>
                <w:color w:val="000000"/>
                <w:sz w:val="28"/>
                <w:szCs w:val="28"/>
              </w:rPr>
              <w:t>；GReaT 等大模型表格生成</w:t>
            </w:r>
            <w:r>
              <w:rPr>
                <w:rFonts w:ascii="仿宋" w:hAnsi="仿宋" w:eastAsia="仿宋" w:cs="仿宋"/>
                <w:color w:val="000000"/>
                <w:sz w:val="28"/>
                <w:szCs w:val="28"/>
                <w:vertAlign w:val="superscript"/>
              </w:rPr>
              <w:t>[6]</w:t>
            </w:r>
            <w:r>
              <w:rPr>
                <w:rFonts w:ascii="仿宋" w:hAnsi="仿宋" w:eastAsia="仿宋" w:cs="仿宋"/>
                <w:color w:val="000000"/>
                <w:sz w:val="28"/>
                <w:szCs w:val="28"/>
              </w:rPr>
              <w:t>；Gartner 将合成数据列入数据与分析顶级趋势</w:t>
            </w:r>
            <w:r>
              <w:rPr>
                <w:rFonts w:ascii="仿宋" w:hAnsi="仿宋" w:eastAsia="仿宋" w:cs="仿宋"/>
                <w:color w:val="000000"/>
                <w:sz w:val="28"/>
                <w:szCs w:val="28"/>
                <w:vertAlign w:val="superscript"/>
              </w:rPr>
              <w:t>[18]</w:t>
            </w:r>
          </w:p>
        </w:tc>
        <w:tc>
          <w:tcPr>
            <w:tcW w:w="0" w:type="auto"/>
            <w:shd w:val="clear" w:color="auto" w:fill="FFFFFF"/>
            <w:vAlign w:val="center"/>
          </w:tcPr>
          <w:p w14:paraId="2187AD35">
            <w:pPr>
              <w:spacing w:before="0" w:after="0" w:line="360" w:lineRule="auto"/>
              <w:ind w:firstLine="0"/>
              <w:jc w:val="left"/>
            </w:pPr>
            <w:r>
              <w:rPr>
                <w:rFonts w:ascii="仿宋" w:hAnsi="仿宋" w:eastAsia="仿宋" w:cs="仿宋"/>
                <w:color w:val="000000"/>
                <w:sz w:val="28"/>
                <w:szCs w:val="28"/>
              </w:rPr>
              <w:t>TabDDPM 在多项表格基准上超过 GAN 类方法；LLM 把“文本语义”引入表格与语料合成，解决表格字段稀疏与文本特征问题</w:t>
            </w:r>
          </w:p>
        </w:tc>
        <w:tc>
          <w:tcPr>
            <w:tcW w:w="0" w:type="auto"/>
            <w:shd w:val="clear" w:color="auto" w:fill="FFFFFF"/>
            <w:vAlign w:val="center"/>
          </w:tcPr>
          <w:p w14:paraId="6D0C8346">
            <w:pPr>
              <w:spacing w:before="0" w:after="0" w:line="360" w:lineRule="auto"/>
              <w:ind w:firstLine="0"/>
              <w:jc w:val="left"/>
            </w:pPr>
            <w:r>
              <w:rPr>
                <w:rFonts w:ascii="仿宋" w:hAnsi="仿宋" w:eastAsia="仿宋" w:cs="仿宋"/>
                <w:color w:val="000000"/>
                <w:sz w:val="28"/>
                <w:szCs w:val="28"/>
              </w:rPr>
              <w:t>银行侧：JPM AI Research 发布合成数据集（研究级）</w:t>
            </w:r>
            <w:r>
              <w:rPr>
                <w:rFonts w:ascii="仿宋" w:hAnsi="仿宋" w:eastAsia="仿宋" w:cs="仿宋"/>
                <w:color w:val="000000"/>
                <w:sz w:val="28"/>
                <w:szCs w:val="28"/>
                <w:vertAlign w:val="superscript"/>
              </w:rPr>
              <w:t>[34]</w:t>
            </w:r>
            <w:r>
              <w:rPr>
                <w:rFonts w:ascii="仿宋" w:hAnsi="仿宋" w:eastAsia="仿宋" w:cs="仿宋"/>
                <w:color w:val="000000"/>
                <w:sz w:val="28"/>
                <w:szCs w:val="28"/>
              </w:rPr>
              <w:t>；Gartner 预测 2026 年 75% 企业使用生成式 AI 合成客户数据</w:t>
            </w:r>
            <w:r>
              <w:rPr>
                <w:rFonts w:ascii="仿宋" w:hAnsi="仿宋" w:eastAsia="仿宋" w:cs="仿宋"/>
                <w:color w:val="000000"/>
                <w:sz w:val="28"/>
                <w:szCs w:val="28"/>
                <w:vertAlign w:val="superscript"/>
              </w:rPr>
              <w:t>[20]</w:t>
            </w:r>
          </w:p>
        </w:tc>
      </w:tr>
      <w:tr w14:paraId="6259C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0355EF9C">
            <w:pPr>
              <w:spacing w:before="0" w:after="0" w:line="360" w:lineRule="auto"/>
              <w:ind w:firstLine="0"/>
              <w:jc w:val="left"/>
            </w:pPr>
            <w:r>
              <w:rPr>
                <w:rFonts w:ascii="仿宋" w:hAnsi="仿宋" w:eastAsia="仿宋" w:cs="仿宋"/>
                <w:b/>
                <w:bCs/>
                <w:color w:val="000000"/>
                <w:sz w:val="28"/>
                <w:szCs w:val="28"/>
              </w:rPr>
              <w:t>2024—2026</w:t>
            </w:r>
          </w:p>
        </w:tc>
        <w:tc>
          <w:tcPr>
            <w:tcW w:w="0" w:type="auto"/>
            <w:shd w:val="clear" w:color="auto" w:fill="FFFFFF"/>
            <w:vAlign w:val="center"/>
          </w:tcPr>
          <w:p w14:paraId="12D5F743">
            <w:pPr>
              <w:spacing w:before="0" w:after="0" w:line="360" w:lineRule="auto"/>
              <w:ind w:firstLine="0"/>
              <w:jc w:val="left"/>
            </w:pPr>
            <w:r>
              <w:rPr>
                <w:rFonts w:ascii="仿宋" w:hAnsi="仿宋" w:eastAsia="仿宋" w:cs="仿宋"/>
                <w:color w:val="000000"/>
                <w:sz w:val="28"/>
                <w:szCs w:val="28"/>
              </w:rPr>
              <w:t>超合成数据（Gartner，2025）</w:t>
            </w:r>
            <w:r>
              <w:rPr>
                <w:rFonts w:ascii="仿宋" w:hAnsi="仿宋" w:eastAsia="仿宋" w:cs="仿宋"/>
                <w:color w:val="000000"/>
                <w:sz w:val="28"/>
                <w:szCs w:val="28"/>
                <w:vertAlign w:val="superscript"/>
              </w:rPr>
              <w:t>[22]</w:t>
            </w:r>
            <w:r>
              <w:rPr>
                <w:rFonts w:ascii="仿宋" w:hAnsi="仿宋" w:eastAsia="仿宋" w:cs="仿宋"/>
                <w:color w:val="000000"/>
                <w:sz w:val="28"/>
                <w:szCs w:val="28"/>
              </w:rPr>
              <w:t>；SAS 收购 Hazy（2024）</w:t>
            </w:r>
            <w:r>
              <w:rPr>
                <w:rFonts w:ascii="仿宋" w:hAnsi="仿宋" w:eastAsia="仿宋" w:cs="仿宋"/>
                <w:color w:val="000000"/>
                <w:sz w:val="28"/>
                <w:szCs w:val="28"/>
                <w:vertAlign w:val="superscript"/>
              </w:rPr>
              <w:t>[25]</w:t>
            </w:r>
            <w:r>
              <w:rPr>
                <w:rFonts w:ascii="仿宋" w:hAnsi="仿宋" w:eastAsia="仿宋" w:cs="仿宋"/>
                <w:color w:val="000000"/>
                <w:sz w:val="28"/>
                <w:szCs w:val="28"/>
              </w:rPr>
              <w:t>；NVIDIA 收购 Gretel（2025）</w:t>
            </w:r>
            <w:r>
              <w:rPr>
                <w:rFonts w:ascii="仿宋" w:hAnsi="仿宋" w:eastAsia="仿宋" w:cs="仿宋"/>
                <w:color w:val="000000"/>
                <w:sz w:val="28"/>
                <w:szCs w:val="28"/>
                <w:vertAlign w:val="superscript"/>
              </w:rPr>
              <w:t>[23][24]</w:t>
            </w:r>
          </w:p>
        </w:tc>
        <w:tc>
          <w:tcPr>
            <w:tcW w:w="0" w:type="auto"/>
            <w:shd w:val="clear" w:color="auto" w:fill="FFFFFF"/>
            <w:vAlign w:val="center"/>
          </w:tcPr>
          <w:p w14:paraId="357B72AC">
            <w:pPr>
              <w:spacing w:before="0" w:after="0" w:line="360" w:lineRule="auto"/>
              <w:ind w:firstLine="0"/>
              <w:jc w:val="left"/>
            </w:pPr>
            <w:r>
              <w:rPr>
                <w:rFonts w:ascii="仿宋" w:hAnsi="仿宋" w:eastAsia="仿宋" w:cs="仿宋"/>
                <w:color w:val="000000"/>
                <w:sz w:val="28"/>
                <w:szCs w:val="28"/>
              </w:rPr>
              <w:t>从“补数据”走向“造世界”（仿真、智能体与多模态环境数据）；产业并购标志能力并入数据与 AI 基础设施栈</w:t>
            </w:r>
          </w:p>
        </w:tc>
        <w:tc>
          <w:tcPr>
            <w:tcW w:w="0" w:type="auto"/>
            <w:shd w:val="clear" w:color="auto" w:fill="FFFFFF"/>
            <w:vAlign w:val="center"/>
          </w:tcPr>
          <w:p w14:paraId="5BEB0633">
            <w:pPr>
              <w:spacing w:before="0" w:after="0" w:line="360" w:lineRule="auto"/>
              <w:ind w:firstLine="0"/>
              <w:jc w:val="left"/>
            </w:pPr>
            <w:r>
              <w:rPr>
                <w:rFonts w:ascii="仿宋" w:hAnsi="仿宋" w:eastAsia="仿宋" w:cs="仿宋"/>
                <w:color w:val="000000"/>
                <w:sz w:val="28"/>
                <w:szCs w:val="28"/>
              </w:rPr>
              <w:t>银行侧：Riyad Bank×zypl.ai 签署合作备忘录（B 级）[36]；UnionBank 参与合成数据共享生态研究（C 级）</w:t>
            </w:r>
            <w:r>
              <w:rPr>
                <w:rFonts w:ascii="仿宋" w:hAnsi="仿宋" w:eastAsia="仿宋" w:cs="仿宋"/>
                <w:color w:val="000000"/>
                <w:sz w:val="28"/>
                <w:szCs w:val="28"/>
                <w:vertAlign w:val="superscript"/>
              </w:rPr>
              <w:t>[35]</w:t>
            </w:r>
            <w:r>
              <w:rPr>
                <w:rFonts w:ascii="仿宋" w:hAnsi="仿宋" w:eastAsia="仿宋" w:cs="仿宋"/>
                <w:color w:val="000000"/>
                <w:sz w:val="28"/>
                <w:szCs w:val="28"/>
              </w:rPr>
              <w:t>；国内未见银行官方生产级披露</w:t>
            </w:r>
          </w:p>
        </w:tc>
      </w:tr>
    </w:tbl>
    <w:p w14:paraId="29CB2F0F">
      <w:pPr>
        <w:spacing w:before="90" w:after="90" w:line="360" w:lineRule="auto"/>
        <w:ind w:firstLine="480"/>
        <w:jc w:val="both"/>
      </w:pPr>
    </w:p>
    <w:p w14:paraId="72D90C11">
      <w:pPr>
        <w:spacing w:before="90" w:after="90" w:line="360" w:lineRule="auto"/>
        <w:ind w:firstLine="640" w:firstLineChars="200"/>
        <w:jc w:val="both"/>
      </w:pPr>
      <w:r>
        <w:rPr>
          <w:rFonts w:ascii="仿宋" w:hAnsi="仿宋" w:eastAsia="仿宋" w:cs="仿宋"/>
          <w:color w:val="000000"/>
          <w:sz w:val="32"/>
          <w:szCs w:val="32"/>
        </w:rPr>
        <w:t>从时间线可以看出三层规律。第一层，技术主线是从“统计再造”走向“深度生成”再到“语义生成”：每一代都在提高对复杂分布（高维、非结构化、强关联）的拟合能力，但代价是模型更复杂、可解释性更弱、对训练数据的记忆风险更高——隐私问题因此随代际加重而非减轻。第二层，金融业的采纳明显滞后于通用技术成熟度：学术方法出现到银行试点通常滞后 5 年以上，且银行业公开证据大多停留在试点与研究层。第三层，2024—2025 年两起并购把合成数据能力并入 NVIDIA 与 SAS 的 AI/数据平台，意味着对银行而言，“是否采用合成数据”正在变成“如何在自己的数据平台上使用合成数据能力”，自建底层生成模型的需求将下降。</w:t>
      </w:r>
    </w:p>
    <w:p w14:paraId="2DD431DB">
      <w:pPr>
        <w:pStyle w:val="4"/>
        <w:spacing w:before="120" w:after="60" w:line="360" w:lineRule="auto"/>
        <w:ind w:firstLine="0"/>
        <w:jc w:val="left"/>
      </w:pPr>
      <w:r>
        <w:rPr>
          <w:rFonts w:ascii="仿宋" w:hAnsi="仿宋" w:eastAsia="仿宋" w:cs="仿宋"/>
          <w:b/>
          <w:bCs/>
          <w:color w:val="000000"/>
          <w:sz w:val="32"/>
          <w:szCs w:val="32"/>
        </w:rPr>
        <w:t>（四）四类主流技术路线：原理、工程意义与金融适用性</w:t>
      </w:r>
    </w:p>
    <w:p w14:paraId="40897C72">
      <w:pPr>
        <w:spacing w:before="90" w:after="90" w:line="360" w:lineRule="auto"/>
        <w:ind w:firstLine="640" w:firstLineChars="200"/>
        <w:jc w:val="both"/>
      </w:pPr>
      <w:r>
        <w:rPr>
          <w:rFonts w:ascii="仿宋" w:hAnsi="仿宋" w:eastAsia="仿宋" w:cs="仿宋"/>
          <w:color w:val="000000"/>
          <w:sz w:val="32"/>
          <w:szCs w:val="32"/>
        </w:rPr>
        <w:t>本小节对当前四类主流生成路线逐条剖析，统一按“基本原理—代表方法与表格适应性—优势—局限—质量与隐私表现—金融适用场景—成熟度”展开。写作原则是不堆公式、突出工程判断。</w:t>
      </w:r>
    </w:p>
    <w:p w14:paraId="7577EBBD">
      <w:pPr>
        <w:pStyle w:val="5"/>
        <w:spacing w:before="120" w:after="60" w:line="360" w:lineRule="auto"/>
        <w:ind w:firstLine="0"/>
        <w:jc w:val="left"/>
      </w:pPr>
      <w:r>
        <w:rPr>
          <w:rFonts w:ascii="仿宋" w:hAnsi="仿宋" w:eastAsia="仿宋" w:cs="仿宋"/>
          <w:b/>
          <w:bCs/>
          <w:color w:val="000000"/>
          <w:sz w:val="32"/>
          <w:szCs w:val="32"/>
        </w:rPr>
        <w:t>1. 生成对抗网络（GAN）</w:t>
      </w:r>
    </w:p>
    <w:p w14:paraId="149BB90F">
      <w:pPr>
        <w:spacing w:before="90" w:after="90" w:line="360" w:lineRule="auto"/>
        <w:ind w:firstLine="640" w:firstLineChars="200"/>
        <w:jc w:val="both"/>
      </w:pPr>
      <w:r>
        <w:rPr>
          <w:rFonts w:ascii="仿宋" w:hAnsi="仿宋" w:eastAsia="仿宋" w:cs="仿宋"/>
          <w:color w:val="000000"/>
          <w:sz w:val="32"/>
          <w:szCs w:val="32"/>
        </w:rPr>
        <w:t>原理与机制。GAN 由生成器与判别器两个网络对抗训练：生成器把随机噪声映射为“看起来像真实数据”的样本，判别器判断输入是真实还是生成；两者博弈使生成器逐步逼近真实分布[1]。工程意义在于：GAN 不显式假设数据分布形态，能端到端学习高维、复杂、难以手工建模的字段关系；训练完成后生成速度快、采样成本低。</w:t>
      </w:r>
    </w:p>
    <w:p w14:paraId="3517309E">
      <w:pPr>
        <w:spacing w:before="90" w:after="90" w:line="360" w:lineRule="auto"/>
        <w:ind w:firstLine="640" w:firstLineChars="200"/>
        <w:jc w:val="both"/>
      </w:pPr>
      <w:r>
        <w:rPr>
          <w:rFonts w:ascii="仿宋" w:hAnsi="仿宋" w:eastAsia="仿宋" w:cs="仿宋"/>
          <w:color w:val="000000"/>
          <w:sz w:val="32"/>
          <w:szCs w:val="32"/>
        </w:rPr>
        <w:t>对表格数据的适应性。原始 GAN 面向连续图像数据，直接用于金融表格数据（混合连续字段与大量离散枚举字段、取值分布极不均衡）会遭遇训练不稳定与模式崩溃。CTGAN 通过“类别条件生成＋连续字段分位数归一化＋小批量加权”三项改造，首次让 GAN 在表格数据上可实用[4]，其后的 CopulaGAN、CTAB-GAN 等进一步适配多字段约束，SDV 将这类方法工程化开源[10]。</w:t>
      </w:r>
    </w:p>
    <w:p w14:paraId="55B0F1C4">
      <w:pPr>
        <w:spacing w:before="90" w:after="90" w:line="360" w:lineRule="auto"/>
        <w:ind w:firstLine="640" w:firstLineChars="200"/>
        <w:jc w:val="both"/>
      </w:pPr>
      <w:r>
        <w:rPr>
          <w:rFonts w:ascii="仿宋" w:hAnsi="仿宋" w:eastAsia="仿宋" w:cs="仿宋"/>
          <w:color w:val="000000"/>
          <w:sz w:val="32"/>
          <w:szCs w:val="32"/>
        </w:rPr>
        <w:t>优势与局限。优势是生成速度快、对表格数据的条件化支持好（按客群、风险等级定向采样）、与下游建模框架衔接自然。局限集中在三处：一是训练不稳定，模式崩溃导致生成多样性下降且难以察觉；二是判别器可能走捷径，生成分布与实际分布存在系统性偏离；三是可解释性弱、调参依赖经验。学术基准普遍显示，在多样性与分布保真上，GAN 类方法已不再领先于扩散模型类方法[5]。</w:t>
      </w:r>
    </w:p>
    <w:p w14:paraId="0037DA47">
      <w:pPr>
        <w:spacing w:before="90" w:after="90" w:line="360" w:lineRule="auto"/>
        <w:ind w:firstLine="640" w:firstLineChars="200"/>
        <w:jc w:val="both"/>
      </w:pPr>
      <w:r>
        <w:rPr>
          <w:rFonts w:ascii="仿宋" w:hAnsi="仿宋" w:eastAsia="仿宋" w:cs="仿宋"/>
          <w:color w:val="000000"/>
          <w:sz w:val="32"/>
          <w:szCs w:val="32"/>
        </w:rPr>
        <w:t>质量、隐私与金融适用。质量上，GAN 在类不平衡增强（欺诈少数类）上被长期研究，Fiore 等的经典实验表明以 GAN 合成少数类扩充训练集可提升欺诈检测灵敏度[17]——这是“合成数据用于风控”方向上引用最多的学术证据（属 C 级证据，非银行生产披露）。隐私上，GAN 可能记忆训练样本，成员推断攻击对 GAN 的威胁已被反复证实[12][14]。成熟度判断：GAN 类方法研究最充分、工具最成熟，属于“可用但需防训练失控与隐私记忆”的中坚路线；因深度学习框架成熟、社区工具丰富（SDV、CTGAN 等均开源），工程门槛最低，是 PoC 的首选基线。</w:t>
      </w:r>
    </w:p>
    <w:p w14:paraId="79BD82BF">
      <w:pPr>
        <w:pStyle w:val="5"/>
        <w:spacing w:before="120" w:after="60" w:line="360" w:lineRule="auto"/>
        <w:ind w:firstLine="0"/>
        <w:jc w:val="left"/>
      </w:pPr>
      <w:r>
        <w:rPr>
          <w:rFonts w:ascii="仿宋" w:hAnsi="仿宋" w:eastAsia="仿宋" w:cs="仿宋"/>
          <w:b/>
          <w:bCs/>
          <w:color w:val="000000"/>
          <w:sz w:val="32"/>
          <w:szCs w:val="32"/>
        </w:rPr>
        <w:t>2. 变分自编码器（VAE）及其表格变体</w:t>
      </w:r>
    </w:p>
    <w:p w14:paraId="764DD8FD">
      <w:pPr>
        <w:spacing w:before="90" w:after="90" w:line="360" w:lineRule="auto"/>
        <w:ind w:firstLine="640" w:firstLineChars="200"/>
        <w:jc w:val="both"/>
      </w:pPr>
      <w:r>
        <w:rPr>
          <w:rFonts w:ascii="仿宋" w:hAnsi="仿宋" w:eastAsia="仿宋" w:cs="仿宋"/>
          <w:color w:val="000000"/>
          <w:sz w:val="32"/>
          <w:szCs w:val="32"/>
        </w:rPr>
        <w:t>原理与机制。VAE 以“编码器—解码器”结构把数据压缩为低维潜在变量，再从潜在分布采样解码还原数据，通过变分下界训练使生成分布逼近真实分布[2]。工程意义是训练稳定、理论清晰，潜在空间可解释、便于插值与条件控制。</w:t>
      </w:r>
    </w:p>
    <w:p w14:paraId="238A5706">
      <w:pPr>
        <w:spacing w:before="90" w:after="90" w:line="360" w:lineRule="auto"/>
        <w:ind w:firstLine="640" w:firstLineChars="200"/>
        <w:jc w:val="both"/>
      </w:pPr>
      <w:r>
        <w:rPr>
          <w:rFonts w:ascii="仿宋" w:hAnsi="仿宋" w:eastAsia="仿宋" w:cs="仿宋"/>
          <w:color w:val="000000"/>
          <w:sz w:val="32"/>
          <w:szCs w:val="32"/>
        </w:rPr>
        <w:t>对表格数据的适应性。表格变体 TVAE（连同 CTGAN 同批提出）把连续与离散字段编码到潜在空间统一建模，适用于字段结构复杂但维度不高的表。整体上 VAE 生成样本偏“平滑”，容易丢失极端值，这一特性与金融数据重尾部、重极端事件的特性不匹配。</w:t>
      </w:r>
    </w:p>
    <w:p w14:paraId="0D39576D">
      <w:pPr>
        <w:spacing w:before="90" w:after="90" w:line="360" w:lineRule="auto"/>
        <w:ind w:firstLine="640" w:firstLineChars="200"/>
        <w:jc w:val="both"/>
      </w:pPr>
      <w:r>
        <w:rPr>
          <w:rFonts w:ascii="仿宋" w:hAnsi="仿宋" w:eastAsia="仿宋" w:cs="仿宋"/>
          <w:color w:val="000000"/>
          <w:sz w:val="32"/>
          <w:szCs w:val="32"/>
        </w:rPr>
        <w:t>优势与局限。优势是训练稳定、生成速度快、潜在空间便于做平滑插值（如模拟介于两个客群之间的样本）；局限是生成质量上限偏低（易模糊、多样性不足），难以精确再现金融数据中的稀疏事件与长尾分布。质量与隐私表现介于 GAN 与扩散方法之间；隐私方面同样存在记忆风险，需以差分隐私约束潜在空间。</w:t>
      </w:r>
    </w:p>
    <w:p w14:paraId="6BDBA6B2">
      <w:pPr>
        <w:spacing w:before="90" w:after="90" w:line="360" w:lineRule="auto"/>
        <w:ind w:firstLine="640" w:firstLineChars="200"/>
        <w:jc w:val="both"/>
      </w:pPr>
      <w:r>
        <w:rPr>
          <w:rFonts w:ascii="仿宋" w:hAnsi="仿宋" w:eastAsia="仿宋" w:cs="仿宋"/>
          <w:color w:val="000000"/>
          <w:sz w:val="32"/>
          <w:szCs w:val="32"/>
        </w:rPr>
        <w:t>金融适用与成熟度。VAE 更适合作为“数据探查与潜在特征学习”组件，或在强条件约束、低维表格场景作为轻量方案；金融场景中很少单独作为高保真合成主力。成熟度较高但应用价值边际有限，通常作为对比基线与补充方法使用。</w:t>
      </w:r>
    </w:p>
    <w:p w14:paraId="6496DA0C">
      <w:pPr>
        <w:pStyle w:val="5"/>
        <w:spacing w:before="120" w:after="60" w:line="360" w:lineRule="auto"/>
        <w:ind w:firstLine="0"/>
        <w:jc w:val="left"/>
      </w:pPr>
      <w:r>
        <w:rPr>
          <w:rFonts w:ascii="仿宋" w:hAnsi="仿宋" w:eastAsia="仿宋" w:cs="仿宋"/>
          <w:b/>
          <w:bCs/>
          <w:color w:val="000000"/>
          <w:sz w:val="32"/>
          <w:szCs w:val="32"/>
        </w:rPr>
        <w:t>3. 扩散模型（Diffusion Model）</w:t>
      </w:r>
    </w:p>
    <w:p w14:paraId="0A37E10B">
      <w:pPr>
        <w:spacing w:before="90" w:after="90" w:line="360" w:lineRule="auto"/>
        <w:ind w:firstLine="640" w:firstLineChars="200"/>
        <w:jc w:val="both"/>
      </w:pPr>
      <w:r>
        <w:rPr>
          <w:rFonts w:ascii="仿宋" w:hAnsi="仿宋" w:eastAsia="仿宋" w:cs="仿宋"/>
          <w:color w:val="000000"/>
          <w:sz w:val="32"/>
          <w:szCs w:val="32"/>
        </w:rPr>
        <w:t>原理与机制。扩散模型通过两步学习：前向过程逐步向数据加噪直至纯噪声，反向过程学习逐级去噪、从噪声中还原数据；生成时从纯噪声出发按学习到的去噪步骤采样[3]。其工程意义在于训练目标稳定、不易模式崩溃，生成质量在图像等领域显著超过 GAN，被主流判断为当前高保真生成的第一梯队方法。</w:t>
      </w:r>
    </w:p>
    <w:p w14:paraId="1CC11EF1">
      <w:pPr>
        <w:spacing w:before="90" w:after="90" w:line="360" w:lineRule="auto"/>
        <w:ind w:firstLine="640" w:firstLineChars="200"/>
        <w:jc w:val="both"/>
      </w:pPr>
      <w:r>
        <w:rPr>
          <w:rFonts w:ascii="仿宋" w:hAnsi="仿宋" w:eastAsia="仿宋" w:cs="仿宋"/>
          <w:color w:val="000000"/>
          <w:sz w:val="32"/>
          <w:szCs w:val="32"/>
        </w:rPr>
        <w:t>对表格数据的适应性。表格数据与图像在扩散建模上存在本质差异：图像可按像素网格加噪，表格没有天然空间结构且字段类型混杂。TabDDPM 等将加噪/去噪改造到字段级，并引入分类字段的掩码式噪声，在多份公开表格基准上取得优于 CTGAN 的质量与多样性成绩[5]。2024—2025 年进一步出现面向多表关联与时间序列的扩散合成研究，使该方法向银行数据常见的“多表＋时间维”结构靠近。</w:t>
      </w:r>
    </w:p>
    <w:p w14:paraId="37CCC304">
      <w:pPr>
        <w:spacing w:before="90" w:after="90" w:line="360" w:lineRule="auto"/>
        <w:ind w:firstLine="640" w:firstLineChars="200"/>
        <w:jc w:val="both"/>
      </w:pPr>
      <w:r>
        <w:rPr>
          <w:rFonts w:ascii="仿宋" w:hAnsi="仿宋" w:eastAsia="仿宋" w:cs="仿宋"/>
          <w:color w:val="000000"/>
          <w:sz w:val="32"/>
          <w:szCs w:val="32"/>
        </w:rPr>
        <w:t>优势与局限。优势是生成质量高、多样性好、训练稳定；局限是采样速度慢（逐级去噪，推理成本高于 GAN/VAE）、工程调优与算力成本较高，且生成的“精确性”与“创造性”之间更难控制——对必须严格满足字段业务约束的银行数据，往往需要在采样端叠加规则校验。质量表现当前最优一档；隐私方面，研究同样提示扩散模型存在训练数据记忆问题，须配合差分隐私训练或生成后审计[14]。</w:t>
      </w:r>
    </w:p>
    <w:p w14:paraId="45624486">
      <w:pPr>
        <w:spacing w:before="90" w:after="90" w:line="360" w:lineRule="auto"/>
        <w:ind w:firstLine="640" w:firstLineChars="200"/>
        <w:jc w:val="both"/>
      </w:pPr>
      <w:r>
        <w:rPr>
          <w:rFonts w:ascii="仿宋" w:hAnsi="仿宋" w:eastAsia="仿宋" w:cs="仿宋"/>
          <w:color w:val="000000"/>
          <w:sz w:val="32"/>
          <w:szCs w:val="32"/>
        </w:rPr>
        <w:t>金融适用与成熟度。适合对保真度要求高的场景：小样本风控建模的数据增强、高维特征表合成、多表关联的测试数据生成。成熟度处于“工程化早期、有限生产试点”：方法成熟、开源实现可用（如 TabDDPM 复现与商业平台接入），但银行生产案例不足，属 18—36 个月阶段重点跟踪路线。</w:t>
      </w:r>
    </w:p>
    <w:p w14:paraId="65EB9AE0">
      <w:pPr>
        <w:pStyle w:val="5"/>
        <w:spacing w:before="120" w:after="60" w:line="360" w:lineRule="auto"/>
        <w:ind w:firstLine="0"/>
        <w:jc w:val="left"/>
      </w:pPr>
      <w:r>
        <w:rPr>
          <w:rFonts w:ascii="仿宋" w:hAnsi="仿宋" w:eastAsia="仿宋" w:cs="仿宋"/>
          <w:b/>
          <w:bCs/>
          <w:color w:val="000000"/>
          <w:sz w:val="32"/>
          <w:szCs w:val="32"/>
        </w:rPr>
        <w:t>4. 大语言模型驱动的合成（LLM-driven）</w:t>
      </w:r>
    </w:p>
    <w:p w14:paraId="1AA1672F">
      <w:pPr>
        <w:spacing w:before="90" w:after="90" w:line="360" w:lineRule="auto"/>
        <w:ind w:firstLine="640" w:firstLineChars="200"/>
        <w:jc w:val="both"/>
      </w:pPr>
      <w:r>
        <w:rPr>
          <w:rFonts w:ascii="仿宋" w:hAnsi="仿宋" w:eastAsia="仿宋" w:cs="仿宋"/>
          <w:color w:val="000000"/>
          <w:sz w:val="32"/>
          <w:szCs w:val="32"/>
        </w:rPr>
        <w:t>原理与机制。LLM 以自回归方式按词元预测文本；将其用于合成数据，是把表格的每一行“翻译”为自然语言描述，让模型学会“生成像真实记录一样的句子”，再解析回结构化字段（代表性工作如 GReaT）[6]。大模型路线同时覆盖两类银行需求：一是文本类数据的合成（客服对话、合同与尽调文本、舆情语料的匿名化与扩充）；二是“合成客户数据”说法——以生成式 AI 创造模拟客户与场景（Gartner 2026 年 75% 口径所指方向）[20]。</w:t>
      </w:r>
    </w:p>
    <w:p w14:paraId="3D002774">
      <w:pPr>
        <w:spacing w:before="90" w:after="90" w:line="360" w:lineRule="auto"/>
        <w:ind w:firstLine="640" w:firstLineChars="200"/>
        <w:jc w:val="both"/>
      </w:pPr>
      <w:r>
        <w:rPr>
          <w:rFonts w:ascii="仿宋" w:hAnsi="仿宋" w:eastAsia="仿宋" w:cs="仿宋"/>
          <w:color w:val="000000"/>
          <w:sz w:val="32"/>
          <w:szCs w:val="32"/>
        </w:rPr>
        <w:t>产业与研究侧佐证。头部 AI 机构已将“合成数据＋自动校验＋模型微调”规模化用于大模型研发：DeepSeek 团队在 DeepSeek-Prover 中，以约 800 万条由高中与本科数学竞赛题自动翻译、过滤并形式化证明的 Lean 4 语句构造合成训练集，微调 DeepSeekMath-7B 后，在 miniF2F 形式定理证明基准上整句生成通过率约 50%，超过此前最优水平（41.0%）[51]。另一类实践则走向“任务导向”升级：Intel Labs 以“分析弱模型推理缺陷→定向生成合成样本→自动质检过滤”的方式，为多模态模型构造了 55.3 万条指令数据，说明合成数据生成正从“求量”转向“对准已知缺陷、可自动校验”[54]。DeepSeek-Prover 案例对银行的启示有三：其一，合成数据已被证明可在强逻辑、可自动校验的任务上规模化供给高质量训练语料，印证“LLM 驱动合成”不是实验室概念；其二，其关键成功要素是形式化校验环节——每条合成语料的正确性可被编译器自动判定，而银行场景的合成文本/表格缺乏此类自动真值判定，这提醒银行对“不可校验”的合成语料保持更高审慎（呼应第五章幻觉风险）；其三，该类实践属大模型研发域、与银行直接场景相距较远，本报告仅作技术趋势佐证，不改变任何评级。</w:t>
      </w:r>
    </w:p>
    <w:p w14:paraId="49F65B84">
      <w:pPr>
        <w:spacing w:before="90" w:after="90" w:line="360" w:lineRule="auto"/>
        <w:ind w:firstLine="640" w:firstLineChars="200"/>
        <w:jc w:val="both"/>
      </w:pPr>
      <w:r>
        <w:rPr>
          <w:rFonts w:ascii="仿宋" w:hAnsi="仿宋" w:eastAsia="仿宋" w:cs="仿宋"/>
          <w:color w:val="000000"/>
          <w:sz w:val="32"/>
          <w:szCs w:val="32"/>
        </w:rPr>
        <w:t>优势与局限。优势是能利用 LLM 的世界知识与语义理解生成上下文一致、语义自然的样本，天然处理文本字段，并可通过提示词注入业务约束（“生成一位月收入 2 万元、偏好稳健理财的 35 岁客户”）。局限明显：一是成本高、速度慢，大规模行级生成不经济；二是“幻觉”风险——生成的字段组合可能在统计上罕见甚至业务上不可能，须强约束校验；三是可解释性与审计难度大；四是若以真实个人信息微调或作为上下文输入，将直接触及金融领域生成式 AI 训练禁令的合规红线[43]。</w:t>
      </w:r>
    </w:p>
    <w:p w14:paraId="0B21B0A5">
      <w:pPr>
        <w:spacing w:before="90" w:after="90" w:line="360" w:lineRule="auto"/>
        <w:ind w:firstLine="640" w:firstLineChars="200"/>
        <w:jc w:val="both"/>
      </w:pPr>
      <w:r>
        <w:rPr>
          <w:rFonts w:ascii="仿宋" w:hAnsi="仿宋" w:eastAsia="仿宋" w:cs="仿宋"/>
          <w:color w:val="000000"/>
          <w:sz w:val="32"/>
          <w:szCs w:val="32"/>
        </w:rPr>
        <w:t>质量、隐私与金融适用。质量上，LLM 方法在表格语义一致性上有优势，但在精确复现数值分布上并不必然优于扩散方法，仍处快速演进期。隐私上，LLM 对训练语料的记忆问题更为突出，“提示词+输出”路径的隐私边界尚不清晰。金融适用场景应限定在文本语料合成、评测集构造与可公开数据的受限用途；凡涉及个人金融信息的训练输入须先做严格去标识化评估。成熟度：处于早期采用阶段（2023 年以来快速演进），PoC 可评估、生产需谨慎。</w:t>
      </w:r>
    </w:p>
    <w:p w14:paraId="26826DAE">
      <w:pPr>
        <w:pStyle w:val="5"/>
        <w:spacing w:before="120" w:after="60" w:line="360" w:lineRule="auto"/>
        <w:ind w:firstLine="0"/>
        <w:jc w:val="left"/>
      </w:pPr>
      <w:r>
        <w:rPr>
          <w:rFonts w:ascii="仿宋" w:hAnsi="仿宋" w:eastAsia="仿宋" w:cs="仿宋"/>
          <w:b/>
          <w:bCs/>
          <w:color w:val="000000"/>
          <w:sz w:val="32"/>
          <w:szCs w:val="32"/>
        </w:rPr>
        <w:t>5. 相邻路线的必要交代</w:t>
      </w:r>
    </w:p>
    <w:p w14:paraId="74B6677A">
      <w:pPr>
        <w:spacing w:before="90" w:after="90" w:line="360" w:lineRule="auto"/>
        <w:ind w:firstLine="640" w:firstLineChars="200"/>
        <w:jc w:val="both"/>
      </w:pPr>
      <w:r>
        <w:rPr>
          <w:rFonts w:ascii="仿宋" w:hAnsi="仿宋" w:eastAsia="仿宋" w:cs="仿宋"/>
          <w:color w:val="000000"/>
          <w:sz w:val="32"/>
          <w:szCs w:val="32"/>
        </w:rPr>
        <w:t>除上述深度生成路线外，统计与差分隐私路线（如 PrivBayes 网络贝叶斯合成、机制化边际合成）在“可证明隐私”上有不可替代的价值，但保真度与规模受限[16]。图像/3D 仿真与多模态合成（NVIDIA Omniverse/Cosmos 生态）在自动驾驶与具身智能领域已规模化，属合成数据最成熟子域，但并非银行主场景，仅作成熟度参照，不展开。以上路线的横向比较见下表。</w:t>
      </w:r>
    </w:p>
    <w:p w14:paraId="14ACA72A">
      <w:pPr>
        <w:spacing w:before="120" w:after="60" w:line="360" w:lineRule="auto"/>
        <w:ind w:firstLine="0"/>
        <w:jc w:val="center"/>
      </w:pPr>
      <w:r>
        <w:rPr>
          <w:rFonts w:ascii="仿宋" w:hAnsi="仿宋" w:eastAsia="仿宋" w:cs="仿宋"/>
          <w:b/>
          <w:bCs/>
          <w:color w:val="000000"/>
          <w:sz w:val="28"/>
          <w:szCs w:val="28"/>
        </w:rPr>
        <w:t>表4 四类核心技术路线横向比较</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2"/>
        <w:gridCol w:w="2017"/>
        <w:gridCol w:w="1496"/>
        <w:gridCol w:w="2081"/>
        <w:gridCol w:w="1936"/>
      </w:tblGrid>
      <w:tr w14:paraId="4B981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shd w:val="clear" w:color="auto" w:fill="E8E8E8"/>
            <w:vAlign w:val="center"/>
          </w:tcPr>
          <w:p w14:paraId="3E95A2D7">
            <w:pPr>
              <w:spacing w:before="0" w:after="0" w:line="360" w:lineRule="auto"/>
              <w:ind w:firstLine="0"/>
              <w:jc w:val="center"/>
            </w:pPr>
            <w:r>
              <w:rPr>
                <w:rFonts w:ascii="仿宋" w:hAnsi="仿宋" w:eastAsia="仿宋" w:cs="仿宋"/>
                <w:b/>
                <w:bCs/>
                <w:color w:val="000000"/>
                <w:sz w:val="28"/>
                <w:szCs w:val="28"/>
              </w:rPr>
              <w:t>比较维度</w:t>
            </w:r>
          </w:p>
        </w:tc>
        <w:tc>
          <w:tcPr>
            <w:tcW w:w="0" w:type="auto"/>
            <w:shd w:val="clear" w:color="auto" w:fill="E8E8E8"/>
            <w:vAlign w:val="center"/>
          </w:tcPr>
          <w:p w14:paraId="0D94EEDF">
            <w:pPr>
              <w:spacing w:before="0" w:after="0" w:line="360" w:lineRule="auto"/>
              <w:ind w:firstLine="0"/>
              <w:jc w:val="center"/>
            </w:pPr>
            <w:r>
              <w:rPr>
                <w:rFonts w:ascii="仿宋" w:hAnsi="仿宋" w:eastAsia="仿宋" w:cs="仿宋"/>
                <w:b/>
                <w:bCs/>
                <w:color w:val="000000"/>
                <w:sz w:val="28"/>
                <w:szCs w:val="28"/>
              </w:rPr>
              <w:t>GAN 类（如 CTGAN）</w:t>
            </w:r>
          </w:p>
        </w:tc>
        <w:tc>
          <w:tcPr>
            <w:tcW w:w="0" w:type="auto"/>
            <w:shd w:val="clear" w:color="auto" w:fill="E8E8E8"/>
            <w:vAlign w:val="center"/>
          </w:tcPr>
          <w:p w14:paraId="259C8F8B">
            <w:pPr>
              <w:spacing w:before="0" w:after="0" w:line="360" w:lineRule="auto"/>
              <w:ind w:firstLine="0"/>
              <w:jc w:val="center"/>
            </w:pPr>
            <w:r>
              <w:rPr>
                <w:rFonts w:ascii="仿宋" w:hAnsi="仿宋" w:eastAsia="仿宋" w:cs="仿宋"/>
                <w:b/>
                <w:bCs/>
                <w:color w:val="000000"/>
                <w:sz w:val="28"/>
                <w:szCs w:val="28"/>
              </w:rPr>
              <w:t>VAE 类（如 TVAE）</w:t>
            </w:r>
          </w:p>
        </w:tc>
        <w:tc>
          <w:tcPr>
            <w:tcW w:w="0" w:type="auto"/>
            <w:shd w:val="clear" w:color="auto" w:fill="E8E8E8"/>
            <w:vAlign w:val="center"/>
          </w:tcPr>
          <w:p w14:paraId="023B999F">
            <w:pPr>
              <w:spacing w:before="0" w:after="0" w:line="360" w:lineRule="auto"/>
              <w:ind w:firstLine="0"/>
              <w:jc w:val="center"/>
            </w:pPr>
            <w:r>
              <w:rPr>
                <w:rFonts w:ascii="仿宋" w:hAnsi="仿宋" w:eastAsia="仿宋" w:cs="仿宋"/>
                <w:b/>
                <w:bCs/>
                <w:color w:val="000000"/>
                <w:sz w:val="28"/>
                <w:szCs w:val="28"/>
              </w:rPr>
              <w:t>扩散模型类（如 TabDDPM）</w:t>
            </w:r>
          </w:p>
        </w:tc>
        <w:tc>
          <w:tcPr>
            <w:tcW w:w="0" w:type="auto"/>
            <w:shd w:val="clear" w:color="auto" w:fill="E8E8E8"/>
            <w:vAlign w:val="center"/>
          </w:tcPr>
          <w:p w14:paraId="43811F3C">
            <w:pPr>
              <w:spacing w:before="0" w:after="0" w:line="360" w:lineRule="auto"/>
              <w:ind w:firstLine="0"/>
              <w:jc w:val="center"/>
            </w:pPr>
            <w:r>
              <w:rPr>
                <w:rFonts w:ascii="仿宋" w:hAnsi="仿宋" w:eastAsia="仿宋" w:cs="仿宋"/>
                <w:b/>
                <w:bCs/>
                <w:color w:val="000000"/>
                <w:sz w:val="28"/>
                <w:szCs w:val="28"/>
              </w:rPr>
              <w:t>LLM 驱动（如 GReaT）</w:t>
            </w:r>
          </w:p>
        </w:tc>
      </w:tr>
      <w:tr w14:paraId="2BD39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25906466">
            <w:pPr>
              <w:spacing w:before="0" w:after="0" w:line="360" w:lineRule="auto"/>
              <w:ind w:firstLine="0"/>
              <w:jc w:val="left"/>
            </w:pPr>
            <w:r>
              <w:rPr>
                <w:rFonts w:ascii="仿宋" w:hAnsi="仿宋" w:eastAsia="仿宋" w:cs="仿宋"/>
                <w:b/>
                <w:bCs/>
                <w:color w:val="000000"/>
                <w:sz w:val="28"/>
                <w:szCs w:val="28"/>
              </w:rPr>
              <w:t>生成质量（分布保真）</w:t>
            </w:r>
          </w:p>
        </w:tc>
        <w:tc>
          <w:tcPr>
            <w:tcW w:w="0" w:type="auto"/>
            <w:shd w:val="clear" w:color="auto" w:fill="FFFFFF"/>
            <w:vAlign w:val="center"/>
          </w:tcPr>
          <w:p w14:paraId="2F687133">
            <w:pPr>
              <w:spacing w:before="0" w:after="0" w:line="360" w:lineRule="auto"/>
              <w:ind w:firstLine="0"/>
              <w:jc w:val="left"/>
            </w:pPr>
            <w:r>
              <w:rPr>
                <w:rFonts w:ascii="仿宋" w:hAnsi="仿宋" w:eastAsia="仿宋" w:cs="仿宋"/>
                <w:color w:val="000000"/>
                <w:sz w:val="28"/>
                <w:szCs w:val="28"/>
              </w:rPr>
              <w:t>中—良</w:t>
            </w:r>
          </w:p>
        </w:tc>
        <w:tc>
          <w:tcPr>
            <w:tcW w:w="0" w:type="auto"/>
            <w:shd w:val="clear" w:color="auto" w:fill="FFFFFF"/>
            <w:vAlign w:val="center"/>
          </w:tcPr>
          <w:p w14:paraId="54CB8AB1">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1F9487FD">
            <w:pPr>
              <w:spacing w:before="0" w:after="0" w:line="360" w:lineRule="auto"/>
              <w:ind w:firstLine="0"/>
              <w:jc w:val="left"/>
            </w:pPr>
            <w:r>
              <w:rPr>
                <w:rFonts w:ascii="仿宋" w:hAnsi="仿宋" w:eastAsia="仿宋" w:cs="仿宋"/>
                <w:color w:val="000000"/>
                <w:sz w:val="28"/>
                <w:szCs w:val="28"/>
              </w:rPr>
              <w:t>优</w:t>
            </w:r>
          </w:p>
        </w:tc>
        <w:tc>
          <w:tcPr>
            <w:tcW w:w="0" w:type="auto"/>
            <w:shd w:val="clear" w:color="auto" w:fill="FFFFFF"/>
            <w:vAlign w:val="center"/>
          </w:tcPr>
          <w:p w14:paraId="2031A6AA">
            <w:pPr>
              <w:spacing w:before="0" w:after="0" w:line="360" w:lineRule="auto"/>
              <w:ind w:firstLine="0"/>
              <w:jc w:val="left"/>
            </w:pPr>
            <w:r>
              <w:rPr>
                <w:rFonts w:ascii="仿宋" w:hAnsi="仿宋" w:eastAsia="仿宋" w:cs="仿宋"/>
                <w:color w:val="000000"/>
                <w:sz w:val="28"/>
                <w:szCs w:val="28"/>
              </w:rPr>
              <w:t>良（语义优、数值分布中—良）</w:t>
            </w:r>
          </w:p>
        </w:tc>
      </w:tr>
      <w:tr w14:paraId="225D5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6EAC561E">
            <w:pPr>
              <w:spacing w:before="0" w:after="0" w:line="360" w:lineRule="auto"/>
              <w:ind w:firstLine="0"/>
              <w:jc w:val="left"/>
            </w:pPr>
            <w:r>
              <w:rPr>
                <w:rFonts w:ascii="仿宋" w:hAnsi="仿宋" w:eastAsia="仿宋" w:cs="仿宋"/>
                <w:b/>
                <w:bCs/>
                <w:color w:val="000000"/>
                <w:sz w:val="28"/>
                <w:szCs w:val="28"/>
              </w:rPr>
              <w:t>训练稳定性</w:t>
            </w:r>
          </w:p>
        </w:tc>
        <w:tc>
          <w:tcPr>
            <w:tcW w:w="0" w:type="auto"/>
            <w:shd w:val="clear" w:color="auto" w:fill="FFFFFF"/>
            <w:vAlign w:val="center"/>
          </w:tcPr>
          <w:p w14:paraId="6470A8DE">
            <w:pPr>
              <w:spacing w:before="0" w:after="0" w:line="360" w:lineRule="auto"/>
              <w:ind w:firstLine="0"/>
              <w:jc w:val="left"/>
            </w:pPr>
            <w:r>
              <w:rPr>
                <w:rFonts w:ascii="仿宋" w:hAnsi="仿宋" w:eastAsia="仿宋" w:cs="仿宋"/>
                <w:color w:val="000000"/>
                <w:sz w:val="28"/>
                <w:szCs w:val="28"/>
              </w:rPr>
              <w:t>差（易模式崩溃）</w:t>
            </w:r>
          </w:p>
        </w:tc>
        <w:tc>
          <w:tcPr>
            <w:tcW w:w="0" w:type="auto"/>
            <w:shd w:val="clear" w:color="auto" w:fill="FFFFFF"/>
            <w:vAlign w:val="center"/>
          </w:tcPr>
          <w:p w14:paraId="510B431C">
            <w:pPr>
              <w:spacing w:before="0" w:after="0" w:line="360" w:lineRule="auto"/>
              <w:ind w:firstLine="0"/>
              <w:jc w:val="left"/>
            </w:pPr>
            <w:r>
              <w:rPr>
                <w:rFonts w:ascii="仿宋" w:hAnsi="仿宋" w:eastAsia="仿宋" w:cs="仿宋"/>
                <w:color w:val="000000"/>
                <w:sz w:val="28"/>
                <w:szCs w:val="28"/>
              </w:rPr>
              <w:t>好</w:t>
            </w:r>
          </w:p>
        </w:tc>
        <w:tc>
          <w:tcPr>
            <w:tcW w:w="0" w:type="auto"/>
            <w:shd w:val="clear" w:color="auto" w:fill="FFFFFF"/>
            <w:vAlign w:val="center"/>
          </w:tcPr>
          <w:p w14:paraId="381A69AE">
            <w:pPr>
              <w:spacing w:before="0" w:after="0" w:line="360" w:lineRule="auto"/>
              <w:ind w:firstLine="0"/>
              <w:jc w:val="left"/>
            </w:pPr>
            <w:r>
              <w:rPr>
                <w:rFonts w:ascii="仿宋" w:hAnsi="仿宋" w:eastAsia="仿宋" w:cs="仿宋"/>
                <w:color w:val="000000"/>
                <w:sz w:val="28"/>
                <w:szCs w:val="28"/>
              </w:rPr>
              <w:t>好</w:t>
            </w:r>
          </w:p>
        </w:tc>
        <w:tc>
          <w:tcPr>
            <w:tcW w:w="0" w:type="auto"/>
            <w:shd w:val="clear" w:color="auto" w:fill="FFFFFF"/>
            <w:vAlign w:val="center"/>
          </w:tcPr>
          <w:p w14:paraId="68551040">
            <w:pPr>
              <w:spacing w:before="0" w:after="0" w:line="360" w:lineRule="auto"/>
              <w:ind w:firstLine="0"/>
              <w:jc w:val="left"/>
            </w:pPr>
            <w:r>
              <w:rPr>
                <w:rFonts w:ascii="仿宋" w:hAnsi="仿宋" w:eastAsia="仿宋" w:cs="仿宋"/>
                <w:color w:val="000000"/>
                <w:sz w:val="28"/>
                <w:szCs w:val="28"/>
              </w:rPr>
              <w:t>好（依赖预训练底座）</w:t>
            </w:r>
          </w:p>
        </w:tc>
      </w:tr>
      <w:tr w14:paraId="3B847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710C64B4">
            <w:pPr>
              <w:spacing w:before="0" w:after="0" w:line="360" w:lineRule="auto"/>
              <w:ind w:firstLine="0"/>
              <w:jc w:val="left"/>
            </w:pPr>
            <w:r>
              <w:rPr>
                <w:rFonts w:ascii="仿宋" w:hAnsi="仿宋" w:eastAsia="仿宋" w:cs="仿宋"/>
                <w:b/>
                <w:bCs/>
                <w:color w:val="000000"/>
                <w:sz w:val="28"/>
                <w:szCs w:val="28"/>
              </w:rPr>
              <w:t>生成速度</w:t>
            </w:r>
          </w:p>
        </w:tc>
        <w:tc>
          <w:tcPr>
            <w:tcW w:w="0" w:type="auto"/>
            <w:shd w:val="clear" w:color="auto" w:fill="FFFFFF"/>
            <w:vAlign w:val="center"/>
          </w:tcPr>
          <w:p w14:paraId="038038FE">
            <w:pPr>
              <w:spacing w:before="0" w:after="0" w:line="360" w:lineRule="auto"/>
              <w:ind w:firstLine="0"/>
              <w:jc w:val="left"/>
            </w:pPr>
            <w:r>
              <w:rPr>
                <w:rFonts w:ascii="仿宋" w:hAnsi="仿宋" w:eastAsia="仿宋" w:cs="仿宋"/>
                <w:color w:val="000000"/>
                <w:sz w:val="28"/>
                <w:szCs w:val="28"/>
              </w:rPr>
              <w:t>快</w:t>
            </w:r>
          </w:p>
        </w:tc>
        <w:tc>
          <w:tcPr>
            <w:tcW w:w="0" w:type="auto"/>
            <w:shd w:val="clear" w:color="auto" w:fill="FFFFFF"/>
            <w:vAlign w:val="center"/>
          </w:tcPr>
          <w:p w14:paraId="69171574">
            <w:pPr>
              <w:spacing w:before="0" w:after="0" w:line="360" w:lineRule="auto"/>
              <w:ind w:firstLine="0"/>
              <w:jc w:val="left"/>
            </w:pPr>
            <w:r>
              <w:rPr>
                <w:rFonts w:ascii="仿宋" w:hAnsi="仿宋" w:eastAsia="仿宋" w:cs="仿宋"/>
                <w:color w:val="000000"/>
                <w:sz w:val="28"/>
                <w:szCs w:val="28"/>
              </w:rPr>
              <w:t>快</w:t>
            </w:r>
          </w:p>
        </w:tc>
        <w:tc>
          <w:tcPr>
            <w:tcW w:w="0" w:type="auto"/>
            <w:shd w:val="clear" w:color="auto" w:fill="FFFFFF"/>
            <w:vAlign w:val="center"/>
          </w:tcPr>
          <w:p w14:paraId="359EF149">
            <w:pPr>
              <w:spacing w:before="0" w:after="0" w:line="360" w:lineRule="auto"/>
              <w:ind w:firstLine="0"/>
              <w:jc w:val="left"/>
            </w:pPr>
            <w:r>
              <w:rPr>
                <w:rFonts w:ascii="仿宋" w:hAnsi="仿宋" w:eastAsia="仿宋" w:cs="仿宋"/>
                <w:color w:val="000000"/>
                <w:sz w:val="28"/>
                <w:szCs w:val="28"/>
              </w:rPr>
              <w:t>慢（逐级去噪）</w:t>
            </w:r>
          </w:p>
        </w:tc>
        <w:tc>
          <w:tcPr>
            <w:tcW w:w="0" w:type="auto"/>
            <w:shd w:val="clear" w:color="auto" w:fill="FFFFFF"/>
            <w:vAlign w:val="center"/>
          </w:tcPr>
          <w:p w14:paraId="2D9B57CF">
            <w:pPr>
              <w:spacing w:before="0" w:after="0" w:line="360" w:lineRule="auto"/>
              <w:ind w:firstLine="0"/>
              <w:jc w:val="left"/>
            </w:pPr>
            <w:r>
              <w:rPr>
                <w:rFonts w:ascii="仿宋" w:hAnsi="仿宋" w:eastAsia="仿宋" w:cs="仿宋"/>
                <w:color w:val="000000"/>
                <w:sz w:val="28"/>
                <w:szCs w:val="28"/>
              </w:rPr>
              <w:t>慢（自回归）</w:t>
            </w:r>
          </w:p>
        </w:tc>
      </w:tr>
      <w:tr w14:paraId="22483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63958B73">
            <w:pPr>
              <w:spacing w:before="0" w:after="0" w:line="360" w:lineRule="auto"/>
              <w:ind w:firstLine="0"/>
              <w:jc w:val="left"/>
            </w:pPr>
            <w:r>
              <w:rPr>
                <w:rFonts w:ascii="仿宋" w:hAnsi="仿宋" w:eastAsia="仿宋" w:cs="仿宋"/>
                <w:b/>
                <w:bCs/>
                <w:color w:val="000000"/>
                <w:sz w:val="28"/>
                <w:szCs w:val="28"/>
              </w:rPr>
              <w:t>数据多样性</w:t>
            </w:r>
          </w:p>
        </w:tc>
        <w:tc>
          <w:tcPr>
            <w:tcW w:w="0" w:type="auto"/>
            <w:shd w:val="clear" w:color="auto" w:fill="FFFFFF"/>
            <w:vAlign w:val="center"/>
          </w:tcPr>
          <w:p w14:paraId="7B13B19C">
            <w:pPr>
              <w:spacing w:before="0" w:after="0" w:line="360" w:lineRule="auto"/>
              <w:ind w:firstLine="0"/>
              <w:jc w:val="left"/>
            </w:pPr>
            <w:r>
              <w:rPr>
                <w:rFonts w:ascii="仿宋" w:hAnsi="仿宋" w:eastAsia="仿宋" w:cs="仿宋"/>
                <w:color w:val="000000"/>
                <w:sz w:val="28"/>
                <w:szCs w:val="28"/>
              </w:rPr>
              <w:t>中（模式崩溃时差）</w:t>
            </w:r>
          </w:p>
        </w:tc>
        <w:tc>
          <w:tcPr>
            <w:tcW w:w="0" w:type="auto"/>
            <w:shd w:val="clear" w:color="auto" w:fill="FFFFFF"/>
            <w:vAlign w:val="center"/>
          </w:tcPr>
          <w:p w14:paraId="3D91B106">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1940F6B1">
            <w:pPr>
              <w:spacing w:before="0" w:after="0" w:line="360" w:lineRule="auto"/>
              <w:ind w:firstLine="0"/>
              <w:jc w:val="left"/>
            </w:pPr>
            <w:r>
              <w:rPr>
                <w:rFonts w:ascii="仿宋" w:hAnsi="仿宋" w:eastAsia="仿宋" w:cs="仿宋"/>
                <w:color w:val="000000"/>
                <w:sz w:val="28"/>
                <w:szCs w:val="28"/>
              </w:rPr>
              <w:t>优</w:t>
            </w:r>
          </w:p>
        </w:tc>
        <w:tc>
          <w:tcPr>
            <w:tcW w:w="0" w:type="auto"/>
            <w:shd w:val="clear" w:color="auto" w:fill="FFFFFF"/>
            <w:vAlign w:val="center"/>
          </w:tcPr>
          <w:p w14:paraId="6C44B106">
            <w:pPr>
              <w:spacing w:before="0" w:after="0" w:line="360" w:lineRule="auto"/>
              <w:ind w:firstLine="0"/>
              <w:jc w:val="left"/>
            </w:pPr>
            <w:r>
              <w:rPr>
                <w:rFonts w:ascii="仿宋" w:hAnsi="仿宋" w:eastAsia="仿宋" w:cs="仿宋"/>
                <w:color w:val="000000"/>
                <w:sz w:val="28"/>
                <w:szCs w:val="28"/>
              </w:rPr>
              <w:t>优（受提示约束影响）</w:t>
            </w:r>
          </w:p>
        </w:tc>
      </w:tr>
      <w:tr w14:paraId="40EFE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46E80859">
            <w:pPr>
              <w:spacing w:before="0" w:after="0" w:line="360" w:lineRule="auto"/>
              <w:ind w:firstLine="0"/>
              <w:jc w:val="left"/>
            </w:pPr>
            <w:r>
              <w:rPr>
                <w:rFonts w:ascii="仿宋" w:hAnsi="仿宋" w:eastAsia="仿宋" w:cs="仿宋"/>
                <w:b/>
                <w:bCs/>
                <w:color w:val="000000"/>
                <w:sz w:val="28"/>
                <w:szCs w:val="28"/>
              </w:rPr>
              <w:t>可控性/条件生成</w:t>
            </w:r>
          </w:p>
        </w:tc>
        <w:tc>
          <w:tcPr>
            <w:tcW w:w="0" w:type="auto"/>
            <w:shd w:val="clear" w:color="auto" w:fill="FFFFFF"/>
            <w:vAlign w:val="center"/>
          </w:tcPr>
          <w:p w14:paraId="4E951EB0">
            <w:pPr>
              <w:spacing w:before="0" w:after="0" w:line="360" w:lineRule="auto"/>
              <w:ind w:firstLine="0"/>
              <w:jc w:val="left"/>
            </w:pPr>
            <w:r>
              <w:rPr>
                <w:rFonts w:ascii="仿宋" w:hAnsi="仿宋" w:eastAsia="仿宋" w:cs="仿宋"/>
                <w:color w:val="000000"/>
                <w:sz w:val="28"/>
                <w:szCs w:val="28"/>
              </w:rPr>
              <w:t>良</w:t>
            </w:r>
          </w:p>
        </w:tc>
        <w:tc>
          <w:tcPr>
            <w:tcW w:w="0" w:type="auto"/>
            <w:shd w:val="clear" w:color="auto" w:fill="FFFFFF"/>
            <w:vAlign w:val="center"/>
          </w:tcPr>
          <w:p w14:paraId="49C73668">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7A7EFFE8">
            <w:pPr>
              <w:spacing w:before="0" w:after="0" w:line="360" w:lineRule="auto"/>
              <w:ind w:firstLine="0"/>
              <w:jc w:val="left"/>
            </w:pPr>
            <w:r>
              <w:rPr>
                <w:rFonts w:ascii="仿宋" w:hAnsi="仿宋" w:eastAsia="仿宋" w:cs="仿宋"/>
                <w:color w:val="000000"/>
                <w:sz w:val="28"/>
                <w:szCs w:val="28"/>
              </w:rPr>
              <w:t>良</w:t>
            </w:r>
          </w:p>
        </w:tc>
        <w:tc>
          <w:tcPr>
            <w:tcW w:w="0" w:type="auto"/>
            <w:shd w:val="clear" w:color="auto" w:fill="FFFFFF"/>
            <w:vAlign w:val="center"/>
          </w:tcPr>
          <w:p w14:paraId="752C5619">
            <w:pPr>
              <w:spacing w:before="0" w:after="0" w:line="360" w:lineRule="auto"/>
              <w:ind w:firstLine="0"/>
              <w:jc w:val="left"/>
            </w:pPr>
            <w:r>
              <w:rPr>
                <w:rFonts w:ascii="仿宋" w:hAnsi="仿宋" w:eastAsia="仿宋" w:cs="仿宋"/>
                <w:color w:val="000000"/>
                <w:sz w:val="28"/>
                <w:szCs w:val="28"/>
              </w:rPr>
              <w:t>优（自然语言条件）</w:t>
            </w:r>
          </w:p>
        </w:tc>
      </w:tr>
      <w:tr w14:paraId="01CA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4FCF428B">
            <w:pPr>
              <w:spacing w:before="0" w:after="0" w:line="360" w:lineRule="auto"/>
              <w:ind w:firstLine="0"/>
              <w:jc w:val="left"/>
            </w:pPr>
            <w:r>
              <w:rPr>
                <w:rFonts w:ascii="仿宋" w:hAnsi="仿宋" w:eastAsia="仿宋" w:cs="仿宋"/>
                <w:b/>
                <w:bCs/>
                <w:color w:val="000000"/>
                <w:sz w:val="28"/>
                <w:szCs w:val="28"/>
              </w:rPr>
              <w:t>可解释性</w:t>
            </w:r>
          </w:p>
        </w:tc>
        <w:tc>
          <w:tcPr>
            <w:tcW w:w="0" w:type="auto"/>
            <w:shd w:val="clear" w:color="auto" w:fill="FFFFFF"/>
            <w:vAlign w:val="center"/>
          </w:tcPr>
          <w:p w14:paraId="5D38BBBD">
            <w:pPr>
              <w:spacing w:before="0" w:after="0" w:line="360" w:lineRule="auto"/>
              <w:ind w:firstLine="0"/>
              <w:jc w:val="left"/>
            </w:pPr>
            <w:r>
              <w:rPr>
                <w:rFonts w:ascii="仿宋" w:hAnsi="仿宋" w:eastAsia="仿宋" w:cs="仿宋"/>
                <w:color w:val="000000"/>
                <w:sz w:val="28"/>
                <w:szCs w:val="28"/>
              </w:rPr>
              <w:t>弱</w:t>
            </w:r>
          </w:p>
        </w:tc>
        <w:tc>
          <w:tcPr>
            <w:tcW w:w="0" w:type="auto"/>
            <w:shd w:val="clear" w:color="auto" w:fill="FFFFFF"/>
            <w:vAlign w:val="center"/>
          </w:tcPr>
          <w:p w14:paraId="64873B6B">
            <w:pPr>
              <w:spacing w:before="0" w:after="0" w:line="360" w:lineRule="auto"/>
              <w:ind w:firstLine="0"/>
              <w:jc w:val="left"/>
            </w:pPr>
            <w:r>
              <w:rPr>
                <w:rFonts w:ascii="仿宋" w:hAnsi="仿宋" w:eastAsia="仿宋" w:cs="仿宋"/>
                <w:color w:val="000000"/>
                <w:sz w:val="28"/>
                <w:szCs w:val="28"/>
              </w:rPr>
              <w:t>中（潜在空间可探）</w:t>
            </w:r>
          </w:p>
        </w:tc>
        <w:tc>
          <w:tcPr>
            <w:tcW w:w="0" w:type="auto"/>
            <w:shd w:val="clear" w:color="auto" w:fill="FFFFFF"/>
            <w:vAlign w:val="center"/>
          </w:tcPr>
          <w:p w14:paraId="32FF5815">
            <w:pPr>
              <w:spacing w:before="0" w:after="0" w:line="360" w:lineRule="auto"/>
              <w:ind w:firstLine="0"/>
              <w:jc w:val="left"/>
            </w:pPr>
            <w:r>
              <w:rPr>
                <w:rFonts w:ascii="仿宋" w:hAnsi="仿宋" w:eastAsia="仿宋" w:cs="仿宋"/>
                <w:color w:val="000000"/>
                <w:sz w:val="28"/>
                <w:szCs w:val="28"/>
              </w:rPr>
              <w:t>弱</w:t>
            </w:r>
          </w:p>
        </w:tc>
        <w:tc>
          <w:tcPr>
            <w:tcW w:w="0" w:type="auto"/>
            <w:shd w:val="clear" w:color="auto" w:fill="FFFFFF"/>
            <w:vAlign w:val="center"/>
          </w:tcPr>
          <w:p w14:paraId="08E2D9CD">
            <w:pPr>
              <w:spacing w:before="0" w:after="0" w:line="360" w:lineRule="auto"/>
              <w:ind w:firstLine="0"/>
              <w:jc w:val="left"/>
            </w:pPr>
            <w:r>
              <w:rPr>
                <w:rFonts w:ascii="仿宋" w:hAnsi="仿宋" w:eastAsia="仿宋" w:cs="仿宋"/>
                <w:color w:val="000000"/>
                <w:sz w:val="28"/>
                <w:szCs w:val="28"/>
              </w:rPr>
              <w:t>中—弱</w:t>
            </w:r>
          </w:p>
        </w:tc>
      </w:tr>
      <w:tr w14:paraId="6B313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4658A564">
            <w:pPr>
              <w:spacing w:before="0" w:after="0" w:line="360" w:lineRule="auto"/>
              <w:ind w:firstLine="0"/>
              <w:jc w:val="left"/>
            </w:pPr>
            <w:r>
              <w:rPr>
                <w:rFonts w:ascii="仿宋" w:hAnsi="仿宋" w:eastAsia="仿宋" w:cs="仿宋"/>
                <w:b/>
                <w:bCs/>
                <w:color w:val="000000"/>
                <w:sz w:val="28"/>
                <w:szCs w:val="28"/>
              </w:rPr>
              <w:t>表格数据适应性</w:t>
            </w:r>
          </w:p>
        </w:tc>
        <w:tc>
          <w:tcPr>
            <w:tcW w:w="0" w:type="auto"/>
            <w:shd w:val="clear" w:color="auto" w:fill="FFFFFF"/>
            <w:vAlign w:val="center"/>
          </w:tcPr>
          <w:p w14:paraId="51CDC0A6">
            <w:pPr>
              <w:spacing w:before="0" w:after="0" w:line="360" w:lineRule="auto"/>
              <w:ind w:firstLine="0"/>
              <w:jc w:val="left"/>
            </w:pPr>
            <w:r>
              <w:rPr>
                <w:rFonts w:ascii="仿宋" w:hAnsi="仿宋" w:eastAsia="仿宋" w:cs="仿宋"/>
                <w:color w:val="000000"/>
                <w:sz w:val="28"/>
                <w:szCs w:val="28"/>
              </w:rPr>
              <w:t>良（改造后）</w:t>
            </w:r>
          </w:p>
        </w:tc>
        <w:tc>
          <w:tcPr>
            <w:tcW w:w="0" w:type="auto"/>
            <w:shd w:val="clear" w:color="auto" w:fill="FFFFFF"/>
            <w:vAlign w:val="center"/>
          </w:tcPr>
          <w:p w14:paraId="5D64908C">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760A2871">
            <w:pPr>
              <w:spacing w:before="0" w:after="0" w:line="360" w:lineRule="auto"/>
              <w:ind w:firstLine="0"/>
              <w:jc w:val="left"/>
            </w:pPr>
            <w:r>
              <w:rPr>
                <w:rFonts w:ascii="仿宋" w:hAnsi="仿宋" w:eastAsia="仿宋" w:cs="仿宋"/>
                <w:color w:val="000000"/>
                <w:sz w:val="28"/>
                <w:szCs w:val="28"/>
              </w:rPr>
              <w:t>良—优</w:t>
            </w:r>
          </w:p>
        </w:tc>
        <w:tc>
          <w:tcPr>
            <w:tcW w:w="0" w:type="auto"/>
            <w:shd w:val="clear" w:color="auto" w:fill="FFFFFF"/>
            <w:vAlign w:val="center"/>
          </w:tcPr>
          <w:p w14:paraId="7EBE723B">
            <w:pPr>
              <w:spacing w:before="0" w:after="0" w:line="360" w:lineRule="auto"/>
              <w:ind w:firstLine="0"/>
              <w:jc w:val="left"/>
            </w:pPr>
            <w:r>
              <w:rPr>
                <w:rFonts w:ascii="仿宋" w:hAnsi="仿宋" w:eastAsia="仿宋" w:cs="仿宋"/>
                <w:color w:val="000000"/>
                <w:sz w:val="28"/>
                <w:szCs w:val="28"/>
              </w:rPr>
              <w:t>中—良</w:t>
            </w:r>
          </w:p>
        </w:tc>
      </w:tr>
      <w:tr w14:paraId="39C9D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597C754F">
            <w:pPr>
              <w:spacing w:before="0" w:after="0" w:line="360" w:lineRule="auto"/>
              <w:ind w:firstLine="0"/>
              <w:jc w:val="left"/>
            </w:pPr>
            <w:r>
              <w:rPr>
                <w:rFonts w:ascii="仿宋" w:hAnsi="仿宋" w:eastAsia="仿宋" w:cs="仿宋"/>
                <w:b/>
                <w:bCs/>
                <w:color w:val="000000"/>
                <w:sz w:val="28"/>
                <w:szCs w:val="28"/>
              </w:rPr>
              <w:t>文本数据适应性</w:t>
            </w:r>
          </w:p>
        </w:tc>
        <w:tc>
          <w:tcPr>
            <w:tcW w:w="0" w:type="auto"/>
            <w:shd w:val="clear" w:color="auto" w:fill="FFFFFF"/>
            <w:vAlign w:val="center"/>
          </w:tcPr>
          <w:p w14:paraId="16AD3A3C">
            <w:pPr>
              <w:spacing w:before="0" w:after="0" w:line="360" w:lineRule="auto"/>
              <w:ind w:firstLine="0"/>
              <w:jc w:val="left"/>
            </w:pPr>
            <w:r>
              <w:rPr>
                <w:rFonts w:ascii="仿宋" w:hAnsi="仿宋" w:eastAsia="仿宋" w:cs="仿宋"/>
                <w:color w:val="000000"/>
                <w:sz w:val="28"/>
                <w:szCs w:val="28"/>
              </w:rPr>
              <w:t>差</w:t>
            </w:r>
          </w:p>
        </w:tc>
        <w:tc>
          <w:tcPr>
            <w:tcW w:w="0" w:type="auto"/>
            <w:shd w:val="clear" w:color="auto" w:fill="FFFFFF"/>
            <w:vAlign w:val="center"/>
          </w:tcPr>
          <w:p w14:paraId="0E9FBDCE">
            <w:pPr>
              <w:spacing w:before="0" w:after="0" w:line="360" w:lineRule="auto"/>
              <w:ind w:firstLine="0"/>
              <w:jc w:val="left"/>
            </w:pPr>
            <w:r>
              <w:rPr>
                <w:rFonts w:ascii="仿宋" w:hAnsi="仿宋" w:eastAsia="仿宋" w:cs="仿宋"/>
                <w:color w:val="000000"/>
                <w:sz w:val="28"/>
                <w:szCs w:val="28"/>
              </w:rPr>
              <w:t>差</w:t>
            </w:r>
          </w:p>
        </w:tc>
        <w:tc>
          <w:tcPr>
            <w:tcW w:w="0" w:type="auto"/>
            <w:shd w:val="clear" w:color="auto" w:fill="FFFFFF"/>
            <w:vAlign w:val="center"/>
          </w:tcPr>
          <w:p w14:paraId="21414F8B">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61955AD1">
            <w:pPr>
              <w:spacing w:before="0" w:after="0" w:line="360" w:lineRule="auto"/>
              <w:ind w:firstLine="0"/>
              <w:jc w:val="left"/>
            </w:pPr>
            <w:r>
              <w:rPr>
                <w:rFonts w:ascii="仿宋" w:hAnsi="仿宋" w:eastAsia="仿宋" w:cs="仿宋"/>
                <w:color w:val="000000"/>
                <w:sz w:val="28"/>
                <w:szCs w:val="28"/>
              </w:rPr>
              <w:t>优</w:t>
            </w:r>
          </w:p>
        </w:tc>
      </w:tr>
      <w:tr w14:paraId="62E6E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10367AEA">
            <w:pPr>
              <w:spacing w:before="0" w:after="0" w:line="360" w:lineRule="auto"/>
              <w:ind w:firstLine="0"/>
              <w:jc w:val="left"/>
            </w:pPr>
            <w:r>
              <w:rPr>
                <w:rFonts w:ascii="仿宋" w:hAnsi="仿宋" w:eastAsia="仿宋" w:cs="仿宋"/>
                <w:b/>
                <w:bCs/>
                <w:color w:val="000000"/>
                <w:sz w:val="28"/>
                <w:szCs w:val="28"/>
              </w:rPr>
              <w:t>隐私风险（记忆/成员推断）</w:t>
            </w:r>
          </w:p>
        </w:tc>
        <w:tc>
          <w:tcPr>
            <w:tcW w:w="0" w:type="auto"/>
            <w:shd w:val="clear" w:color="auto" w:fill="FFFFFF"/>
            <w:vAlign w:val="center"/>
          </w:tcPr>
          <w:p w14:paraId="151610A4">
            <w:pPr>
              <w:spacing w:before="0" w:after="0" w:line="360" w:lineRule="auto"/>
              <w:ind w:firstLine="0"/>
              <w:jc w:val="left"/>
            </w:pPr>
            <w:r>
              <w:rPr>
                <w:rFonts w:ascii="仿宋" w:hAnsi="仿宋" w:eastAsia="仿宋" w:cs="仿宋"/>
                <w:color w:val="000000"/>
                <w:sz w:val="28"/>
                <w:szCs w:val="28"/>
              </w:rPr>
              <w:t>高（未加 DP 时）</w:t>
            </w:r>
          </w:p>
        </w:tc>
        <w:tc>
          <w:tcPr>
            <w:tcW w:w="0" w:type="auto"/>
            <w:shd w:val="clear" w:color="auto" w:fill="FFFFFF"/>
            <w:vAlign w:val="center"/>
          </w:tcPr>
          <w:p w14:paraId="0A892ECF">
            <w:pPr>
              <w:spacing w:before="0" w:after="0" w:line="360" w:lineRule="auto"/>
              <w:ind w:firstLine="0"/>
              <w:jc w:val="left"/>
            </w:pPr>
            <w:r>
              <w:rPr>
                <w:rFonts w:ascii="仿宋" w:hAnsi="仿宋" w:eastAsia="仿宋" w:cs="仿宋"/>
                <w:color w:val="000000"/>
                <w:sz w:val="28"/>
                <w:szCs w:val="28"/>
              </w:rPr>
              <w:t>中—高</w:t>
            </w:r>
          </w:p>
        </w:tc>
        <w:tc>
          <w:tcPr>
            <w:tcW w:w="0" w:type="auto"/>
            <w:shd w:val="clear" w:color="auto" w:fill="FFFFFF"/>
            <w:vAlign w:val="center"/>
          </w:tcPr>
          <w:p w14:paraId="4BD57CC3">
            <w:pPr>
              <w:spacing w:before="0" w:after="0" w:line="360" w:lineRule="auto"/>
              <w:ind w:firstLine="0"/>
              <w:jc w:val="left"/>
            </w:pPr>
            <w:r>
              <w:rPr>
                <w:rFonts w:ascii="仿宋" w:hAnsi="仿宋" w:eastAsia="仿宋" w:cs="仿宋"/>
                <w:color w:val="000000"/>
                <w:sz w:val="28"/>
                <w:szCs w:val="28"/>
              </w:rPr>
              <w:t>高（未加 DP 时）</w:t>
            </w:r>
          </w:p>
        </w:tc>
        <w:tc>
          <w:tcPr>
            <w:tcW w:w="0" w:type="auto"/>
            <w:shd w:val="clear" w:color="auto" w:fill="FFFFFF"/>
            <w:vAlign w:val="center"/>
          </w:tcPr>
          <w:p w14:paraId="58201C35">
            <w:pPr>
              <w:spacing w:before="0" w:after="0" w:line="360" w:lineRule="auto"/>
              <w:ind w:firstLine="0"/>
              <w:jc w:val="left"/>
            </w:pPr>
            <w:r>
              <w:rPr>
                <w:rFonts w:ascii="仿宋" w:hAnsi="仿宋" w:eastAsia="仿宋" w:cs="仿宋"/>
                <w:color w:val="000000"/>
                <w:sz w:val="28"/>
                <w:szCs w:val="28"/>
              </w:rPr>
              <w:t>高（语料记忆）</w:t>
            </w:r>
          </w:p>
        </w:tc>
      </w:tr>
      <w:tr w14:paraId="06051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50717319">
            <w:pPr>
              <w:spacing w:before="0" w:after="0" w:line="360" w:lineRule="auto"/>
              <w:ind w:firstLine="0"/>
              <w:jc w:val="left"/>
            </w:pPr>
            <w:r>
              <w:rPr>
                <w:rFonts w:ascii="仿宋" w:hAnsi="仿宋" w:eastAsia="仿宋" w:cs="仿宋"/>
                <w:b/>
                <w:bCs/>
                <w:color w:val="000000"/>
                <w:sz w:val="28"/>
                <w:szCs w:val="28"/>
              </w:rPr>
              <w:t>算力与成本要求</w:t>
            </w:r>
          </w:p>
        </w:tc>
        <w:tc>
          <w:tcPr>
            <w:tcW w:w="0" w:type="auto"/>
            <w:shd w:val="clear" w:color="auto" w:fill="FFFFFF"/>
            <w:vAlign w:val="center"/>
          </w:tcPr>
          <w:p w14:paraId="2B596E4F">
            <w:pPr>
              <w:spacing w:before="0" w:after="0" w:line="360" w:lineRule="auto"/>
              <w:ind w:firstLine="0"/>
              <w:jc w:val="left"/>
            </w:pPr>
            <w:r>
              <w:rPr>
                <w:rFonts w:ascii="仿宋" w:hAnsi="仿宋" w:eastAsia="仿宋" w:cs="仿宋"/>
                <w:color w:val="000000"/>
                <w:sz w:val="28"/>
                <w:szCs w:val="28"/>
              </w:rPr>
              <w:t>低—中</w:t>
            </w:r>
          </w:p>
        </w:tc>
        <w:tc>
          <w:tcPr>
            <w:tcW w:w="0" w:type="auto"/>
            <w:shd w:val="clear" w:color="auto" w:fill="FFFFFF"/>
            <w:vAlign w:val="center"/>
          </w:tcPr>
          <w:p w14:paraId="20E99994">
            <w:pPr>
              <w:spacing w:before="0" w:after="0" w:line="360" w:lineRule="auto"/>
              <w:ind w:firstLine="0"/>
              <w:jc w:val="left"/>
            </w:pPr>
            <w:r>
              <w:rPr>
                <w:rFonts w:ascii="仿宋" w:hAnsi="仿宋" w:eastAsia="仿宋" w:cs="仿宋"/>
                <w:color w:val="000000"/>
                <w:sz w:val="28"/>
                <w:szCs w:val="28"/>
              </w:rPr>
              <w:t>低</w:t>
            </w:r>
          </w:p>
        </w:tc>
        <w:tc>
          <w:tcPr>
            <w:tcW w:w="0" w:type="auto"/>
            <w:shd w:val="clear" w:color="auto" w:fill="FFFFFF"/>
            <w:vAlign w:val="center"/>
          </w:tcPr>
          <w:p w14:paraId="3CB5842E">
            <w:pPr>
              <w:spacing w:before="0" w:after="0" w:line="360" w:lineRule="auto"/>
              <w:ind w:firstLine="0"/>
              <w:jc w:val="left"/>
            </w:pPr>
            <w:r>
              <w:rPr>
                <w:rFonts w:ascii="仿宋" w:hAnsi="仿宋" w:eastAsia="仿宋" w:cs="仿宋"/>
                <w:color w:val="000000"/>
                <w:sz w:val="28"/>
                <w:szCs w:val="28"/>
              </w:rPr>
              <w:t>高</w:t>
            </w:r>
          </w:p>
        </w:tc>
        <w:tc>
          <w:tcPr>
            <w:tcW w:w="0" w:type="auto"/>
            <w:shd w:val="clear" w:color="auto" w:fill="FFFFFF"/>
            <w:vAlign w:val="center"/>
          </w:tcPr>
          <w:p w14:paraId="1A9CA225">
            <w:pPr>
              <w:spacing w:before="0" w:after="0" w:line="360" w:lineRule="auto"/>
              <w:ind w:firstLine="0"/>
              <w:jc w:val="left"/>
            </w:pPr>
            <w:r>
              <w:rPr>
                <w:rFonts w:ascii="仿宋" w:hAnsi="仿宋" w:eastAsia="仿宋" w:cs="仿宋"/>
                <w:color w:val="000000"/>
                <w:sz w:val="28"/>
                <w:szCs w:val="28"/>
              </w:rPr>
              <w:t>高</w:t>
            </w:r>
          </w:p>
        </w:tc>
      </w:tr>
      <w:tr w14:paraId="08FB6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0CA54087">
            <w:pPr>
              <w:spacing w:before="0" w:after="0" w:line="360" w:lineRule="auto"/>
              <w:ind w:firstLine="0"/>
              <w:jc w:val="left"/>
            </w:pPr>
            <w:r>
              <w:rPr>
                <w:rFonts w:ascii="仿宋" w:hAnsi="仿宋" w:eastAsia="仿宋" w:cs="仿宋"/>
                <w:b/>
                <w:bCs/>
                <w:color w:val="000000"/>
                <w:sz w:val="28"/>
                <w:szCs w:val="28"/>
              </w:rPr>
              <w:t>银行金融场景成熟度</w:t>
            </w:r>
          </w:p>
        </w:tc>
        <w:tc>
          <w:tcPr>
            <w:tcW w:w="0" w:type="auto"/>
            <w:shd w:val="clear" w:color="auto" w:fill="FFFFFF"/>
            <w:vAlign w:val="center"/>
          </w:tcPr>
          <w:p w14:paraId="3AA943F3">
            <w:pPr>
              <w:spacing w:before="0" w:after="0" w:line="360" w:lineRule="auto"/>
              <w:ind w:firstLine="0"/>
              <w:jc w:val="left"/>
            </w:pPr>
            <w:r>
              <w:rPr>
                <w:rFonts w:ascii="仿宋" w:hAnsi="仿宋" w:eastAsia="仿宋" w:cs="仿宋"/>
                <w:color w:val="000000"/>
                <w:sz w:val="28"/>
                <w:szCs w:val="28"/>
              </w:rPr>
              <w:t>较高（研究多、工具全，可作 PoC 基线）</w:t>
            </w:r>
          </w:p>
        </w:tc>
        <w:tc>
          <w:tcPr>
            <w:tcW w:w="0" w:type="auto"/>
            <w:shd w:val="clear" w:color="auto" w:fill="FFFFFF"/>
            <w:vAlign w:val="center"/>
          </w:tcPr>
          <w:p w14:paraId="0AA09101">
            <w:pPr>
              <w:spacing w:before="0" w:after="0" w:line="360" w:lineRule="auto"/>
              <w:ind w:firstLine="0"/>
              <w:jc w:val="left"/>
            </w:pPr>
            <w:r>
              <w:rPr>
                <w:rFonts w:ascii="仿宋" w:hAnsi="仿宋" w:eastAsia="仿宋" w:cs="仿宋"/>
                <w:color w:val="000000"/>
                <w:sz w:val="28"/>
                <w:szCs w:val="28"/>
              </w:rPr>
              <w:t>低（多为补充组件）</w:t>
            </w:r>
          </w:p>
        </w:tc>
        <w:tc>
          <w:tcPr>
            <w:tcW w:w="0" w:type="auto"/>
            <w:shd w:val="clear" w:color="auto" w:fill="FFFFFF"/>
            <w:vAlign w:val="center"/>
          </w:tcPr>
          <w:p w14:paraId="4CE79107">
            <w:pPr>
              <w:spacing w:before="0" w:after="0" w:line="360" w:lineRule="auto"/>
              <w:ind w:firstLine="0"/>
              <w:jc w:val="left"/>
            </w:pPr>
            <w:r>
              <w:rPr>
                <w:rFonts w:ascii="仿宋" w:hAnsi="仿宋" w:eastAsia="仿宋" w:cs="仿宋"/>
                <w:color w:val="000000"/>
                <w:sz w:val="28"/>
                <w:szCs w:val="28"/>
              </w:rPr>
              <w:t>中（工程化早期）</w:t>
            </w:r>
          </w:p>
        </w:tc>
        <w:tc>
          <w:tcPr>
            <w:tcW w:w="0" w:type="auto"/>
            <w:shd w:val="clear" w:color="auto" w:fill="FFFFFF"/>
            <w:vAlign w:val="center"/>
          </w:tcPr>
          <w:p w14:paraId="6AB3A630">
            <w:pPr>
              <w:spacing w:before="0" w:after="0" w:line="360" w:lineRule="auto"/>
              <w:ind w:firstLine="0"/>
              <w:jc w:val="left"/>
            </w:pPr>
            <w:r>
              <w:rPr>
                <w:rFonts w:ascii="仿宋" w:hAnsi="仿宋" w:eastAsia="仿宋" w:cs="仿宋"/>
                <w:color w:val="000000"/>
                <w:sz w:val="28"/>
                <w:szCs w:val="28"/>
              </w:rPr>
              <w:t>低—中（文本域试点，受合规约束）</w:t>
            </w:r>
          </w:p>
        </w:tc>
      </w:tr>
      <w:tr w14:paraId="00850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2FCA7160">
            <w:pPr>
              <w:spacing w:before="0" w:after="0" w:line="360" w:lineRule="auto"/>
              <w:ind w:firstLine="0"/>
              <w:jc w:val="left"/>
            </w:pPr>
            <w:r>
              <w:rPr>
                <w:rFonts w:ascii="仿宋" w:hAnsi="仿宋" w:eastAsia="仿宋" w:cs="仿宋"/>
                <w:b/>
                <w:bCs/>
                <w:color w:val="000000"/>
                <w:sz w:val="28"/>
                <w:szCs w:val="28"/>
              </w:rPr>
              <w:t>典型定位</w:t>
            </w:r>
          </w:p>
        </w:tc>
        <w:tc>
          <w:tcPr>
            <w:tcW w:w="0" w:type="auto"/>
            <w:shd w:val="clear" w:color="auto" w:fill="FFFFFF"/>
            <w:vAlign w:val="center"/>
          </w:tcPr>
          <w:p w14:paraId="046C4F6A">
            <w:pPr>
              <w:spacing w:before="0" w:after="0" w:line="360" w:lineRule="auto"/>
              <w:ind w:firstLine="0"/>
              <w:jc w:val="left"/>
            </w:pPr>
            <w:r>
              <w:rPr>
                <w:rFonts w:ascii="仿宋" w:hAnsi="仿宋" w:eastAsia="仿宋" w:cs="仿宋"/>
                <w:color w:val="000000"/>
                <w:sz w:val="28"/>
                <w:szCs w:val="28"/>
              </w:rPr>
              <w:t>欺诈/长尾增强、测试数据生成</w:t>
            </w:r>
          </w:p>
        </w:tc>
        <w:tc>
          <w:tcPr>
            <w:tcW w:w="0" w:type="auto"/>
            <w:shd w:val="clear" w:color="auto" w:fill="FFFFFF"/>
            <w:vAlign w:val="center"/>
          </w:tcPr>
          <w:p w14:paraId="4A2F3953">
            <w:pPr>
              <w:spacing w:before="0" w:after="0" w:line="360" w:lineRule="auto"/>
              <w:ind w:firstLine="0"/>
              <w:jc w:val="left"/>
            </w:pPr>
            <w:r>
              <w:rPr>
                <w:rFonts w:ascii="仿宋" w:hAnsi="仿宋" w:eastAsia="仿宋" w:cs="仿宋"/>
                <w:color w:val="000000"/>
                <w:sz w:val="28"/>
                <w:szCs w:val="28"/>
              </w:rPr>
              <w:t>潜在特征学习、轻量合成</w:t>
            </w:r>
          </w:p>
        </w:tc>
        <w:tc>
          <w:tcPr>
            <w:tcW w:w="0" w:type="auto"/>
            <w:shd w:val="clear" w:color="auto" w:fill="FFFFFF"/>
            <w:vAlign w:val="center"/>
          </w:tcPr>
          <w:p w14:paraId="10B6F840">
            <w:pPr>
              <w:spacing w:before="0" w:after="0" w:line="360" w:lineRule="auto"/>
              <w:ind w:firstLine="0"/>
              <w:jc w:val="left"/>
            </w:pPr>
            <w:r>
              <w:rPr>
                <w:rFonts w:ascii="仿宋" w:hAnsi="仿宋" w:eastAsia="仿宋" w:cs="仿宋"/>
                <w:color w:val="000000"/>
                <w:sz w:val="28"/>
                <w:szCs w:val="28"/>
              </w:rPr>
              <w:t>高保真表格/多表合成（中期路线）</w:t>
            </w:r>
          </w:p>
        </w:tc>
        <w:tc>
          <w:tcPr>
            <w:tcW w:w="0" w:type="auto"/>
            <w:shd w:val="clear" w:color="auto" w:fill="FFFFFF"/>
            <w:vAlign w:val="center"/>
          </w:tcPr>
          <w:p w14:paraId="565E7395">
            <w:pPr>
              <w:spacing w:before="0" w:after="0" w:line="360" w:lineRule="auto"/>
              <w:ind w:firstLine="0"/>
              <w:jc w:val="left"/>
            </w:pPr>
            <w:r>
              <w:rPr>
                <w:rFonts w:ascii="仿宋" w:hAnsi="仿宋" w:eastAsia="仿宋" w:cs="仿宋"/>
                <w:color w:val="000000"/>
                <w:sz w:val="28"/>
                <w:szCs w:val="28"/>
              </w:rPr>
              <w:t>文本合成、语义一致样本、大模型语料</w:t>
            </w:r>
          </w:p>
        </w:tc>
      </w:tr>
    </w:tbl>
    <w:p w14:paraId="0B7C7451">
      <w:pPr>
        <w:spacing w:before="90" w:after="90" w:line="360" w:lineRule="auto"/>
        <w:ind w:firstLine="480"/>
        <w:jc w:val="both"/>
      </w:pPr>
    </w:p>
    <w:p w14:paraId="4086F6DB">
      <w:pPr>
        <w:spacing w:before="90" w:after="90" w:line="360" w:lineRule="auto"/>
        <w:ind w:firstLine="640" w:firstLineChars="200"/>
        <w:jc w:val="both"/>
      </w:pPr>
      <w:r>
        <w:rPr>
          <w:rFonts w:ascii="仿宋" w:hAnsi="仿宋" w:eastAsia="仿宋" w:cs="仿宋"/>
          <w:color w:val="000000"/>
          <w:sz w:val="32"/>
          <w:szCs w:val="32"/>
        </w:rPr>
        <w:t>表4 的判断要点：不存在“全维度最优”的单一路线，银行应把四类路线视为可组合的工具箱，而不是二选一的平台选型；以 CTGAN 为 PoC 基线、以扩散类为中期高保真升级方向、以大模型类在文本受限场景单独评估，是更合理的技术策略。</w:t>
      </w:r>
    </w:p>
    <w:p w14:paraId="14B91414">
      <w:pPr>
        <w:pStyle w:val="4"/>
        <w:spacing w:before="120" w:after="60" w:line="360" w:lineRule="auto"/>
        <w:ind w:firstLine="0"/>
        <w:jc w:val="left"/>
      </w:pPr>
      <w:r>
        <w:rPr>
          <w:rFonts w:ascii="仿宋" w:hAnsi="仿宋" w:eastAsia="仿宋" w:cs="仿宋"/>
          <w:b/>
          <w:bCs/>
          <w:color w:val="000000"/>
          <w:sz w:val="32"/>
          <w:szCs w:val="32"/>
        </w:rPr>
        <w:t>（五）与真实数据、脱敏、匿名化、隐私计算及数据增强的关系</w:t>
      </w:r>
    </w:p>
    <w:p w14:paraId="1B43FD43">
      <w:pPr>
        <w:spacing w:before="90" w:after="90" w:line="360" w:lineRule="auto"/>
        <w:ind w:firstLine="640" w:firstLineChars="200"/>
        <w:jc w:val="both"/>
      </w:pPr>
      <w:r>
        <w:rPr>
          <w:rFonts w:ascii="仿宋" w:hAnsi="仿宋" w:eastAsia="仿宋" w:cs="仿宋"/>
          <w:color w:val="000000"/>
          <w:sz w:val="32"/>
          <w:szCs w:val="32"/>
        </w:rPr>
        <w:t>合成数据进入银行数据体系时，最容易被问的问题不是“它能不能用”，而是“它和脱敏、隐私计算到底是什么关系，是不是重复建设”。本节给出明确边界。</w:t>
      </w:r>
    </w:p>
    <w:p w14:paraId="1A57BD72">
      <w:pPr>
        <w:spacing w:before="90" w:after="90" w:line="360" w:lineRule="auto"/>
        <w:ind w:firstLine="640" w:firstLineChars="200"/>
        <w:jc w:val="both"/>
      </w:pPr>
      <w:r>
        <w:rPr>
          <w:rFonts w:ascii="仿宋" w:hAnsi="仿宋" w:eastAsia="仿宋" w:cs="仿宋"/>
          <w:color w:val="000000"/>
          <w:sz w:val="32"/>
          <w:szCs w:val="32"/>
        </w:rPr>
        <w:t>四类技术解决的问题本质不同：合成数据解决“如何产生新的、可用的数据”；脱敏/匿名化解决“如何降低既有真实数据的识别风险”；联邦学习解决“数据不能集中时如何协同训练”；多方安全计算等解决“在不直接暴露数据的情况下如何共同计算”。它们分别作用于数据生命周期的不同环节——生成、改造、训练、计算——因此是互补关系而非替代关系。合成数据与真实数据的关系则是“互补且依赖”：合成数据的分布来源仍是真实数据，真实数据提供真实性与权威性，合成数据提供充足性、多样性与可控性；一个可行的银行数据供给体系是“真实数据＋合成数据”的混合体系，而非以合成数据替代真实数据。</w:t>
      </w:r>
    </w:p>
    <w:p w14:paraId="330B8A8B">
      <w:pPr>
        <w:spacing w:before="120" w:after="60" w:line="360" w:lineRule="auto"/>
        <w:ind w:firstLine="0"/>
        <w:jc w:val="center"/>
      </w:pPr>
      <w:r>
        <w:rPr>
          <w:rFonts w:ascii="仿宋" w:hAnsi="仿宋" w:eastAsia="仿宋" w:cs="仿宋"/>
          <w:b/>
          <w:bCs/>
          <w:color w:val="000000"/>
          <w:sz w:val="28"/>
          <w:szCs w:val="28"/>
        </w:rPr>
        <w:t>表5 合成数据与既有技术的关系对照</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0" w:type="dxa"/>
          <w:left w:w="100" w:type="dxa"/>
          <w:bottom w:w="70" w:type="dxa"/>
          <w:right w:w="100" w:type="dxa"/>
        </w:tblCellMar>
      </w:tblPr>
      <w:tblGrid>
        <w:gridCol w:w="828"/>
        <w:gridCol w:w="1106"/>
        <w:gridCol w:w="1271"/>
        <w:gridCol w:w="1326"/>
        <w:gridCol w:w="1243"/>
        <w:gridCol w:w="1546"/>
        <w:gridCol w:w="1546"/>
      </w:tblGrid>
      <w:tr w14:paraId="050E1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100" w:type="dxa"/>
            <w:bottom w:w="70" w:type="dxa"/>
            <w:right w:w="100" w:type="dxa"/>
          </w:tblCellMar>
        </w:tblPrEx>
        <w:trPr>
          <w:tblHeader/>
          <w:jc w:val="center"/>
        </w:trPr>
        <w:tc>
          <w:tcPr>
            <w:tcW w:w="0" w:type="auto"/>
            <w:shd w:val="clear" w:color="auto" w:fill="E8E8E8"/>
            <w:vAlign w:val="center"/>
          </w:tcPr>
          <w:p w14:paraId="5CCEBEF3">
            <w:pPr>
              <w:spacing w:before="0" w:after="0" w:line="360" w:lineRule="auto"/>
              <w:ind w:firstLine="0"/>
              <w:jc w:val="center"/>
            </w:pPr>
            <w:r>
              <w:rPr>
                <w:rFonts w:ascii="仿宋" w:hAnsi="仿宋" w:eastAsia="仿宋" w:cs="仿宋"/>
                <w:b/>
                <w:bCs/>
                <w:color w:val="000000"/>
                <w:sz w:val="28"/>
                <w:szCs w:val="28"/>
              </w:rPr>
              <w:t>维度</w:t>
            </w:r>
          </w:p>
        </w:tc>
        <w:tc>
          <w:tcPr>
            <w:tcW w:w="0" w:type="auto"/>
            <w:shd w:val="clear" w:color="auto" w:fill="E8E8E8"/>
            <w:vAlign w:val="center"/>
          </w:tcPr>
          <w:p w14:paraId="028062EC">
            <w:pPr>
              <w:spacing w:before="0" w:after="0" w:line="360" w:lineRule="auto"/>
              <w:ind w:firstLine="0"/>
              <w:jc w:val="center"/>
            </w:pPr>
            <w:r>
              <w:rPr>
                <w:rFonts w:ascii="仿宋" w:hAnsi="仿宋" w:eastAsia="仿宋" w:cs="仿宋"/>
                <w:b/>
                <w:bCs/>
                <w:color w:val="000000"/>
                <w:sz w:val="28"/>
                <w:szCs w:val="28"/>
              </w:rPr>
              <w:t>真实数据</w:t>
            </w:r>
          </w:p>
        </w:tc>
        <w:tc>
          <w:tcPr>
            <w:tcW w:w="0" w:type="auto"/>
            <w:shd w:val="clear" w:color="auto" w:fill="E8E8E8"/>
            <w:vAlign w:val="center"/>
          </w:tcPr>
          <w:p w14:paraId="125FA7C4">
            <w:pPr>
              <w:spacing w:before="0" w:after="0" w:line="360" w:lineRule="auto"/>
              <w:ind w:firstLine="0"/>
              <w:jc w:val="center"/>
            </w:pPr>
            <w:r>
              <w:rPr>
                <w:rFonts w:ascii="仿宋" w:hAnsi="仿宋" w:eastAsia="仿宋" w:cs="仿宋"/>
                <w:b/>
                <w:bCs/>
                <w:color w:val="000000"/>
                <w:sz w:val="28"/>
                <w:szCs w:val="28"/>
              </w:rPr>
              <w:t>脱敏（掩码/泛化/置换）</w:t>
            </w:r>
          </w:p>
        </w:tc>
        <w:tc>
          <w:tcPr>
            <w:tcW w:w="0" w:type="auto"/>
            <w:shd w:val="clear" w:color="auto" w:fill="E8E8E8"/>
            <w:vAlign w:val="center"/>
          </w:tcPr>
          <w:p w14:paraId="7AB3CE3D">
            <w:pPr>
              <w:spacing w:before="0" w:after="0" w:line="360" w:lineRule="auto"/>
              <w:ind w:firstLine="0"/>
              <w:jc w:val="center"/>
            </w:pPr>
            <w:r>
              <w:rPr>
                <w:rFonts w:ascii="仿宋" w:hAnsi="仿宋" w:eastAsia="仿宋" w:cs="仿宋"/>
                <w:b/>
                <w:bCs/>
                <w:color w:val="000000"/>
                <w:sz w:val="28"/>
                <w:szCs w:val="28"/>
              </w:rPr>
              <w:t>匿名化（含 k-匿名族）</w:t>
            </w:r>
          </w:p>
        </w:tc>
        <w:tc>
          <w:tcPr>
            <w:tcW w:w="0" w:type="auto"/>
            <w:shd w:val="clear" w:color="auto" w:fill="E8E8E8"/>
            <w:vAlign w:val="center"/>
          </w:tcPr>
          <w:p w14:paraId="5EFBE84E">
            <w:pPr>
              <w:spacing w:before="0" w:after="0" w:line="360" w:lineRule="auto"/>
              <w:ind w:firstLine="0"/>
              <w:jc w:val="center"/>
            </w:pPr>
            <w:r>
              <w:rPr>
                <w:rFonts w:ascii="仿宋" w:hAnsi="仿宋" w:eastAsia="仿宋" w:cs="仿宋"/>
                <w:b/>
                <w:bCs/>
                <w:color w:val="000000"/>
                <w:sz w:val="28"/>
                <w:szCs w:val="28"/>
              </w:rPr>
              <w:t>联邦学习/多方安全计算</w:t>
            </w:r>
          </w:p>
        </w:tc>
        <w:tc>
          <w:tcPr>
            <w:tcW w:w="0" w:type="auto"/>
            <w:shd w:val="clear" w:color="auto" w:fill="E8E8E8"/>
            <w:vAlign w:val="center"/>
          </w:tcPr>
          <w:p w14:paraId="010BD2C7">
            <w:pPr>
              <w:spacing w:before="0" w:after="0" w:line="360" w:lineRule="auto"/>
              <w:ind w:firstLine="0"/>
              <w:jc w:val="center"/>
            </w:pPr>
            <w:r>
              <w:rPr>
                <w:rFonts w:ascii="仿宋" w:hAnsi="仿宋" w:eastAsia="仿宋" w:cs="仿宋"/>
                <w:b/>
                <w:bCs/>
                <w:color w:val="000000"/>
                <w:sz w:val="28"/>
                <w:szCs w:val="28"/>
              </w:rPr>
              <w:t>数据增强（SMOTE 等）</w:t>
            </w:r>
          </w:p>
        </w:tc>
        <w:tc>
          <w:tcPr>
            <w:tcW w:w="0" w:type="auto"/>
            <w:shd w:val="clear" w:color="auto" w:fill="E8E8E8"/>
            <w:vAlign w:val="center"/>
          </w:tcPr>
          <w:p w14:paraId="3DA1D8FC">
            <w:pPr>
              <w:spacing w:before="0" w:after="0" w:line="360" w:lineRule="auto"/>
              <w:ind w:firstLine="0"/>
              <w:jc w:val="center"/>
            </w:pPr>
            <w:r>
              <w:rPr>
                <w:rFonts w:ascii="仿宋" w:hAnsi="仿宋" w:eastAsia="仿宋" w:cs="仿宋"/>
                <w:b/>
                <w:bCs/>
                <w:color w:val="000000"/>
                <w:sz w:val="28"/>
                <w:szCs w:val="28"/>
              </w:rPr>
              <w:t>合成数据（本文主线）</w:t>
            </w:r>
          </w:p>
        </w:tc>
      </w:tr>
      <w:tr w14:paraId="1546F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09150B92">
            <w:pPr>
              <w:spacing w:before="0" w:after="0" w:line="360" w:lineRule="auto"/>
              <w:ind w:firstLine="0"/>
              <w:jc w:val="left"/>
            </w:pPr>
            <w:r>
              <w:rPr>
                <w:rFonts w:ascii="仿宋" w:hAnsi="仿宋" w:eastAsia="仿宋" w:cs="仿宋"/>
                <w:b/>
                <w:bCs/>
                <w:color w:val="000000"/>
                <w:sz w:val="28"/>
                <w:szCs w:val="28"/>
              </w:rPr>
              <w:t>回答的问题</w:t>
            </w:r>
          </w:p>
        </w:tc>
        <w:tc>
          <w:tcPr>
            <w:tcW w:w="0" w:type="auto"/>
            <w:shd w:val="clear" w:color="auto" w:fill="FFFFFF"/>
            <w:vAlign w:val="center"/>
          </w:tcPr>
          <w:p w14:paraId="0769879B">
            <w:pPr>
              <w:spacing w:before="0" w:after="0" w:line="360" w:lineRule="auto"/>
              <w:ind w:firstLine="0"/>
              <w:jc w:val="left"/>
            </w:pPr>
            <w:r>
              <w:rPr>
                <w:rFonts w:ascii="仿宋" w:hAnsi="仿宋" w:eastAsia="仿宋" w:cs="仿宋"/>
                <w:color w:val="000000"/>
                <w:sz w:val="28"/>
                <w:szCs w:val="28"/>
              </w:rPr>
              <w:t>发生了什么</w:t>
            </w:r>
          </w:p>
        </w:tc>
        <w:tc>
          <w:tcPr>
            <w:tcW w:w="0" w:type="auto"/>
            <w:shd w:val="clear" w:color="auto" w:fill="FFFFFF"/>
            <w:vAlign w:val="center"/>
          </w:tcPr>
          <w:p w14:paraId="7683F52F">
            <w:pPr>
              <w:spacing w:before="0" w:after="0" w:line="360" w:lineRule="auto"/>
              <w:ind w:firstLine="0"/>
              <w:jc w:val="left"/>
            </w:pPr>
            <w:r>
              <w:rPr>
                <w:rFonts w:ascii="仿宋" w:hAnsi="仿宋" w:eastAsia="仿宋" w:cs="仿宋"/>
                <w:color w:val="000000"/>
                <w:sz w:val="28"/>
                <w:szCs w:val="28"/>
              </w:rPr>
              <w:t>如何降低原数据识别风险</w:t>
            </w:r>
          </w:p>
        </w:tc>
        <w:tc>
          <w:tcPr>
            <w:tcW w:w="0" w:type="auto"/>
            <w:shd w:val="clear" w:color="auto" w:fill="FFFFFF"/>
            <w:vAlign w:val="center"/>
          </w:tcPr>
          <w:p w14:paraId="3F620EE6">
            <w:pPr>
              <w:spacing w:before="0" w:after="0" w:line="360" w:lineRule="auto"/>
              <w:ind w:firstLine="0"/>
              <w:jc w:val="left"/>
            </w:pPr>
            <w:r>
              <w:rPr>
                <w:rFonts w:ascii="仿宋" w:hAnsi="仿宋" w:eastAsia="仿宋" w:cs="仿宋"/>
                <w:color w:val="000000"/>
                <w:sz w:val="28"/>
                <w:szCs w:val="28"/>
              </w:rPr>
              <w:t>如何使个体不可再识别</w:t>
            </w:r>
          </w:p>
        </w:tc>
        <w:tc>
          <w:tcPr>
            <w:tcW w:w="0" w:type="auto"/>
            <w:shd w:val="clear" w:color="auto" w:fill="FFFFFF"/>
            <w:vAlign w:val="center"/>
          </w:tcPr>
          <w:p w14:paraId="2FE26D17">
            <w:pPr>
              <w:spacing w:before="0" w:after="0" w:line="360" w:lineRule="auto"/>
              <w:ind w:firstLine="0"/>
              <w:jc w:val="left"/>
            </w:pPr>
            <w:r>
              <w:rPr>
                <w:rFonts w:ascii="仿宋" w:hAnsi="仿宋" w:eastAsia="仿宋" w:cs="仿宋"/>
                <w:color w:val="000000"/>
                <w:sz w:val="28"/>
                <w:szCs w:val="28"/>
              </w:rPr>
              <w:t>数据不集中时如何协同</w:t>
            </w:r>
          </w:p>
        </w:tc>
        <w:tc>
          <w:tcPr>
            <w:tcW w:w="0" w:type="auto"/>
            <w:shd w:val="clear" w:color="auto" w:fill="FFFFFF"/>
            <w:vAlign w:val="center"/>
          </w:tcPr>
          <w:p w14:paraId="1C7FD589">
            <w:pPr>
              <w:spacing w:before="0" w:after="0" w:line="360" w:lineRule="auto"/>
              <w:ind w:firstLine="0"/>
              <w:jc w:val="left"/>
            </w:pPr>
            <w:r>
              <w:rPr>
                <w:rFonts w:ascii="仿宋" w:hAnsi="仿宋" w:eastAsia="仿宋" w:cs="仿宋"/>
                <w:color w:val="000000"/>
                <w:sz w:val="28"/>
                <w:szCs w:val="28"/>
              </w:rPr>
              <w:t>如何扩展现有样本</w:t>
            </w:r>
          </w:p>
        </w:tc>
        <w:tc>
          <w:tcPr>
            <w:tcW w:w="0" w:type="auto"/>
            <w:shd w:val="clear" w:color="auto" w:fill="FFFFFF"/>
            <w:vAlign w:val="center"/>
          </w:tcPr>
          <w:p w14:paraId="6F2FBBDD">
            <w:pPr>
              <w:spacing w:before="0" w:after="0" w:line="360" w:lineRule="auto"/>
              <w:ind w:firstLine="0"/>
              <w:jc w:val="left"/>
            </w:pPr>
            <w:r>
              <w:rPr>
                <w:rFonts w:ascii="仿宋" w:hAnsi="仿宋" w:eastAsia="仿宋" w:cs="仿宋"/>
                <w:color w:val="000000"/>
                <w:sz w:val="28"/>
                <w:szCs w:val="28"/>
              </w:rPr>
              <w:t>如何生成新的可用数据</w:t>
            </w:r>
          </w:p>
        </w:tc>
      </w:tr>
      <w:tr w14:paraId="4670D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5EA44B32">
            <w:pPr>
              <w:spacing w:before="0" w:after="0" w:line="360" w:lineRule="auto"/>
              <w:ind w:firstLine="0"/>
              <w:jc w:val="left"/>
            </w:pPr>
            <w:r>
              <w:rPr>
                <w:rFonts w:ascii="仿宋" w:hAnsi="仿宋" w:eastAsia="仿宋" w:cs="仿宋"/>
                <w:b/>
                <w:bCs/>
                <w:color w:val="000000"/>
                <w:sz w:val="28"/>
                <w:szCs w:val="28"/>
              </w:rPr>
              <w:t>数据来源</w:t>
            </w:r>
          </w:p>
        </w:tc>
        <w:tc>
          <w:tcPr>
            <w:tcW w:w="0" w:type="auto"/>
            <w:shd w:val="clear" w:color="auto" w:fill="FFFFFF"/>
            <w:vAlign w:val="center"/>
          </w:tcPr>
          <w:p w14:paraId="5FE5B665">
            <w:pPr>
              <w:spacing w:before="0" w:after="0" w:line="360" w:lineRule="auto"/>
              <w:ind w:firstLine="0"/>
              <w:jc w:val="left"/>
            </w:pPr>
            <w:r>
              <w:rPr>
                <w:rFonts w:ascii="仿宋" w:hAnsi="仿宋" w:eastAsia="仿宋" w:cs="仿宋"/>
                <w:color w:val="000000"/>
                <w:sz w:val="28"/>
                <w:szCs w:val="28"/>
              </w:rPr>
              <w:t>真实采集</w:t>
            </w:r>
          </w:p>
        </w:tc>
        <w:tc>
          <w:tcPr>
            <w:tcW w:w="0" w:type="auto"/>
            <w:shd w:val="clear" w:color="auto" w:fill="FFFFFF"/>
            <w:vAlign w:val="center"/>
          </w:tcPr>
          <w:p w14:paraId="0A933CDA">
            <w:pPr>
              <w:spacing w:before="0" w:after="0" w:line="360" w:lineRule="auto"/>
              <w:ind w:firstLine="0"/>
              <w:jc w:val="left"/>
            </w:pPr>
            <w:r>
              <w:rPr>
                <w:rFonts w:ascii="仿宋" w:hAnsi="仿宋" w:eastAsia="仿宋" w:cs="仿宋"/>
                <w:color w:val="000000"/>
                <w:sz w:val="28"/>
                <w:szCs w:val="28"/>
              </w:rPr>
              <w:t>真实数据改造</w:t>
            </w:r>
          </w:p>
        </w:tc>
        <w:tc>
          <w:tcPr>
            <w:tcW w:w="0" w:type="auto"/>
            <w:shd w:val="clear" w:color="auto" w:fill="FFFFFF"/>
            <w:vAlign w:val="center"/>
          </w:tcPr>
          <w:p w14:paraId="4D9229D9">
            <w:pPr>
              <w:spacing w:before="0" w:after="0" w:line="360" w:lineRule="auto"/>
              <w:ind w:firstLine="0"/>
              <w:jc w:val="left"/>
            </w:pPr>
            <w:r>
              <w:rPr>
                <w:rFonts w:ascii="仿宋" w:hAnsi="仿宋" w:eastAsia="仿宋" w:cs="仿宋"/>
                <w:color w:val="000000"/>
                <w:sz w:val="28"/>
                <w:szCs w:val="28"/>
              </w:rPr>
              <w:t>真实数据改造</w:t>
            </w:r>
          </w:p>
        </w:tc>
        <w:tc>
          <w:tcPr>
            <w:tcW w:w="0" w:type="auto"/>
            <w:shd w:val="clear" w:color="auto" w:fill="FFFFFF"/>
            <w:vAlign w:val="center"/>
          </w:tcPr>
          <w:p w14:paraId="7B5C3B93">
            <w:pPr>
              <w:spacing w:before="0" w:after="0" w:line="360" w:lineRule="auto"/>
              <w:ind w:firstLine="0"/>
              <w:jc w:val="left"/>
            </w:pPr>
            <w:r>
              <w:rPr>
                <w:rFonts w:ascii="仿宋" w:hAnsi="仿宋" w:eastAsia="仿宋" w:cs="仿宋"/>
                <w:color w:val="000000"/>
                <w:sz w:val="28"/>
                <w:szCs w:val="28"/>
              </w:rPr>
              <w:t>真实数据不共享</w:t>
            </w:r>
          </w:p>
        </w:tc>
        <w:tc>
          <w:tcPr>
            <w:tcW w:w="0" w:type="auto"/>
            <w:shd w:val="clear" w:color="auto" w:fill="FFFFFF"/>
            <w:vAlign w:val="center"/>
          </w:tcPr>
          <w:p w14:paraId="1C667D20">
            <w:pPr>
              <w:spacing w:before="0" w:after="0" w:line="360" w:lineRule="auto"/>
              <w:ind w:firstLine="0"/>
              <w:jc w:val="left"/>
            </w:pPr>
            <w:r>
              <w:rPr>
                <w:rFonts w:ascii="仿宋" w:hAnsi="仿宋" w:eastAsia="仿宋" w:cs="仿宋"/>
                <w:color w:val="000000"/>
                <w:sz w:val="28"/>
                <w:szCs w:val="28"/>
              </w:rPr>
              <w:t>真实样本变换</w:t>
            </w:r>
          </w:p>
        </w:tc>
        <w:tc>
          <w:tcPr>
            <w:tcW w:w="0" w:type="auto"/>
            <w:shd w:val="clear" w:color="auto" w:fill="FFFFFF"/>
            <w:vAlign w:val="center"/>
          </w:tcPr>
          <w:p w14:paraId="22DAFEE2">
            <w:pPr>
              <w:spacing w:before="0" w:after="0" w:line="360" w:lineRule="auto"/>
              <w:ind w:firstLine="0"/>
              <w:jc w:val="left"/>
            </w:pPr>
            <w:r>
              <w:rPr>
                <w:rFonts w:ascii="仿宋" w:hAnsi="仿宋" w:eastAsia="仿宋" w:cs="仿宋"/>
                <w:color w:val="000000"/>
                <w:sz w:val="28"/>
                <w:szCs w:val="28"/>
              </w:rPr>
              <w:t>学习分布后生成</w:t>
            </w:r>
          </w:p>
        </w:tc>
      </w:tr>
      <w:tr w14:paraId="1F12C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7213BA0C">
            <w:pPr>
              <w:spacing w:before="0" w:after="0" w:line="360" w:lineRule="auto"/>
              <w:ind w:firstLine="0"/>
              <w:jc w:val="left"/>
            </w:pPr>
            <w:r>
              <w:rPr>
                <w:rFonts w:ascii="仿宋" w:hAnsi="仿宋" w:eastAsia="仿宋" w:cs="仿宋"/>
                <w:b/>
                <w:bCs/>
                <w:color w:val="000000"/>
                <w:sz w:val="28"/>
                <w:szCs w:val="28"/>
              </w:rPr>
              <w:t>是否新增样本量</w:t>
            </w:r>
          </w:p>
        </w:tc>
        <w:tc>
          <w:tcPr>
            <w:tcW w:w="0" w:type="auto"/>
            <w:shd w:val="clear" w:color="auto" w:fill="FFFFFF"/>
            <w:vAlign w:val="center"/>
          </w:tcPr>
          <w:p w14:paraId="79D551BF">
            <w:pPr>
              <w:spacing w:before="0" w:after="0" w:line="360" w:lineRule="auto"/>
              <w:ind w:firstLine="0"/>
              <w:jc w:val="left"/>
            </w:pPr>
            <w:r>
              <w:rPr>
                <w:rFonts w:ascii="仿宋" w:hAnsi="仿宋" w:eastAsia="仿宋" w:cs="仿宋"/>
                <w:color w:val="000000"/>
                <w:sz w:val="28"/>
                <w:szCs w:val="28"/>
              </w:rPr>
              <w:t>否</w:t>
            </w:r>
          </w:p>
        </w:tc>
        <w:tc>
          <w:tcPr>
            <w:tcW w:w="0" w:type="auto"/>
            <w:shd w:val="clear" w:color="auto" w:fill="FFFFFF"/>
            <w:vAlign w:val="center"/>
          </w:tcPr>
          <w:p w14:paraId="07AE021A">
            <w:pPr>
              <w:spacing w:before="0" w:after="0" w:line="360" w:lineRule="auto"/>
              <w:ind w:firstLine="0"/>
              <w:jc w:val="left"/>
            </w:pPr>
            <w:r>
              <w:rPr>
                <w:rFonts w:ascii="仿宋" w:hAnsi="仿宋" w:eastAsia="仿宋" w:cs="仿宋"/>
                <w:color w:val="000000"/>
                <w:sz w:val="28"/>
                <w:szCs w:val="28"/>
              </w:rPr>
              <w:t>否</w:t>
            </w:r>
          </w:p>
        </w:tc>
        <w:tc>
          <w:tcPr>
            <w:tcW w:w="0" w:type="auto"/>
            <w:shd w:val="clear" w:color="auto" w:fill="FFFFFF"/>
            <w:vAlign w:val="center"/>
          </w:tcPr>
          <w:p w14:paraId="399360B5">
            <w:pPr>
              <w:spacing w:before="0" w:after="0" w:line="360" w:lineRule="auto"/>
              <w:ind w:firstLine="0"/>
              <w:jc w:val="left"/>
            </w:pPr>
            <w:r>
              <w:rPr>
                <w:rFonts w:ascii="仿宋" w:hAnsi="仿宋" w:eastAsia="仿宋" w:cs="仿宋"/>
                <w:color w:val="000000"/>
                <w:sz w:val="28"/>
                <w:szCs w:val="28"/>
              </w:rPr>
              <w:t>否</w:t>
            </w:r>
          </w:p>
        </w:tc>
        <w:tc>
          <w:tcPr>
            <w:tcW w:w="0" w:type="auto"/>
            <w:shd w:val="clear" w:color="auto" w:fill="FFFFFF"/>
            <w:vAlign w:val="center"/>
          </w:tcPr>
          <w:p w14:paraId="65F1E19C">
            <w:pPr>
              <w:spacing w:before="0" w:after="0" w:line="360" w:lineRule="auto"/>
              <w:ind w:firstLine="0"/>
              <w:jc w:val="left"/>
            </w:pPr>
            <w:r>
              <w:rPr>
                <w:rFonts w:ascii="仿宋" w:hAnsi="仿宋" w:eastAsia="仿宋" w:cs="仿宋"/>
                <w:color w:val="000000"/>
                <w:sz w:val="28"/>
                <w:szCs w:val="28"/>
              </w:rPr>
              <w:t>否（仅模型参数流动）</w:t>
            </w:r>
          </w:p>
        </w:tc>
        <w:tc>
          <w:tcPr>
            <w:tcW w:w="0" w:type="auto"/>
            <w:shd w:val="clear" w:color="auto" w:fill="FFFFFF"/>
            <w:vAlign w:val="center"/>
          </w:tcPr>
          <w:p w14:paraId="0B69000E">
            <w:pPr>
              <w:spacing w:before="0" w:after="0" w:line="360" w:lineRule="auto"/>
              <w:ind w:firstLine="0"/>
              <w:jc w:val="left"/>
            </w:pPr>
            <w:r>
              <w:rPr>
                <w:rFonts w:ascii="仿宋" w:hAnsi="仿宋" w:eastAsia="仿宋" w:cs="仿宋"/>
                <w:color w:val="000000"/>
                <w:sz w:val="28"/>
                <w:szCs w:val="28"/>
              </w:rPr>
              <w:t>是（插值/扰动）</w:t>
            </w:r>
          </w:p>
        </w:tc>
        <w:tc>
          <w:tcPr>
            <w:tcW w:w="0" w:type="auto"/>
            <w:shd w:val="clear" w:color="auto" w:fill="FFFFFF"/>
            <w:vAlign w:val="center"/>
          </w:tcPr>
          <w:p w14:paraId="5633DF84">
            <w:pPr>
              <w:spacing w:before="0" w:after="0" w:line="360" w:lineRule="auto"/>
              <w:ind w:firstLine="0"/>
              <w:jc w:val="left"/>
            </w:pPr>
            <w:r>
              <w:rPr>
                <w:rFonts w:ascii="仿宋" w:hAnsi="仿宋" w:eastAsia="仿宋" w:cs="仿宋"/>
                <w:color w:val="000000"/>
                <w:sz w:val="28"/>
                <w:szCs w:val="28"/>
              </w:rPr>
              <w:t>是（任意规模）</w:t>
            </w:r>
          </w:p>
        </w:tc>
      </w:tr>
      <w:tr w14:paraId="3D47C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2D8D2047">
            <w:pPr>
              <w:spacing w:before="0" w:after="0" w:line="360" w:lineRule="auto"/>
              <w:ind w:firstLine="0"/>
              <w:jc w:val="left"/>
            </w:pPr>
            <w:r>
              <w:rPr>
                <w:rFonts w:ascii="仿宋" w:hAnsi="仿宋" w:eastAsia="仿宋" w:cs="仿宋"/>
                <w:b/>
                <w:bCs/>
                <w:color w:val="000000"/>
                <w:sz w:val="28"/>
                <w:szCs w:val="28"/>
              </w:rPr>
              <w:t>统计保真</w:t>
            </w:r>
          </w:p>
        </w:tc>
        <w:tc>
          <w:tcPr>
            <w:tcW w:w="0" w:type="auto"/>
            <w:shd w:val="clear" w:color="auto" w:fill="FFFFFF"/>
            <w:vAlign w:val="center"/>
          </w:tcPr>
          <w:p w14:paraId="1A1BFDB7">
            <w:pPr>
              <w:spacing w:before="0" w:after="0" w:line="360" w:lineRule="auto"/>
              <w:ind w:firstLine="0"/>
              <w:jc w:val="left"/>
            </w:pPr>
            <w:r>
              <w:rPr>
                <w:rFonts w:ascii="仿宋" w:hAnsi="仿宋" w:eastAsia="仿宋" w:cs="仿宋"/>
                <w:color w:val="000000"/>
                <w:sz w:val="28"/>
                <w:szCs w:val="28"/>
              </w:rPr>
              <w:t>高</w:t>
            </w:r>
          </w:p>
        </w:tc>
        <w:tc>
          <w:tcPr>
            <w:tcW w:w="0" w:type="auto"/>
            <w:shd w:val="clear" w:color="auto" w:fill="FFFFFF"/>
            <w:vAlign w:val="center"/>
          </w:tcPr>
          <w:p w14:paraId="3EE1189E">
            <w:pPr>
              <w:spacing w:before="0" w:after="0" w:line="360" w:lineRule="auto"/>
              <w:ind w:firstLine="0"/>
              <w:jc w:val="left"/>
            </w:pPr>
            <w:r>
              <w:rPr>
                <w:rFonts w:ascii="仿宋" w:hAnsi="仿宋" w:eastAsia="仿宋" w:cs="仿宋"/>
                <w:color w:val="000000"/>
                <w:sz w:val="28"/>
                <w:szCs w:val="28"/>
              </w:rPr>
              <w:t>中（破坏关联）</w:t>
            </w:r>
          </w:p>
        </w:tc>
        <w:tc>
          <w:tcPr>
            <w:tcW w:w="0" w:type="auto"/>
            <w:shd w:val="clear" w:color="auto" w:fill="FFFFFF"/>
            <w:vAlign w:val="center"/>
          </w:tcPr>
          <w:p w14:paraId="5C7A35A5">
            <w:pPr>
              <w:spacing w:before="0" w:after="0" w:line="360" w:lineRule="auto"/>
              <w:ind w:firstLine="0"/>
              <w:jc w:val="left"/>
            </w:pPr>
            <w:r>
              <w:rPr>
                <w:rFonts w:ascii="仿宋" w:hAnsi="仿宋" w:eastAsia="仿宋" w:cs="仿宋"/>
                <w:color w:val="000000"/>
                <w:sz w:val="28"/>
                <w:szCs w:val="28"/>
              </w:rPr>
              <w:t>中—低（泛化损失）</w:t>
            </w:r>
          </w:p>
        </w:tc>
        <w:tc>
          <w:tcPr>
            <w:tcW w:w="0" w:type="auto"/>
            <w:shd w:val="clear" w:color="auto" w:fill="FFFFFF"/>
            <w:vAlign w:val="center"/>
          </w:tcPr>
          <w:p w14:paraId="5768E962">
            <w:pPr>
              <w:spacing w:before="0" w:after="0" w:line="360" w:lineRule="auto"/>
              <w:ind w:firstLine="0"/>
              <w:jc w:val="left"/>
            </w:pPr>
            <w:r>
              <w:rPr>
                <w:rFonts w:ascii="仿宋" w:hAnsi="仿宋" w:eastAsia="仿宋" w:cs="仿宋"/>
                <w:color w:val="000000"/>
                <w:sz w:val="28"/>
                <w:szCs w:val="28"/>
              </w:rPr>
              <w:t>高（不改变数据）</w:t>
            </w:r>
          </w:p>
        </w:tc>
        <w:tc>
          <w:tcPr>
            <w:tcW w:w="0" w:type="auto"/>
            <w:shd w:val="clear" w:color="auto" w:fill="FFFFFF"/>
            <w:vAlign w:val="center"/>
          </w:tcPr>
          <w:p w14:paraId="6ECE4AC3">
            <w:pPr>
              <w:spacing w:before="0" w:after="0" w:line="360" w:lineRule="auto"/>
              <w:ind w:firstLine="0"/>
              <w:jc w:val="left"/>
            </w:pPr>
            <w:r>
              <w:rPr>
                <w:rFonts w:ascii="仿宋" w:hAnsi="仿宋" w:eastAsia="仿宋" w:cs="仿宋"/>
                <w:color w:val="000000"/>
                <w:sz w:val="28"/>
                <w:szCs w:val="28"/>
              </w:rPr>
              <w:t>中（局部插值）</w:t>
            </w:r>
          </w:p>
        </w:tc>
        <w:tc>
          <w:tcPr>
            <w:tcW w:w="0" w:type="auto"/>
            <w:shd w:val="clear" w:color="auto" w:fill="FFFFFF"/>
            <w:vAlign w:val="center"/>
          </w:tcPr>
          <w:p w14:paraId="7B1705D6">
            <w:pPr>
              <w:spacing w:before="0" w:after="0" w:line="360" w:lineRule="auto"/>
              <w:ind w:firstLine="0"/>
              <w:jc w:val="left"/>
            </w:pPr>
            <w:r>
              <w:rPr>
                <w:rFonts w:ascii="仿宋" w:hAnsi="仿宋" w:eastAsia="仿宋" w:cs="仿宋"/>
                <w:color w:val="000000"/>
                <w:sz w:val="28"/>
                <w:szCs w:val="28"/>
              </w:rPr>
              <w:t>中—高（取决于方法与约束）</w:t>
            </w:r>
          </w:p>
        </w:tc>
      </w:tr>
      <w:tr w14:paraId="04764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064DD888">
            <w:pPr>
              <w:spacing w:before="0" w:after="0" w:line="360" w:lineRule="auto"/>
              <w:ind w:firstLine="0"/>
              <w:jc w:val="left"/>
            </w:pPr>
            <w:r>
              <w:rPr>
                <w:rFonts w:ascii="仿宋" w:hAnsi="仿宋" w:eastAsia="仿宋" w:cs="仿宋"/>
                <w:b/>
                <w:bCs/>
                <w:color w:val="000000"/>
                <w:sz w:val="28"/>
                <w:szCs w:val="28"/>
              </w:rPr>
              <w:t>隐私强度</w:t>
            </w:r>
          </w:p>
        </w:tc>
        <w:tc>
          <w:tcPr>
            <w:tcW w:w="0" w:type="auto"/>
            <w:shd w:val="clear" w:color="auto" w:fill="FFFFFF"/>
            <w:vAlign w:val="center"/>
          </w:tcPr>
          <w:p w14:paraId="7378914D">
            <w:pPr>
              <w:spacing w:before="0" w:after="0" w:line="360" w:lineRule="auto"/>
              <w:ind w:firstLine="0"/>
              <w:jc w:val="left"/>
            </w:pPr>
            <w:r>
              <w:rPr>
                <w:rFonts w:ascii="仿宋" w:hAnsi="仿宋" w:eastAsia="仿宋" w:cs="仿宋"/>
                <w:color w:val="000000"/>
                <w:sz w:val="28"/>
                <w:szCs w:val="28"/>
              </w:rPr>
              <w:t>无</w:t>
            </w:r>
          </w:p>
        </w:tc>
        <w:tc>
          <w:tcPr>
            <w:tcW w:w="0" w:type="auto"/>
            <w:shd w:val="clear" w:color="auto" w:fill="FFFFFF"/>
            <w:vAlign w:val="center"/>
          </w:tcPr>
          <w:p w14:paraId="736B2424">
            <w:pPr>
              <w:spacing w:before="0" w:after="0" w:line="360" w:lineRule="auto"/>
              <w:ind w:firstLine="0"/>
              <w:jc w:val="left"/>
            </w:pPr>
            <w:r>
              <w:rPr>
                <w:rFonts w:ascii="仿宋" w:hAnsi="仿宋" w:eastAsia="仿宋" w:cs="仿宋"/>
                <w:color w:val="000000"/>
                <w:sz w:val="28"/>
                <w:szCs w:val="28"/>
              </w:rPr>
              <w:t>弱—中（重识别残存）</w:t>
            </w:r>
          </w:p>
        </w:tc>
        <w:tc>
          <w:tcPr>
            <w:tcW w:w="0" w:type="auto"/>
            <w:shd w:val="clear" w:color="auto" w:fill="FFFFFF"/>
            <w:vAlign w:val="center"/>
          </w:tcPr>
          <w:p w14:paraId="70566BF1">
            <w:pPr>
              <w:spacing w:before="0" w:after="0" w:line="360" w:lineRule="auto"/>
              <w:ind w:firstLine="0"/>
              <w:jc w:val="left"/>
            </w:pPr>
            <w:r>
              <w:rPr>
                <w:rFonts w:ascii="仿宋" w:hAnsi="仿宋" w:eastAsia="仿宋" w:cs="仿宋"/>
                <w:color w:val="000000"/>
                <w:sz w:val="28"/>
                <w:szCs w:val="28"/>
              </w:rPr>
              <w:t>中（受背景知识攻击影响）</w:t>
            </w:r>
          </w:p>
        </w:tc>
        <w:tc>
          <w:tcPr>
            <w:tcW w:w="0" w:type="auto"/>
            <w:shd w:val="clear" w:color="auto" w:fill="FFFFFF"/>
            <w:vAlign w:val="center"/>
          </w:tcPr>
          <w:p w14:paraId="3E77E7EC">
            <w:pPr>
              <w:spacing w:before="0" w:after="0" w:line="360" w:lineRule="auto"/>
              <w:ind w:firstLine="0"/>
              <w:jc w:val="left"/>
            </w:pPr>
            <w:r>
              <w:rPr>
                <w:rFonts w:ascii="仿宋" w:hAnsi="仿宋" w:eastAsia="仿宋" w:cs="仿宋"/>
                <w:color w:val="000000"/>
                <w:sz w:val="28"/>
                <w:szCs w:val="28"/>
              </w:rPr>
              <w:t>中—高（原始不出域）</w:t>
            </w:r>
          </w:p>
        </w:tc>
        <w:tc>
          <w:tcPr>
            <w:tcW w:w="0" w:type="auto"/>
            <w:shd w:val="clear" w:color="auto" w:fill="FFFFFF"/>
            <w:vAlign w:val="center"/>
          </w:tcPr>
          <w:p w14:paraId="19092DD1">
            <w:pPr>
              <w:spacing w:before="0" w:after="0" w:line="360" w:lineRule="auto"/>
              <w:ind w:firstLine="0"/>
              <w:jc w:val="left"/>
            </w:pPr>
            <w:r>
              <w:rPr>
                <w:rFonts w:ascii="仿宋" w:hAnsi="仿宋" w:eastAsia="仿宋" w:cs="仿宋"/>
                <w:color w:val="000000"/>
                <w:sz w:val="28"/>
                <w:szCs w:val="28"/>
              </w:rPr>
              <w:t>无（基于真实样本）</w:t>
            </w:r>
          </w:p>
        </w:tc>
        <w:tc>
          <w:tcPr>
            <w:tcW w:w="0" w:type="auto"/>
            <w:shd w:val="clear" w:color="auto" w:fill="FFFFFF"/>
            <w:vAlign w:val="center"/>
          </w:tcPr>
          <w:p w14:paraId="102F5FAE">
            <w:pPr>
              <w:spacing w:before="0" w:after="0" w:line="360" w:lineRule="auto"/>
              <w:ind w:firstLine="0"/>
              <w:jc w:val="left"/>
            </w:pPr>
            <w:r>
              <w:rPr>
                <w:rFonts w:ascii="仿宋" w:hAnsi="仿宋" w:eastAsia="仿宋" w:cs="仿宋"/>
                <w:color w:val="000000"/>
                <w:sz w:val="28"/>
                <w:szCs w:val="28"/>
              </w:rPr>
              <w:t>无内生保障，须叠加差分隐私与审计</w:t>
            </w:r>
          </w:p>
        </w:tc>
      </w:tr>
      <w:tr w14:paraId="64DE7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483DBEE3">
            <w:pPr>
              <w:spacing w:before="0" w:after="0" w:line="360" w:lineRule="auto"/>
              <w:ind w:firstLine="0"/>
              <w:jc w:val="left"/>
            </w:pPr>
            <w:r>
              <w:rPr>
                <w:rFonts w:ascii="仿宋" w:hAnsi="仿宋" w:eastAsia="仿宋" w:cs="仿宋"/>
                <w:b/>
                <w:bCs/>
                <w:color w:val="000000"/>
                <w:sz w:val="28"/>
                <w:szCs w:val="28"/>
              </w:rPr>
              <w:t>金融典型用途</w:t>
            </w:r>
          </w:p>
        </w:tc>
        <w:tc>
          <w:tcPr>
            <w:tcW w:w="0" w:type="auto"/>
            <w:shd w:val="clear" w:color="auto" w:fill="FFFFFF"/>
            <w:vAlign w:val="center"/>
          </w:tcPr>
          <w:p w14:paraId="03D0DF10">
            <w:pPr>
              <w:spacing w:before="0" w:after="0" w:line="360" w:lineRule="auto"/>
              <w:ind w:firstLine="0"/>
              <w:jc w:val="left"/>
            </w:pPr>
            <w:r>
              <w:rPr>
                <w:rFonts w:ascii="仿宋" w:hAnsi="仿宋" w:eastAsia="仿宋" w:cs="仿宋"/>
                <w:color w:val="000000"/>
                <w:sz w:val="28"/>
                <w:szCs w:val="28"/>
              </w:rPr>
              <w:t>生产、建模、报送</w:t>
            </w:r>
          </w:p>
        </w:tc>
        <w:tc>
          <w:tcPr>
            <w:tcW w:w="0" w:type="auto"/>
            <w:shd w:val="clear" w:color="auto" w:fill="FFFFFF"/>
            <w:vAlign w:val="center"/>
          </w:tcPr>
          <w:p w14:paraId="7F0A1F0F">
            <w:pPr>
              <w:spacing w:before="0" w:after="0" w:line="360" w:lineRule="auto"/>
              <w:ind w:firstLine="0"/>
              <w:jc w:val="left"/>
            </w:pPr>
            <w:r>
              <w:rPr>
                <w:rFonts w:ascii="仿宋" w:hAnsi="仿宋" w:eastAsia="仿宋" w:cs="仿宋"/>
                <w:color w:val="000000"/>
                <w:sz w:val="28"/>
                <w:szCs w:val="28"/>
              </w:rPr>
              <w:t>测试、展示</w:t>
            </w:r>
          </w:p>
        </w:tc>
        <w:tc>
          <w:tcPr>
            <w:tcW w:w="0" w:type="auto"/>
            <w:shd w:val="clear" w:color="auto" w:fill="FFFFFF"/>
            <w:vAlign w:val="center"/>
          </w:tcPr>
          <w:p w14:paraId="42566FC5">
            <w:pPr>
              <w:spacing w:before="0" w:after="0" w:line="360" w:lineRule="auto"/>
              <w:ind w:firstLine="0"/>
              <w:jc w:val="left"/>
            </w:pPr>
            <w:r>
              <w:rPr>
                <w:rFonts w:ascii="仿宋" w:hAnsi="仿宋" w:eastAsia="仿宋" w:cs="仿宋"/>
                <w:color w:val="000000"/>
                <w:sz w:val="28"/>
                <w:szCs w:val="28"/>
              </w:rPr>
              <w:t>统计发布</w:t>
            </w:r>
          </w:p>
        </w:tc>
        <w:tc>
          <w:tcPr>
            <w:tcW w:w="0" w:type="auto"/>
            <w:shd w:val="clear" w:color="auto" w:fill="FFFFFF"/>
            <w:vAlign w:val="center"/>
          </w:tcPr>
          <w:p w14:paraId="090AB302">
            <w:pPr>
              <w:spacing w:before="0" w:after="0" w:line="360" w:lineRule="auto"/>
              <w:ind w:firstLine="0"/>
              <w:jc w:val="left"/>
            </w:pPr>
            <w:r>
              <w:rPr>
                <w:rFonts w:ascii="仿宋" w:hAnsi="仿宋" w:eastAsia="仿宋" w:cs="仿宋"/>
                <w:color w:val="000000"/>
                <w:sz w:val="28"/>
                <w:szCs w:val="28"/>
              </w:rPr>
              <w:t>跨机构联合建模</w:t>
            </w:r>
          </w:p>
        </w:tc>
        <w:tc>
          <w:tcPr>
            <w:tcW w:w="0" w:type="auto"/>
            <w:shd w:val="clear" w:color="auto" w:fill="FFFFFF"/>
            <w:vAlign w:val="center"/>
          </w:tcPr>
          <w:p w14:paraId="7A82106A">
            <w:pPr>
              <w:spacing w:before="0" w:after="0" w:line="360" w:lineRule="auto"/>
              <w:ind w:firstLine="0"/>
              <w:jc w:val="left"/>
            </w:pPr>
            <w:r>
              <w:rPr>
                <w:rFonts w:ascii="仿宋" w:hAnsi="仿宋" w:eastAsia="仿宋" w:cs="仿宋"/>
                <w:color w:val="000000"/>
                <w:sz w:val="28"/>
                <w:szCs w:val="28"/>
              </w:rPr>
              <w:t>小样本建模</w:t>
            </w:r>
          </w:p>
        </w:tc>
        <w:tc>
          <w:tcPr>
            <w:tcW w:w="0" w:type="auto"/>
            <w:shd w:val="clear" w:color="auto" w:fill="FFFFFF"/>
            <w:vAlign w:val="center"/>
          </w:tcPr>
          <w:p w14:paraId="6ABCB7A7">
            <w:pPr>
              <w:spacing w:before="0" w:after="0" w:line="360" w:lineRule="auto"/>
              <w:ind w:firstLine="0"/>
              <w:jc w:val="left"/>
            </w:pPr>
            <w:r>
              <w:rPr>
                <w:rFonts w:ascii="仿宋" w:hAnsi="仿宋" w:eastAsia="仿宋" w:cs="仿宋"/>
                <w:color w:val="000000"/>
                <w:sz w:val="28"/>
                <w:szCs w:val="28"/>
              </w:rPr>
              <w:t>测试数据、样本扩充、受限共享</w:t>
            </w:r>
          </w:p>
        </w:tc>
      </w:tr>
    </w:tbl>
    <w:p w14:paraId="45E1686D">
      <w:pPr>
        <w:spacing w:before="90" w:after="90" w:line="360" w:lineRule="auto"/>
        <w:ind w:firstLine="480"/>
        <w:jc w:val="both"/>
      </w:pPr>
    </w:p>
    <w:p w14:paraId="7370006D">
      <w:pPr>
        <w:spacing w:before="90" w:after="90" w:line="360" w:lineRule="auto"/>
        <w:ind w:firstLine="640" w:firstLineChars="200"/>
        <w:jc w:val="both"/>
      </w:pPr>
      <w:r>
        <w:rPr>
          <w:rFonts w:ascii="仿宋" w:hAnsi="仿宋" w:eastAsia="仿宋" w:cs="仿宋"/>
          <w:color w:val="000000"/>
          <w:sz w:val="32"/>
          <w:szCs w:val="32"/>
        </w:rPr>
        <w:t>关系要点可归纳为三条。其一，合成数据不是脱敏的“升级版”：脱敏保留真实记录的骨架、抹去可识别信息，合成数据则重建整个分布；二者在保真形态与风险特征上都不同，银行在多数场景应先问“脱敏够不够”，再考虑合成。其二，合成数据与隐私计算可组合：先以差分隐私机制生成合成数据、再以隐私计算做跨机构使用，构成纵深防御，而非二选一。其三，从银行科技体系建设角度看，合成数据最合理的落点是数据工程/数据中台内的一个“数据供给组件”，与脱敏、访问控制、隐私计算并列于数据安全与数据服务能力集——这正是本报告第七章定位判断与第九章组件化路线的前提。</w:t>
      </w:r>
    </w:p>
    <w:p w14:paraId="2ACD45D8">
      <w:pPr>
        <w:spacing w:before="60" w:after="60" w:line="360" w:lineRule="auto"/>
        <w:ind w:firstLine="0"/>
        <w:jc w:val="center"/>
      </w:pPr>
      <w:r>
        <w:drawing>
          <wp:inline distT="0" distB="0" distL="114300" distR="114300">
            <wp:extent cx="5399405" cy="3082290"/>
            <wp:effectExtent l="0" t="0" r="1079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400000" cy="3082327"/>
                    </a:xfrm>
                    <a:prstGeom prst="rect">
                      <a:avLst/>
                    </a:prstGeom>
                  </pic:spPr>
                </pic:pic>
              </a:graphicData>
            </a:graphic>
          </wp:inline>
        </w:drawing>
      </w:r>
    </w:p>
    <w:p w14:paraId="1FFD26D8">
      <w:pPr>
        <w:spacing w:before="120" w:after="60" w:line="360" w:lineRule="auto"/>
        <w:ind w:firstLine="0"/>
        <w:jc w:val="center"/>
      </w:pPr>
      <w:r>
        <w:t>图2 合成数据与真实数据、脱敏/匿名化及隐私计算的关系示意（自绘）</w:t>
      </w:r>
    </w:p>
    <w:p w14:paraId="4DC7E8DC">
      <w:pPr>
        <w:pStyle w:val="4"/>
        <w:spacing w:before="120" w:after="60" w:line="360" w:lineRule="auto"/>
        <w:ind w:firstLine="0"/>
        <w:jc w:val="left"/>
      </w:pPr>
      <w:r>
        <w:rPr>
          <w:rFonts w:ascii="仿宋" w:hAnsi="仿宋" w:eastAsia="仿宋" w:cs="仿宋"/>
          <w:b/>
          <w:bCs/>
          <w:color w:val="000000"/>
          <w:sz w:val="32"/>
          <w:szCs w:val="32"/>
        </w:rPr>
        <w:t>（六）一个必须澄清的命题：合成数据并不天然隐私安全</w:t>
      </w:r>
    </w:p>
    <w:p w14:paraId="093D2933">
      <w:pPr>
        <w:spacing w:before="90" w:after="90" w:line="360" w:lineRule="auto"/>
        <w:ind w:firstLine="640" w:firstLineChars="200"/>
        <w:jc w:val="both"/>
      </w:pPr>
      <w:r>
        <w:rPr>
          <w:rFonts w:ascii="仿宋" w:hAnsi="仿宋" w:eastAsia="仿宋" w:cs="仿宋"/>
          <w:color w:val="000000"/>
          <w:sz w:val="32"/>
          <w:szCs w:val="32"/>
        </w:rPr>
        <w:t>行业宣传常见“合成数据不含真实个人信息，因此无隐私风险”，这一命题经不起实证检验，是本报告必须先行澄清的观点。</w:t>
      </w:r>
    </w:p>
    <w:p w14:paraId="0A6244E0">
      <w:pPr>
        <w:spacing w:before="90" w:after="90" w:line="360" w:lineRule="auto"/>
        <w:ind w:firstLine="643" w:firstLineChars="200"/>
        <w:jc w:val="both"/>
      </w:pPr>
      <w:r>
        <w:rPr>
          <w:rFonts w:ascii="仿宋" w:hAnsi="仿宋" w:eastAsia="仿宋" w:cs="仿宋"/>
          <w:b/>
          <w:bCs/>
          <w:color w:val="000000"/>
          <w:sz w:val="32"/>
          <w:szCs w:val="32"/>
        </w:rPr>
        <w:t>第一，</w:t>
      </w:r>
      <w:r>
        <w:rPr>
          <w:rFonts w:ascii="仿宋" w:hAnsi="仿宋" w:eastAsia="仿宋" w:cs="仿宋"/>
          <w:color w:val="000000"/>
          <w:sz w:val="32"/>
          <w:szCs w:val="32"/>
        </w:rPr>
        <w:t>生成模型会记忆训练数据。深度生成模型容量大，可能把训练集中高频或异常样本“记住”并在生成时复现；成员推断攻击可在“目标记录是否参与训练”上取得显著高于随机猜测的成功率[12]；模型反演攻击可从模型输出重构训练样本的敏感属性[13]。这意味着“模型生成的数据”与“真实个体信息”之间不存在天然防火墙。</w:t>
      </w:r>
    </w:p>
    <w:p w14:paraId="76F8F374">
      <w:pPr>
        <w:spacing w:before="90" w:after="90" w:line="360" w:lineRule="auto"/>
        <w:ind w:firstLine="643" w:firstLineChars="200"/>
        <w:jc w:val="both"/>
      </w:pPr>
      <w:r>
        <w:rPr>
          <w:rFonts w:ascii="仿宋" w:hAnsi="仿宋" w:eastAsia="仿宋" w:cs="仿宋"/>
          <w:b/>
          <w:bCs/>
          <w:color w:val="000000"/>
          <w:sz w:val="32"/>
          <w:szCs w:val="32"/>
        </w:rPr>
        <w:t>第二，</w:t>
      </w:r>
      <w:r>
        <w:rPr>
          <w:rFonts w:ascii="仿宋" w:hAnsi="仿宋" w:eastAsia="仿宋" w:cs="仿宋"/>
          <w:color w:val="000000"/>
          <w:sz w:val="32"/>
          <w:szCs w:val="32"/>
        </w:rPr>
        <w:t>“匿名化”结论取决于攻击者背景知识。合成数据即便不逐字复现真实记录，仍可能保留个体级模式；攻击者若掌握部分真实信息（如年龄、地域），可将合成记录与真实个体链接，形成重识别与属性推断。Stadler 等对主流合成工具的系统性测评结论是：与差分隐私相比，多数商用合成方法未达到“可证明的匿名化”，其隐私保护效果被明显高估；而一旦施加严格的差分隐私约束，合成数据的效用又显著下降——即存在“隐私—效用”权衡[14]。该结论应作为本报告风险判断的核心证据。</w:t>
      </w:r>
    </w:p>
    <w:p w14:paraId="47A09E2E">
      <w:pPr>
        <w:spacing w:before="90" w:after="90" w:line="360" w:lineRule="auto"/>
        <w:ind w:firstLine="643" w:firstLineChars="200"/>
        <w:jc w:val="both"/>
      </w:pPr>
      <w:r>
        <w:rPr>
          <w:rFonts w:ascii="仿宋" w:hAnsi="仿宋" w:eastAsia="仿宋" w:cs="仿宋"/>
          <w:b/>
          <w:bCs/>
          <w:color w:val="000000"/>
          <w:sz w:val="32"/>
          <w:szCs w:val="32"/>
        </w:rPr>
        <w:t>第三，</w:t>
      </w:r>
      <w:r>
        <w:rPr>
          <w:rFonts w:ascii="仿宋" w:hAnsi="仿宋" w:eastAsia="仿宋" w:cs="仿宋"/>
          <w:color w:val="000000"/>
          <w:sz w:val="32"/>
          <w:szCs w:val="32"/>
        </w:rPr>
        <w:t>形式化隐私必须显式构建。当前唯一被广泛接受的强隐私定义是差分隐私：它通过校准噪声限制“任一单条记录”对输出的影响，可对隐私损失给出可度量上界[11]。把差分隐私嵌入生成训练（DP-SGD）或嵌入合成模型（如 PrivBayes、机制化边际合成[16]），合成数据才具备可审计的隐私声明。但差分隐私并非免费：隐私预算越小、噪声越大、合成效用越低，银行须在具体场景中显式设定隐私预算并接受对应的效用损失，而不是默认“又安全又可用”。</w:t>
      </w:r>
    </w:p>
    <w:p w14:paraId="77E11A0F">
      <w:pPr>
        <w:spacing w:before="90" w:after="90" w:line="360" w:lineRule="auto"/>
        <w:ind w:firstLine="640" w:firstLineChars="200"/>
        <w:jc w:val="both"/>
      </w:pPr>
      <w:r>
        <w:rPr>
          <w:rFonts w:ascii="仿宋" w:hAnsi="仿宋" w:eastAsia="仿宋" w:cs="仿宋"/>
          <w:color w:val="000000"/>
          <w:sz w:val="32"/>
          <w:szCs w:val="32"/>
        </w:rPr>
        <w:t>2025年发表于ICLR的一项系统性检验，把“用合成数据训练能保护隐私”的说法拆开验证，覆盖四类常见做法，结论是一致的：在没有差分隐私这类形式化保证的情况下，换用合成数据训练并不能自动保护原始数据，缺少严格攻击性评估反而容易带来“虚假的安全感”[52]。四类做法的区别在于：核心集选择是从原始数据中直接挑选子集训练，模型见过真实记录，泄露风险最高；数据集蒸馏是把大数据集压缩成少量合成样本，若用真实数据做初始化，成员推断攻击成功率明显偏高，改用噪声或外部数据初始化能降低风险，但模型效果也随之下降；无数据知识蒸馏是先在真实数据上训练教师模型、再用合成数据训练学生模型，即使合成图像与原图看起来完全不像，学生仍能继承教师对个别样本的记忆；扩散模型合成是先在私有数据上微调扩散模型再生成，其中保留原标签的“图生图”仍会泄露，纯文本提示生成相对好一些，但效率远低于差分隐私基线。该研究把四类做法与差分隐私随机梯度下降（DP-SGD）同口径对比，在相近效果下DP-SGD的隐私—效用—效率权衡仍是最优的。这支持本报告的验收要求：任何“隐私保护型合成”方案都要有形式化机制并通过独立攻击性审计。</w:t>
      </w:r>
    </w:p>
    <w:p w14:paraId="11B19901">
      <w:pPr>
        <w:spacing w:before="90" w:after="90" w:line="360" w:lineRule="auto"/>
        <w:ind w:firstLine="643" w:firstLineChars="200"/>
        <w:jc w:val="both"/>
      </w:pPr>
      <w:r>
        <w:rPr>
          <w:rFonts w:ascii="仿宋" w:hAnsi="仿宋" w:eastAsia="仿宋" w:cs="仿宋"/>
          <w:b/>
          <w:bCs/>
          <w:color w:val="000000"/>
          <w:sz w:val="32"/>
          <w:szCs w:val="32"/>
        </w:rPr>
        <w:t>结论：</w:t>
      </w:r>
      <w:r>
        <w:rPr>
          <w:rFonts w:ascii="仿宋" w:hAnsi="仿宋" w:eastAsia="仿宋" w:cs="仿宋"/>
          <w:color w:val="000000"/>
          <w:sz w:val="32"/>
          <w:szCs w:val="32"/>
        </w:rPr>
        <w:t>银行评价任何“隐私保护型合成数据”方案时，必须追问三件事——是否在生成流程中引入了形式化隐私机制；是否经过成员推断/重识别攻击的独立审计；隐私预算与效用损失是否在业务可接受范围。凡三者不能闭环的方案，应按脱敏数据的同等安全级别管理，而不是按“已匿名化数据”简化管控（第五章监管映射详述）。</w:t>
      </w:r>
    </w:p>
    <w:p w14:paraId="65477009">
      <w:pPr>
        <w:pStyle w:val="4"/>
        <w:spacing w:before="120" w:after="60" w:line="360" w:lineRule="auto"/>
        <w:ind w:firstLine="0"/>
        <w:jc w:val="left"/>
      </w:pPr>
      <w:r>
        <w:rPr>
          <w:rFonts w:ascii="仿宋" w:hAnsi="仿宋" w:eastAsia="仿宋" w:cs="仿宋"/>
          <w:b/>
          <w:bCs/>
          <w:color w:val="000000"/>
          <w:sz w:val="32"/>
          <w:szCs w:val="32"/>
        </w:rPr>
        <w:t>（七）技术成熟度评级</w:t>
      </w:r>
    </w:p>
    <w:p w14:paraId="00A1FDB6">
      <w:pPr>
        <w:spacing w:before="90" w:after="90" w:line="360" w:lineRule="auto"/>
        <w:ind w:firstLine="640" w:firstLineChars="200"/>
        <w:jc w:val="both"/>
      </w:pPr>
      <w:r>
        <w:rPr>
          <w:rFonts w:ascii="仿宋" w:hAnsi="仿宋" w:eastAsia="仿宋" w:cs="仿宋"/>
          <w:color w:val="000000"/>
          <w:sz w:val="32"/>
          <w:szCs w:val="32"/>
        </w:rPr>
        <w:t>综合 Gartner 跟踪定位、TRL 就绪度、产品与生产案例、标准化程度四方面证据，本报告对合成数据的技术成熟度评级为 3 分。评级口径说明：本报告以“银行可用性”为目标域——重点考察金融表格数据合成这一银行主战场，而非图像/3D 仿真等非金融子域；若仅按计算机视觉仿真等最成熟子域评估，其就绪度可到 TRL 7—8 的生产级，但银行主场景的证据不支持该结论。</w:t>
      </w:r>
    </w:p>
    <w:p w14:paraId="618EECEE">
      <w:pPr>
        <w:spacing w:before="120" w:after="60" w:line="360" w:lineRule="auto"/>
        <w:ind w:firstLine="0"/>
        <w:jc w:val="center"/>
      </w:pPr>
      <w:r>
        <w:rPr>
          <w:rFonts w:ascii="仿宋" w:hAnsi="仿宋" w:eastAsia="仿宋" w:cs="仿宋"/>
          <w:b/>
          <w:bCs/>
          <w:color w:val="000000"/>
          <w:sz w:val="28"/>
          <w:szCs w:val="28"/>
        </w:rPr>
        <w:t>表6 技术成熟度评级证据链（评级：3分）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9"/>
        <w:gridCol w:w="5044"/>
        <w:gridCol w:w="1779"/>
      </w:tblGrid>
      <w:tr w14:paraId="1CEFD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shd w:val="clear" w:color="auto" w:fill="E8E8E8"/>
            <w:vAlign w:val="center"/>
          </w:tcPr>
          <w:p w14:paraId="4324610B">
            <w:pPr>
              <w:spacing w:before="0" w:after="0" w:line="360" w:lineRule="auto"/>
              <w:ind w:firstLine="0"/>
              <w:jc w:val="center"/>
            </w:pPr>
            <w:r>
              <w:rPr>
                <w:rFonts w:ascii="仿宋" w:hAnsi="仿宋" w:eastAsia="仿宋" w:cs="仿宋"/>
                <w:b/>
                <w:bCs/>
                <w:color w:val="000000"/>
                <w:sz w:val="28"/>
                <w:szCs w:val="28"/>
              </w:rPr>
              <w:t>证据维度</w:t>
            </w:r>
          </w:p>
        </w:tc>
        <w:tc>
          <w:tcPr>
            <w:tcW w:w="0" w:type="auto"/>
            <w:shd w:val="clear" w:color="auto" w:fill="E8E8E8"/>
            <w:vAlign w:val="center"/>
          </w:tcPr>
          <w:p w14:paraId="65ABCE97">
            <w:pPr>
              <w:spacing w:before="0" w:after="0" w:line="360" w:lineRule="auto"/>
              <w:ind w:firstLine="0"/>
              <w:jc w:val="center"/>
            </w:pPr>
            <w:r>
              <w:rPr>
                <w:rFonts w:ascii="仿宋" w:hAnsi="仿宋" w:eastAsia="仿宋" w:cs="仿宋"/>
                <w:b/>
                <w:bCs/>
                <w:color w:val="000000"/>
                <w:sz w:val="28"/>
                <w:szCs w:val="28"/>
              </w:rPr>
              <w:t>关键事实</w:t>
            </w:r>
          </w:p>
        </w:tc>
        <w:tc>
          <w:tcPr>
            <w:tcW w:w="0" w:type="auto"/>
            <w:shd w:val="clear" w:color="auto" w:fill="E8E8E8"/>
            <w:vAlign w:val="center"/>
          </w:tcPr>
          <w:p w14:paraId="0B2170C4">
            <w:pPr>
              <w:spacing w:before="0" w:after="0" w:line="360" w:lineRule="auto"/>
              <w:ind w:firstLine="0"/>
              <w:jc w:val="center"/>
            </w:pPr>
            <w:r>
              <w:rPr>
                <w:rFonts w:ascii="仿宋" w:hAnsi="仿宋" w:eastAsia="仿宋" w:cs="仿宋"/>
                <w:b/>
                <w:bCs/>
                <w:color w:val="000000"/>
                <w:sz w:val="28"/>
                <w:szCs w:val="28"/>
              </w:rPr>
              <w:t>信源与核实状态</w:t>
            </w:r>
          </w:p>
        </w:tc>
      </w:tr>
      <w:tr w14:paraId="386A3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38175BD6">
            <w:pPr>
              <w:spacing w:before="0" w:after="0" w:line="360" w:lineRule="auto"/>
              <w:ind w:firstLine="0"/>
              <w:jc w:val="left"/>
            </w:pPr>
            <w:r>
              <w:rPr>
                <w:rFonts w:ascii="仿宋" w:hAnsi="仿宋" w:eastAsia="仿宋" w:cs="仿宋"/>
                <w:b/>
                <w:bCs/>
                <w:color w:val="000000"/>
                <w:sz w:val="28"/>
                <w:szCs w:val="28"/>
              </w:rPr>
              <w:t>Gartner/Hype Cycle 定位</w:t>
            </w:r>
          </w:p>
        </w:tc>
        <w:tc>
          <w:tcPr>
            <w:tcW w:w="0" w:type="auto"/>
            <w:shd w:val="clear" w:color="auto" w:fill="FFFFFF"/>
            <w:vAlign w:val="center"/>
          </w:tcPr>
          <w:p w14:paraId="732AF5DC">
            <w:pPr>
              <w:spacing w:before="0" w:after="0" w:line="360" w:lineRule="auto"/>
              <w:ind w:firstLine="0"/>
              <w:jc w:val="left"/>
            </w:pPr>
            <w:r>
              <w:rPr>
                <w:rFonts w:ascii="仿宋" w:hAnsi="仿宋" w:eastAsia="仿宋" w:cs="仿宋"/>
                <w:color w:val="000000"/>
                <w:sz w:val="28"/>
                <w:szCs w:val="28"/>
              </w:rPr>
              <w:t>2022 年列入数据与分析顶级趋势[18]；2024—2025 年仍以“新兴技术/颠覆者”框架跟踪，2025 年提出超合成数据、判断 5—10 年内重塑 AI 服务[22][48]；未见其处于主流生产成熟区的官方曲线定位</w:t>
            </w:r>
          </w:p>
        </w:tc>
        <w:tc>
          <w:tcPr>
            <w:tcW w:w="0" w:type="auto"/>
            <w:shd w:val="clear" w:color="auto" w:fill="FFFFFF"/>
            <w:vAlign w:val="center"/>
          </w:tcPr>
          <w:p w14:paraId="5226DFF3">
            <w:pPr>
              <w:spacing w:before="0" w:after="0" w:line="360" w:lineRule="auto"/>
              <w:ind w:firstLine="0"/>
              <w:jc w:val="left"/>
            </w:pPr>
            <w:r>
              <w:rPr>
                <w:rFonts w:ascii="仿宋" w:hAnsi="仿宋" w:eastAsia="仿宋" w:cs="仿宋"/>
                <w:color w:val="000000"/>
                <w:sz w:val="28"/>
                <w:szCs w:val="28"/>
              </w:rPr>
              <w:t>Gartner 会员文档与公开条目（部分经第三方转引核实）</w:t>
            </w:r>
          </w:p>
        </w:tc>
      </w:tr>
      <w:tr w14:paraId="7E8D1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5ED2AB9B">
            <w:pPr>
              <w:spacing w:before="0" w:after="0" w:line="360" w:lineRule="auto"/>
              <w:ind w:firstLine="0"/>
              <w:jc w:val="left"/>
            </w:pPr>
            <w:r>
              <w:rPr>
                <w:rFonts w:ascii="仿宋" w:hAnsi="仿宋" w:eastAsia="仿宋" w:cs="仿宋"/>
                <w:b/>
                <w:bCs/>
                <w:color w:val="000000"/>
                <w:sz w:val="28"/>
                <w:szCs w:val="28"/>
              </w:rPr>
              <w:t>TRL 就绪度（分域）</w:t>
            </w:r>
          </w:p>
        </w:tc>
        <w:tc>
          <w:tcPr>
            <w:tcW w:w="0" w:type="auto"/>
            <w:shd w:val="clear" w:color="auto" w:fill="FFFFFF"/>
            <w:vAlign w:val="center"/>
          </w:tcPr>
          <w:p w14:paraId="530E3EFC">
            <w:pPr>
              <w:spacing w:before="0" w:after="0" w:line="360" w:lineRule="auto"/>
              <w:ind w:firstLine="0"/>
              <w:jc w:val="left"/>
            </w:pPr>
            <w:r>
              <w:rPr>
                <w:rFonts w:ascii="仿宋" w:hAnsi="仿宋" w:eastAsia="仿宋" w:cs="仿宋"/>
                <w:color w:val="000000"/>
                <w:sz w:val="28"/>
                <w:szCs w:val="28"/>
              </w:rPr>
              <w:t>图像/3D 仿真与软件测试数据子域 TRL 7—8（生产可用）；金融表格数据合成 TRL 5—6（工具成熟、银行生产案例稀少）；LLM 驱动合成 TRL 4—5</w:t>
            </w:r>
          </w:p>
        </w:tc>
        <w:tc>
          <w:tcPr>
            <w:tcW w:w="0" w:type="auto"/>
            <w:shd w:val="clear" w:color="auto" w:fill="FFFFFF"/>
            <w:vAlign w:val="center"/>
          </w:tcPr>
          <w:p w14:paraId="6493360B">
            <w:pPr>
              <w:spacing w:before="0" w:after="0" w:line="360" w:lineRule="auto"/>
              <w:ind w:firstLine="0"/>
              <w:jc w:val="left"/>
            </w:pPr>
            <w:r>
              <w:rPr>
                <w:rFonts w:ascii="仿宋" w:hAnsi="仿宋" w:eastAsia="仿宋" w:cs="仿宋"/>
                <w:color w:val="000000"/>
                <w:sz w:val="28"/>
                <w:szCs w:val="28"/>
              </w:rPr>
              <w:t>本章时间线与第四章案例证据</w:t>
            </w:r>
          </w:p>
        </w:tc>
      </w:tr>
      <w:tr w14:paraId="7FDE5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06D56B62">
            <w:pPr>
              <w:spacing w:before="0" w:after="0" w:line="360" w:lineRule="auto"/>
              <w:ind w:firstLine="0"/>
              <w:jc w:val="left"/>
            </w:pPr>
            <w:r>
              <w:rPr>
                <w:rFonts w:ascii="仿宋" w:hAnsi="仿宋" w:eastAsia="仿宋" w:cs="仿宋"/>
                <w:b/>
                <w:bCs/>
                <w:color w:val="000000"/>
                <w:sz w:val="28"/>
                <w:szCs w:val="28"/>
              </w:rPr>
              <w:t>产品与生产案例</w:t>
            </w:r>
          </w:p>
        </w:tc>
        <w:tc>
          <w:tcPr>
            <w:tcW w:w="0" w:type="auto"/>
            <w:shd w:val="clear" w:color="auto" w:fill="FFFFFF"/>
            <w:vAlign w:val="center"/>
          </w:tcPr>
          <w:p w14:paraId="4485472C">
            <w:pPr>
              <w:spacing w:before="0" w:after="0" w:line="360" w:lineRule="auto"/>
              <w:ind w:firstLine="0"/>
              <w:jc w:val="left"/>
            </w:pPr>
            <w:r>
              <w:rPr>
                <w:rFonts w:ascii="仿宋" w:hAnsi="仿宋" w:eastAsia="仿宋" w:cs="仿宋"/>
                <w:color w:val="000000"/>
                <w:sz w:val="28"/>
                <w:szCs w:val="28"/>
              </w:rPr>
              <w:t>通用工具成熟（SDV 等开源、Gretel/Mostly/Tonic 等商用，NVIDIA、SAS 并购整合）[23][25]；银行侧多为试点与研究，无公开的生产级量化案例群</w:t>
            </w:r>
          </w:p>
        </w:tc>
        <w:tc>
          <w:tcPr>
            <w:tcW w:w="0" w:type="auto"/>
            <w:shd w:val="clear" w:color="auto" w:fill="FFFFFF"/>
            <w:vAlign w:val="center"/>
          </w:tcPr>
          <w:p w14:paraId="48084225">
            <w:pPr>
              <w:spacing w:before="0" w:after="0" w:line="360" w:lineRule="auto"/>
              <w:ind w:firstLine="0"/>
              <w:jc w:val="left"/>
            </w:pPr>
            <w:r>
              <w:rPr>
                <w:rFonts w:ascii="仿宋" w:hAnsi="仿宋" w:eastAsia="仿宋" w:cs="仿宋"/>
                <w:color w:val="000000"/>
                <w:sz w:val="28"/>
                <w:szCs w:val="28"/>
              </w:rPr>
              <w:t>第四章案例分级</w:t>
            </w:r>
          </w:p>
        </w:tc>
      </w:tr>
      <w:tr w14:paraId="186DC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0F2873C8">
            <w:pPr>
              <w:spacing w:before="0" w:after="0" w:line="360" w:lineRule="auto"/>
              <w:ind w:firstLine="0"/>
              <w:jc w:val="left"/>
            </w:pPr>
            <w:r>
              <w:rPr>
                <w:rFonts w:ascii="仿宋" w:hAnsi="仿宋" w:eastAsia="仿宋" w:cs="仿宋"/>
                <w:b/>
                <w:bCs/>
                <w:color w:val="000000"/>
                <w:sz w:val="28"/>
                <w:szCs w:val="28"/>
              </w:rPr>
              <w:t>标准化程度</w:t>
            </w:r>
          </w:p>
        </w:tc>
        <w:tc>
          <w:tcPr>
            <w:tcW w:w="0" w:type="auto"/>
            <w:shd w:val="clear" w:color="auto" w:fill="FFFFFF"/>
            <w:vAlign w:val="center"/>
          </w:tcPr>
          <w:p w14:paraId="1DEE821F">
            <w:pPr>
              <w:spacing w:before="0" w:after="0" w:line="360" w:lineRule="auto"/>
              <w:ind w:firstLine="0"/>
              <w:jc w:val="left"/>
            </w:pPr>
            <w:r>
              <w:rPr>
                <w:rFonts w:ascii="仿宋" w:hAnsi="仿宋" w:eastAsia="仿宋" w:cs="仿宋"/>
                <w:color w:val="000000"/>
                <w:sz w:val="28"/>
                <w:szCs w:val="28"/>
              </w:rPr>
              <w:t>缺乏生成质量与隐私评估的统一标准；质量评测多依赖社区基准与厂商自评；Gartner、ISO 等尚无针对合成数据质量的通用标准</w:t>
            </w:r>
          </w:p>
        </w:tc>
        <w:tc>
          <w:tcPr>
            <w:tcW w:w="0" w:type="auto"/>
            <w:shd w:val="clear" w:color="auto" w:fill="FFFFFF"/>
            <w:vAlign w:val="center"/>
          </w:tcPr>
          <w:p w14:paraId="62029728">
            <w:pPr>
              <w:spacing w:before="0" w:after="0" w:line="360" w:lineRule="auto"/>
              <w:ind w:firstLine="0"/>
              <w:jc w:val="left"/>
            </w:pPr>
            <w:r>
              <w:rPr>
                <w:rFonts w:ascii="仿宋" w:hAnsi="仿宋" w:eastAsia="仿宋" w:cs="仿宋"/>
                <w:color w:val="000000"/>
                <w:sz w:val="28"/>
                <w:szCs w:val="28"/>
              </w:rPr>
              <w:t>综合检索结果</w:t>
            </w:r>
          </w:p>
        </w:tc>
      </w:tr>
      <w:tr w14:paraId="66880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466CB3D1">
            <w:pPr>
              <w:spacing w:before="0" w:after="0" w:line="360" w:lineRule="auto"/>
              <w:ind w:firstLine="0"/>
              <w:jc w:val="left"/>
            </w:pPr>
            <w:r>
              <w:rPr>
                <w:rFonts w:ascii="仿宋" w:hAnsi="仿宋" w:eastAsia="仿宋" w:cs="仿宋"/>
                <w:b/>
                <w:bCs/>
                <w:color w:val="000000"/>
                <w:sz w:val="28"/>
                <w:szCs w:val="28"/>
              </w:rPr>
              <w:t>目标域判断</w:t>
            </w:r>
          </w:p>
        </w:tc>
        <w:tc>
          <w:tcPr>
            <w:tcW w:w="0" w:type="auto"/>
            <w:shd w:val="clear" w:color="auto" w:fill="FFFFFF"/>
            <w:vAlign w:val="center"/>
          </w:tcPr>
          <w:p w14:paraId="533B3D41">
            <w:pPr>
              <w:spacing w:before="0" w:after="0" w:line="360" w:lineRule="auto"/>
              <w:ind w:firstLine="0"/>
              <w:jc w:val="left"/>
            </w:pPr>
            <w:r>
              <w:rPr>
                <w:rFonts w:ascii="仿宋" w:hAnsi="仿宋" w:eastAsia="仿宋" w:cs="仿宋"/>
                <w:color w:val="000000"/>
                <w:sz w:val="28"/>
                <w:szCs w:val="28"/>
              </w:rPr>
              <w:t>银行表格数据合成处于“早期采用、标准初定、有限生产试点”阶段</w:t>
            </w:r>
          </w:p>
        </w:tc>
        <w:tc>
          <w:tcPr>
            <w:tcW w:w="0" w:type="auto"/>
            <w:shd w:val="clear" w:color="auto" w:fill="FFFFFF"/>
            <w:vAlign w:val="center"/>
          </w:tcPr>
          <w:p w14:paraId="22A9C8C5">
            <w:pPr>
              <w:spacing w:before="0" w:after="0" w:line="360" w:lineRule="auto"/>
              <w:ind w:firstLine="0"/>
              <w:jc w:val="left"/>
            </w:pPr>
            <w:r>
              <w:rPr>
                <w:rFonts w:ascii="仿宋" w:hAnsi="仿宋" w:eastAsia="仿宋" w:cs="仿宋"/>
                <w:color w:val="000000"/>
                <w:sz w:val="28"/>
                <w:szCs w:val="28"/>
              </w:rPr>
              <w:t>本报告评级结论</w:t>
            </w:r>
          </w:p>
        </w:tc>
      </w:tr>
    </w:tbl>
    <w:p w14:paraId="0B4635D2">
      <w:pPr>
        <w:spacing w:before="90" w:after="90" w:line="360" w:lineRule="auto"/>
        <w:ind w:firstLine="480"/>
        <w:jc w:val="both"/>
      </w:pPr>
    </w:p>
    <w:p w14:paraId="1F8B6460">
      <w:pPr>
        <w:spacing w:before="90" w:after="90" w:line="360" w:lineRule="auto"/>
        <w:ind w:firstLine="640" w:firstLineChars="200"/>
        <w:jc w:val="both"/>
      </w:pPr>
      <w:r>
        <w:rPr>
          <w:rFonts w:ascii="仿宋" w:hAnsi="仿宋" w:eastAsia="仿宋" w:cs="仿宋"/>
          <w:color w:val="000000"/>
          <w:sz w:val="32"/>
          <w:szCs w:val="32"/>
        </w:rPr>
        <w:t>评级说明：技术成熟度 3 分对应撰写规范中“泡沫破裂低谷期／TRL 5—6／有限生产试点”档位。需要说明的是，两个信号指向不同档位：通用生成算法与工具链成熟度接近 4 分档（复苏爬坡、多个行业有生产案例），但“银行域标准化与生产证据”仅对应 3 分档；按审慎原则并考虑本报告服务银行决策的目的，取 3 分。若未来 12—18 个月出现 2 家以上可比银行的公开生产级案例并形成质量评估行标，应重评至 4 分并同步触发处置档位复评（第八章）。</w:t>
      </w:r>
    </w:p>
    <w:p w14:paraId="41967B5C">
      <w:pPr>
        <w:pStyle w:val="3"/>
        <w:spacing w:before="240" w:after="120" w:line="360" w:lineRule="auto"/>
        <w:ind w:firstLine="0"/>
        <w:jc w:val="left"/>
      </w:pPr>
      <w:r>
        <w:rPr>
          <w:rFonts w:ascii="黑体" w:hAnsi="黑体" w:eastAsia="黑体" w:cs="黑体"/>
          <w:b/>
          <w:bCs/>
          <w:color w:val="000000"/>
          <w:sz w:val="32"/>
          <w:szCs w:val="32"/>
        </w:rPr>
        <w:t>四、应用场景与价值实证</w:t>
      </w:r>
    </w:p>
    <w:p w14:paraId="45075303">
      <w:pPr>
        <w:pStyle w:val="4"/>
        <w:spacing w:before="120" w:after="60" w:line="360" w:lineRule="auto"/>
        <w:ind w:firstLine="0"/>
        <w:jc w:val="left"/>
      </w:pPr>
      <w:r>
        <w:rPr>
          <w:rFonts w:ascii="仿宋" w:hAnsi="仿宋" w:eastAsia="仿宋" w:cs="仿宋"/>
          <w:b/>
          <w:bCs/>
          <w:color w:val="000000"/>
          <w:sz w:val="32"/>
          <w:szCs w:val="32"/>
        </w:rPr>
        <w:t>（一）业务场景识别与总体判断</w:t>
      </w:r>
    </w:p>
    <w:p w14:paraId="450864B8">
      <w:pPr>
        <w:spacing w:before="90" w:after="90" w:line="360" w:lineRule="auto"/>
        <w:ind w:firstLine="640" w:firstLineChars="200"/>
        <w:jc w:val="both"/>
      </w:pPr>
      <w:r>
        <w:rPr>
          <w:rFonts w:ascii="仿宋" w:hAnsi="仿宋" w:eastAsia="仿宋" w:cs="仿宋"/>
          <w:color w:val="000000"/>
          <w:sz w:val="32"/>
          <w:szCs w:val="32"/>
        </w:rPr>
        <w:t>本章回答一个决策问题：合成数据在我行哪些场景能创造可验证的价值、价值量级多大、证据强度如何。场景识别采用“从待办任务出发”的方法（JTBD，Jobs-to-be-Done）：不先问“技术能做什么”，而先问银行在哪些环节长期存在“数据供给不达标”的具体任务。按此方法筛选出四个主场景与一个延伸场景，并按“业务价值—技术就绪—实施难度”三维定位如下。</w:t>
      </w:r>
    </w:p>
    <w:p w14:paraId="6E0CBD62">
      <w:pPr>
        <w:spacing w:before="120" w:after="60" w:line="360" w:lineRule="auto"/>
        <w:ind w:firstLine="0"/>
        <w:jc w:val="center"/>
      </w:pPr>
      <w:r>
        <w:rPr>
          <w:rFonts w:ascii="仿宋" w:hAnsi="仿宋" w:eastAsia="仿宋" w:cs="仿宋"/>
          <w:b/>
          <w:bCs/>
          <w:color w:val="000000"/>
          <w:sz w:val="28"/>
          <w:szCs w:val="28"/>
        </w:rPr>
        <w:t>表7 银行合成数据应用场景矩阵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3"/>
        <w:gridCol w:w="2317"/>
        <w:gridCol w:w="1547"/>
        <w:gridCol w:w="736"/>
        <w:gridCol w:w="1250"/>
        <w:gridCol w:w="1509"/>
      </w:tblGrid>
      <w:tr w14:paraId="5FADA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shd w:val="clear" w:color="auto" w:fill="E8E8E8"/>
            <w:vAlign w:val="center"/>
          </w:tcPr>
          <w:p w14:paraId="79CA50EF">
            <w:pPr>
              <w:spacing w:before="0" w:after="0" w:line="360" w:lineRule="auto"/>
              <w:ind w:firstLine="0"/>
              <w:jc w:val="center"/>
            </w:pPr>
            <w:r>
              <w:rPr>
                <w:rFonts w:ascii="仿宋" w:hAnsi="仿宋" w:eastAsia="仿宋" w:cs="仿宋"/>
                <w:b/>
                <w:bCs/>
                <w:color w:val="000000"/>
                <w:sz w:val="28"/>
                <w:szCs w:val="28"/>
              </w:rPr>
              <w:t>场景</w:t>
            </w:r>
          </w:p>
        </w:tc>
        <w:tc>
          <w:tcPr>
            <w:tcW w:w="0" w:type="auto"/>
            <w:shd w:val="clear" w:color="auto" w:fill="E8E8E8"/>
            <w:vAlign w:val="center"/>
          </w:tcPr>
          <w:p w14:paraId="618FD63C">
            <w:pPr>
              <w:spacing w:before="0" w:after="0" w:line="360" w:lineRule="auto"/>
              <w:ind w:firstLine="0"/>
              <w:jc w:val="center"/>
            </w:pPr>
            <w:r>
              <w:rPr>
                <w:rFonts w:ascii="仿宋" w:hAnsi="仿宋" w:eastAsia="仿宋" w:cs="仿宋"/>
                <w:b/>
                <w:bCs/>
                <w:color w:val="000000"/>
                <w:sz w:val="28"/>
                <w:szCs w:val="28"/>
              </w:rPr>
              <w:t>业务任务与痛点</w:t>
            </w:r>
          </w:p>
        </w:tc>
        <w:tc>
          <w:tcPr>
            <w:tcW w:w="0" w:type="auto"/>
            <w:shd w:val="clear" w:color="auto" w:fill="E8E8E8"/>
            <w:vAlign w:val="center"/>
          </w:tcPr>
          <w:p w14:paraId="661AADE9">
            <w:pPr>
              <w:spacing w:before="0" w:after="0" w:line="360" w:lineRule="auto"/>
              <w:ind w:firstLine="0"/>
              <w:jc w:val="center"/>
            </w:pPr>
            <w:r>
              <w:rPr>
                <w:rFonts w:ascii="仿宋" w:hAnsi="仿宋" w:eastAsia="仿宋" w:cs="仿宋"/>
                <w:b/>
                <w:bCs/>
                <w:color w:val="000000"/>
                <w:sz w:val="28"/>
                <w:szCs w:val="28"/>
              </w:rPr>
              <w:t>价值清晰度</w:t>
            </w:r>
          </w:p>
        </w:tc>
        <w:tc>
          <w:tcPr>
            <w:tcW w:w="0" w:type="auto"/>
            <w:shd w:val="clear" w:color="auto" w:fill="E8E8E8"/>
            <w:vAlign w:val="center"/>
          </w:tcPr>
          <w:p w14:paraId="288EB5FD">
            <w:pPr>
              <w:spacing w:before="0" w:after="0" w:line="360" w:lineRule="auto"/>
              <w:ind w:firstLine="0"/>
              <w:jc w:val="center"/>
            </w:pPr>
            <w:r>
              <w:rPr>
                <w:rFonts w:ascii="仿宋" w:hAnsi="仿宋" w:eastAsia="仿宋" w:cs="仿宋"/>
                <w:b/>
                <w:bCs/>
                <w:color w:val="000000"/>
                <w:sz w:val="28"/>
                <w:szCs w:val="28"/>
              </w:rPr>
              <w:t>技术就绪度</w:t>
            </w:r>
          </w:p>
        </w:tc>
        <w:tc>
          <w:tcPr>
            <w:tcW w:w="0" w:type="auto"/>
            <w:shd w:val="clear" w:color="auto" w:fill="E8E8E8"/>
            <w:vAlign w:val="center"/>
          </w:tcPr>
          <w:p w14:paraId="05E8656F">
            <w:pPr>
              <w:spacing w:before="0" w:after="0" w:line="360" w:lineRule="auto"/>
              <w:ind w:firstLine="0"/>
              <w:jc w:val="center"/>
            </w:pPr>
            <w:r>
              <w:rPr>
                <w:rFonts w:ascii="仿宋" w:hAnsi="仿宋" w:eastAsia="仿宋" w:cs="仿宋"/>
                <w:b/>
                <w:bCs/>
                <w:color w:val="000000"/>
                <w:sz w:val="28"/>
                <w:szCs w:val="28"/>
              </w:rPr>
              <w:t>实施难度</w:t>
            </w:r>
          </w:p>
        </w:tc>
        <w:tc>
          <w:tcPr>
            <w:tcW w:w="0" w:type="auto"/>
            <w:shd w:val="clear" w:color="auto" w:fill="E8E8E8"/>
            <w:vAlign w:val="center"/>
          </w:tcPr>
          <w:p w14:paraId="3F88017B">
            <w:pPr>
              <w:spacing w:before="0" w:after="0" w:line="360" w:lineRule="auto"/>
              <w:ind w:firstLine="0"/>
              <w:jc w:val="center"/>
            </w:pPr>
            <w:r>
              <w:rPr>
                <w:rFonts w:ascii="仿宋" w:hAnsi="仿宋" w:eastAsia="仿宋" w:cs="仿宋"/>
                <w:b/>
                <w:bCs/>
                <w:color w:val="000000"/>
                <w:sz w:val="28"/>
                <w:szCs w:val="28"/>
              </w:rPr>
              <w:t>优先级</w:t>
            </w:r>
          </w:p>
        </w:tc>
      </w:tr>
      <w:tr w14:paraId="16D5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2312DE99">
            <w:pPr>
              <w:spacing w:before="0" w:after="0" w:line="360" w:lineRule="auto"/>
              <w:ind w:firstLine="0"/>
              <w:jc w:val="left"/>
            </w:pPr>
            <w:r>
              <w:rPr>
                <w:rFonts w:ascii="仿宋" w:hAnsi="仿宋" w:eastAsia="仿宋" w:cs="仿宋"/>
                <w:b/>
                <w:bCs/>
                <w:color w:val="000000"/>
                <w:sz w:val="28"/>
                <w:szCs w:val="28"/>
              </w:rPr>
              <w:t>1 风控模型训练数据增强</w:t>
            </w:r>
          </w:p>
        </w:tc>
        <w:tc>
          <w:tcPr>
            <w:tcW w:w="0" w:type="auto"/>
            <w:shd w:val="clear" w:color="auto" w:fill="FFFFFF"/>
            <w:vAlign w:val="center"/>
          </w:tcPr>
          <w:p w14:paraId="25F24736">
            <w:pPr>
              <w:spacing w:before="0" w:after="0" w:line="360" w:lineRule="auto"/>
              <w:ind w:firstLine="0"/>
              <w:jc w:val="left"/>
            </w:pPr>
            <w:r>
              <w:rPr>
                <w:rFonts w:ascii="仿宋" w:hAnsi="仿宋" w:eastAsia="仿宋" w:cs="仿宋"/>
                <w:color w:val="000000"/>
                <w:sz w:val="28"/>
                <w:szCs w:val="28"/>
              </w:rPr>
              <w:t>违约/欺诈/流失等长尾样本不足、新客群无历史</w:t>
            </w:r>
          </w:p>
        </w:tc>
        <w:tc>
          <w:tcPr>
            <w:tcW w:w="0" w:type="auto"/>
            <w:shd w:val="clear" w:color="auto" w:fill="FFFFFF"/>
            <w:vAlign w:val="center"/>
          </w:tcPr>
          <w:p w14:paraId="5AA29BDC">
            <w:pPr>
              <w:spacing w:before="0" w:after="0" w:line="360" w:lineRule="auto"/>
              <w:ind w:firstLine="0"/>
              <w:jc w:val="left"/>
            </w:pPr>
            <w:r>
              <w:rPr>
                <w:rFonts w:ascii="仿宋" w:hAnsi="仿宋" w:eastAsia="仿宋" w:cs="仿宋"/>
                <w:color w:val="000000"/>
                <w:sz w:val="28"/>
                <w:szCs w:val="28"/>
              </w:rPr>
              <w:t>中（学术证据支持、行内待验证）</w:t>
            </w:r>
          </w:p>
        </w:tc>
        <w:tc>
          <w:tcPr>
            <w:tcW w:w="0" w:type="auto"/>
            <w:shd w:val="clear" w:color="auto" w:fill="FFFFFF"/>
            <w:vAlign w:val="center"/>
          </w:tcPr>
          <w:p w14:paraId="2B423E6F">
            <w:pPr>
              <w:spacing w:before="0" w:after="0" w:line="360" w:lineRule="auto"/>
              <w:ind w:firstLine="0"/>
              <w:jc w:val="left"/>
            </w:pPr>
            <w:r>
              <w:rPr>
                <w:rFonts w:ascii="仿宋" w:hAnsi="仿宋" w:eastAsia="仿宋" w:cs="仿宋"/>
                <w:color w:val="000000"/>
                <w:sz w:val="28"/>
                <w:szCs w:val="28"/>
              </w:rPr>
              <w:t>中—高</w:t>
            </w:r>
          </w:p>
        </w:tc>
        <w:tc>
          <w:tcPr>
            <w:tcW w:w="0" w:type="auto"/>
            <w:shd w:val="clear" w:color="auto" w:fill="FFFFFF"/>
            <w:vAlign w:val="center"/>
          </w:tcPr>
          <w:p w14:paraId="2761F74D">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745909AE">
            <w:pPr>
              <w:spacing w:before="0" w:after="0" w:line="360" w:lineRule="auto"/>
              <w:ind w:firstLine="0"/>
              <w:jc w:val="left"/>
            </w:pPr>
            <w:r>
              <w:rPr>
                <w:rFonts w:ascii="仿宋" w:hAnsi="仿宋" w:eastAsia="仿宋" w:cs="仿宋"/>
                <w:color w:val="000000"/>
                <w:sz w:val="28"/>
                <w:szCs w:val="28"/>
              </w:rPr>
              <w:t>高（POC 之二）</w:t>
            </w:r>
          </w:p>
        </w:tc>
      </w:tr>
      <w:tr w14:paraId="5C118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0F2CA906">
            <w:pPr>
              <w:spacing w:before="0" w:after="0" w:line="360" w:lineRule="auto"/>
              <w:ind w:firstLine="0"/>
              <w:jc w:val="left"/>
            </w:pPr>
            <w:r>
              <w:rPr>
                <w:rFonts w:ascii="仿宋" w:hAnsi="仿宋" w:eastAsia="仿宋" w:cs="仿宋"/>
                <w:b/>
                <w:bCs/>
                <w:color w:val="000000"/>
                <w:sz w:val="28"/>
                <w:szCs w:val="28"/>
              </w:rPr>
              <w:t>2 反欺诈与异常检测</w:t>
            </w:r>
          </w:p>
        </w:tc>
        <w:tc>
          <w:tcPr>
            <w:tcW w:w="0" w:type="auto"/>
            <w:shd w:val="clear" w:color="auto" w:fill="FFFFFF"/>
            <w:vAlign w:val="center"/>
          </w:tcPr>
          <w:p w14:paraId="3F5CFC7C">
            <w:pPr>
              <w:spacing w:before="0" w:after="0" w:line="360" w:lineRule="auto"/>
              <w:ind w:firstLine="0"/>
              <w:jc w:val="left"/>
            </w:pPr>
            <w:r>
              <w:rPr>
                <w:rFonts w:ascii="仿宋" w:hAnsi="仿宋" w:eastAsia="仿宋" w:cs="仿宋"/>
                <w:color w:val="000000"/>
                <w:sz w:val="28"/>
                <w:szCs w:val="28"/>
              </w:rPr>
              <w:t>欺诈样本极端稀少、模式演化快、误报控制难</w:t>
            </w:r>
          </w:p>
        </w:tc>
        <w:tc>
          <w:tcPr>
            <w:tcW w:w="0" w:type="auto"/>
            <w:shd w:val="clear" w:color="auto" w:fill="FFFFFF"/>
            <w:vAlign w:val="center"/>
          </w:tcPr>
          <w:p w14:paraId="6D4EE873">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073887F4">
            <w:pPr>
              <w:spacing w:before="0" w:after="0" w:line="360" w:lineRule="auto"/>
              <w:ind w:firstLine="0"/>
              <w:jc w:val="left"/>
            </w:pPr>
            <w:r>
              <w:rPr>
                <w:rFonts w:ascii="仿宋" w:hAnsi="仿宋" w:eastAsia="仿宋" w:cs="仿宋"/>
                <w:color w:val="000000"/>
                <w:sz w:val="28"/>
                <w:szCs w:val="28"/>
              </w:rPr>
              <w:t>中—高</w:t>
            </w:r>
          </w:p>
        </w:tc>
        <w:tc>
          <w:tcPr>
            <w:tcW w:w="0" w:type="auto"/>
            <w:shd w:val="clear" w:color="auto" w:fill="FFFFFF"/>
            <w:vAlign w:val="center"/>
          </w:tcPr>
          <w:p w14:paraId="1EC45F01">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6E7D6827">
            <w:pPr>
              <w:spacing w:before="0" w:after="0" w:line="360" w:lineRule="auto"/>
              <w:ind w:firstLine="0"/>
              <w:jc w:val="left"/>
            </w:pPr>
            <w:r>
              <w:rPr>
                <w:rFonts w:ascii="仿宋" w:hAnsi="仿宋" w:eastAsia="仿宋" w:cs="仿宋"/>
                <w:color w:val="000000"/>
                <w:sz w:val="28"/>
                <w:szCs w:val="28"/>
              </w:rPr>
              <w:t>高（可与场景 1 合并评估）</w:t>
            </w:r>
          </w:p>
        </w:tc>
      </w:tr>
      <w:tr w14:paraId="5E232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26BEA240">
            <w:pPr>
              <w:spacing w:before="0" w:after="0" w:line="360" w:lineRule="auto"/>
              <w:ind w:firstLine="0"/>
              <w:jc w:val="left"/>
            </w:pPr>
            <w:r>
              <w:rPr>
                <w:rFonts w:ascii="仿宋" w:hAnsi="仿宋" w:eastAsia="仿宋" w:cs="仿宋"/>
                <w:b/>
                <w:bCs/>
                <w:color w:val="000000"/>
                <w:sz w:val="28"/>
                <w:szCs w:val="28"/>
              </w:rPr>
              <w:t>3 测试数据生成与系统验证</w:t>
            </w:r>
          </w:p>
        </w:tc>
        <w:tc>
          <w:tcPr>
            <w:tcW w:w="0" w:type="auto"/>
            <w:shd w:val="clear" w:color="auto" w:fill="FFFFFF"/>
            <w:vAlign w:val="center"/>
          </w:tcPr>
          <w:p w14:paraId="7A633249">
            <w:pPr>
              <w:spacing w:before="0" w:after="0" w:line="360" w:lineRule="auto"/>
              <w:ind w:firstLine="0"/>
              <w:jc w:val="left"/>
            </w:pPr>
            <w:r>
              <w:rPr>
                <w:rFonts w:ascii="仿宋" w:hAnsi="仿宋" w:eastAsia="仿宋" w:cs="仿宋"/>
                <w:color w:val="000000"/>
                <w:sz w:val="28"/>
                <w:szCs w:val="28"/>
              </w:rPr>
              <w:t>开发/回归/压力测试数据依赖人工造数、合规限制真实数据下移</w:t>
            </w:r>
          </w:p>
        </w:tc>
        <w:tc>
          <w:tcPr>
            <w:tcW w:w="0" w:type="auto"/>
            <w:shd w:val="clear" w:color="auto" w:fill="FFFFFF"/>
            <w:vAlign w:val="center"/>
          </w:tcPr>
          <w:p w14:paraId="4A8D0DD5">
            <w:pPr>
              <w:spacing w:before="0" w:after="0" w:line="360" w:lineRule="auto"/>
              <w:ind w:firstLine="0"/>
              <w:jc w:val="left"/>
            </w:pPr>
            <w:r>
              <w:rPr>
                <w:rFonts w:ascii="仿宋" w:hAnsi="仿宋" w:eastAsia="仿宋" w:cs="仿宋"/>
                <w:color w:val="000000"/>
                <w:sz w:val="28"/>
                <w:szCs w:val="28"/>
              </w:rPr>
              <w:t>高（行业验证充分）</w:t>
            </w:r>
          </w:p>
        </w:tc>
        <w:tc>
          <w:tcPr>
            <w:tcW w:w="0" w:type="auto"/>
            <w:shd w:val="clear" w:color="auto" w:fill="FFFFFF"/>
            <w:vAlign w:val="center"/>
          </w:tcPr>
          <w:p w14:paraId="20589333">
            <w:pPr>
              <w:spacing w:before="0" w:after="0" w:line="360" w:lineRule="auto"/>
              <w:ind w:firstLine="0"/>
              <w:jc w:val="left"/>
            </w:pPr>
            <w:r>
              <w:rPr>
                <w:rFonts w:ascii="仿宋" w:hAnsi="仿宋" w:eastAsia="仿宋" w:cs="仿宋"/>
                <w:color w:val="000000"/>
                <w:sz w:val="28"/>
                <w:szCs w:val="28"/>
              </w:rPr>
              <w:t>高</w:t>
            </w:r>
          </w:p>
        </w:tc>
        <w:tc>
          <w:tcPr>
            <w:tcW w:w="0" w:type="auto"/>
            <w:shd w:val="clear" w:color="auto" w:fill="FFFFFF"/>
            <w:vAlign w:val="center"/>
          </w:tcPr>
          <w:p w14:paraId="0113D7CF">
            <w:pPr>
              <w:spacing w:before="0" w:after="0" w:line="360" w:lineRule="auto"/>
              <w:ind w:firstLine="0"/>
              <w:jc w:val="left"/>
            </w:pPr>
            <w:r>
              <w:rPr>
                <w:rFonts w:ascii="仿宋" w:hAnsi="仿宋" w:eastAsia="仿宋" w:cs="仿宋"/>
                <w:color w:val="000000"/>
                <w:sz w:val="28"/>
                <w:szCs w:val="28"/>
              </w:rPr>
              <w:t>低</w:t>
            </w:r>
          </w:p>
        </w:tc>
        <w:tc>
          <w:tcPr>
            <w:tcW w:w="0" w:type="auto"/>
            <w:shd w:val="clear" w:color="auto" w:fill="FFFFFF"/>
            <w:vAlign w:val="center"/>
          </w:tcPr>
          <w:p w14:paraId="714AD03A">
            <w:pPr>
              <w:spacing w:before="0" w:after="0" w:line="360" w:lineRule="auto"/>
              <w:ind w:firstLine="0"/>
              <w:jc w:val="left"/>
            </w:pPr>
            <w:r>
              <w:rPr>
                <w:rFonts w:ascii="仿宋" w:hAnsi="仿宋" w:eastAsia="仿宋" w:cs="仿宋"/>
                <w:color w:val="000000"/>
                <w:sz w:val="28"/>
                <w:szCs w:val="28"/>
              </w:rPr>
              <w:t>最高（POC 之首）</w:t>
            </w:r>
          </w:p>
        </w:tc>
      </w:tr>
      <w:tr w14:paraId="07F53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06477D47">
            <w:pPr>
              <w:spacing w:before="0" w:after="0" w:line="360" w:lineRule="auto"/>
              <w:ind w:firstLine="0"/>
              <w:jc w:val="left"/>
            </w:pPr>
            <w:r>
              <w:rPr>
                <w:rFonts w:ascii="仿宋" w:hAnsi="仿宋" w:eastAsia="仿宋" w:cs="仿宋"/>
                <w:b/>
                <w:bCs/>
                <w:color w:val="000000"/>
                <w:sz w:val="28"/>
                <w:szCs w:val="28"/>
              </w:rPr>
              <w:t>4 数据共享与隐私保护</w:t>
            </w:r>
          </w:p>
        </w:tc>
        <w:tc>
          <w:tcPr>
            <w:tcW w:w="0" w:type="auto"/>
            <w:shd w:val="clear" w:color="auto" w:fill="FFFFFF"/>
            <w:vAlign w:val="center"/>
          </w:tcPr>
          <w:p w14:paraId="7F9DC8BB">
            <w:pPr>
              <w:spacing w:before="0" w:after="0" w:line="360" w:lineRule="auto"/>
              <w:ind w:firstLine="0"/>
              <w:jc w:val="left"/>
            </w:pPr>
            <w:r>
              <w:rPr>
                <w:rFonts w:ascii="仿宋" w:hAnsi="仿宋" w:eastAsia="仿宋" w:cs="仿宋"/>
                <w:color w:val="000000"/>
                <w:sz w:val="28"/>
                <w:szCs w:val="28"/>
              </w:rPr>
              <w:t>部门/子公司/外部协作中真实数据流转受限</w:t>
            </w:r>
          </w:p>
        </w:tc>
        <w:tc>
          <w:tcPr>
            <w:tcW w:w="0" w:type="auto"/>
            <w:shd w:val="clear" w:color="auto" w:fill="FFFFFF"/>
            <w:vAlign w:val="center"/>
          </w:tcPr>
          <w:p w14:paraId="632ABA1F">
            <w:pPr>
              <w:spacing w:before="0" w:after="0" w:line="360" w:lineRule="auto"/>
              <w:ind w:firstLine="0"/>
              <w:jc w:val="left"/>
            </w:pPr>
            <w:r>
              <w:rPr>
                <w:rFonts w:ascii="仿宋" w:hAnsi="仿宋" w:eastAsia="仿宋" w:cs="仿宋"/>
                <w:color w:val="000000"/>
                <w:sz w:val="28"/>
                <w:szCs w:val="28"/>
              </w:rPr>
              <w:t>中低（方向合理、证据有限）</w:t>
            </w:r>
          </w:p>
        </w:tc>
        <w:tc>
          <w:tcPr>
            <w:tcW w:w="0" w:type="auto"/>
            <w:shd w:val="clear" w:color="auto" w:fill="FFFFFF"/>
            <w:vAlign w:val="center"/>
          </w:tcPr>
          <w:p w14:paraId="793331C4">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3C092BBB">
            <w:pPr>
              <w:spacing w:before="0" w:after="0" w:line="360" w:lineRule="auto"/>
              <w:ind w:firstLine="0"/>
              <w:jc w:val="left"/>
            </w:pPr>
            <w:r>
              <w:rPr>
                <w:rFonts w:ascii="仿宋" w:hAnsi="仿宋" w:eastAsia="仿宋" w:cs="仿宋"/>
                <w:color w:val="000000"/>
                <w:sz w:val="28"/>
                <w:szCs w:val="28"/>
              </w:rPr>
              <w:t>高（治理牵涉面广）</w:t>
            </w:r>
          </w:p>
        </w:tc>
        <w:tc>
          <w:tcPr>
            <w:tcW w:w="0" w:type="auto"/>
            <w:shd w:val="clear" w:color="auto" w:fill="FFFFFF"/>
            <w:vAlign w:val="center"/>
          </w:tcPr>
          <w:p w14:paraId="46DF84C4">
            <w:pPr>
              <w:spacing w:before="0" w:after="0" w:line="360" w:lineRule="auto"/>
              <w:ind w:firstLine="0"/>
              <w:jc w:val="left"/>
            </w:pPr>
            <w:r>
              <w:rPr>
                <w:rFonts w:ascii="仿宋" w:hAnsi="仿宋" w:eastAsia="仿宋" w:cs="仿宋"/>
                <w:color w:val="000000"/>
                <w:sz w:val="28"/>
                <w:szCs w:val="28"/>
              </w:rPr>
              <w:t>中（跟踪评估）</w:t>
            </w:r>
          </w:p>
        </w:tc>
      </w:tr>
      <w:tr w14:paraId="3D6E5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65A25B96">
            <w:pPr>
              <w:spacing w:before="0" w:after="0" w:line="360" w:lineRule="auto"/>
              <w:ind w:firstLine="0"/>
              <w:jc w:val="left"/>
            </w:pPr>
            <w:r>
              <w:rPr>
                <w:rFonts w:ascii="仿宋" w:hAnsi="仿宋" w:eastAsia="仿宋" w:cs="仿宋"/>
                <w:b/>
                <w:bCs/>
                <w:color w:val="000000"/>
                <w:sz w:val="28"/>
                <w:szCs w:val="28"/>
              </w:rPr>
              <w:t>5（延伸）大模型语料与文本合成</w:t>
            </w:r>
          </w:p>
        </w:tc>
        <w:tc>
          <w:tcPr>
            <w:tcW w:w="0" w:type="auto"/>
            <w:shd w:val="clear" w:color="auto" w:fill="FFFFFF"/>
            <w:vAlign w:val="center"/>
          </w:tcPr>
          <w:p w14:paraId="20A075B1">
            <w:pPr>
              <w:spacing w:before="0" w:after="0" w:line="360" w:lineRule="auto"/>
              <w:ind w:firstLine="0"/>
              <w:jc w:val="left"/>
            </w:pPr>
            <w:r>
              <w:rPr>
                <w:rFonts w:ascii="仿宋" w:hAnsi="仿宋" w:eastAsia="仿宋" w:cs="仿宋"/>
                <w:color w:val="000000"/>
                <w:sz w:val="28"/>
                <w:szCs w:val="28"/>
              </w:rPr>
              <w:t>垂类模型训练/评测语料不足、文本隐私合规</w:t>
            </w:r>
          </w:p>
        </w:tc>
        <w:tc>
          <w:tcPr>
            <w:tcW w:w="0" w:type="auto"/>
            <w:shd w:val="clear" w:color="auto" w:fill="FFFFFF"/>
            <w:vAlign w:val="center"/>
          </w:tcPr>
          <w:p w14:paraId="46CFC5DE">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2BE6A2D3">
            <w:pPr>
              <w:spacing w:before="0" w:after="0" w:line="360" w:lineRule="auto"/>
              <w:ind w:firstLine="0"/>
              <w:jc w:val="left"/>
            </w:pPr>
            <w:r>
              <w:rPr>
                <w:rFonts w:ascii="仿宋" w:hAnsi="仿宋" w:eastAsia="仿宋" w:cs="仿宋"/>
                <w:color w:val="000000"/>
                <w:sz w:val="28"/>
                <w:szCs w:val="28"/>
              </w:rPr>
              <w:t>低—中</w:t>
            </w:r>
          </w:p>
        </w:tc>
        <w:tc>
          <w:tcPr>
            <w:tcW w:w="0" w:type="auto"/>
            <w:shd w:val="clear" w:color="auto" w:fill="FFFFFF"/>
            <w:vAlign w:val="center"/>
          </w:tcPr>
          <w:p w14:paraId="4A0155F0">
            <w:pPr>
              <w:spacing w:before="0" w:after="0" w:line="360" w:lineRule="auto"/>
              <w:ind w:firstLine="0"/>
              <w:jc w:val="left"/>
            </w:pPr>
            <w:r>
              <w:rPr>
                <w:rFonts w:ascii="仿宋" w:hAnsi="仿宋" w:eastAsia="仿宋" w:cs="仿宋"/>
                <w:color w:val="000000"/>
                <w:sz w:val="28"/>
                <w:szCs w:val="28"/>
              </w:rPr>
              <w:t>中—高（合规约束强）</w:t>
            </w:r>
          </w:p>
        </w:tc>
        <w:tc>
          <w:tcPr>
            <w:tcW w:w="0" w:type="auto"/>
            <w:shd w:val="clear" w:color="auto" w:fill="FFFFFF"/>
            <w:vAlign w:val="center"/>
          </w:tcPr>
          <w:p w14:paraId="304AB77F">
            <w:pPr>
              <w:spacing w:before="0" w:after="0" w:line="360" w:lineRule="auto"/>
              <w:ind w:firstLine="0"/>
              <w:jc w:val="left"/>
            </w:pPr>
            <w:r>
              <w:rPr>
                <w:rFonts w:ascii="仿宋" w:hAnsi="仿宋" w:eastAsia="仿宋" w:cs="仿宋"/>
                <w:color w:val="000000"/>
                <w:sz w:val="28"/>
                <w:szCs w:val="28"/>
              </w:rPr>
              <w:t>低（观察评估）</w:t>
            </w:r>
          </w:p>
        </w:tc>
      </w:tr>
    </w:tbl>
    <w:p w14:paraId="4E36B163">
      <w:pPr>
        <w:spacing w:before="90" w:after="90" w:line="360" w:lineRule="auto"/>
        <w:ind w:firstLine="480"/>
        <w:jc w:val="both"/>
      </w:pPr>
    </w:p>
    <w:p w14:paraId="23400C8A">
      <w:pPr>
        <w:spacing w:before="90" w:after="90" w:line="360" w:lineRule="auto"/>
        <w:ind w:firstLine="640" w:firstLineChars="200"/>
        <w:jc w:val="both"/>
      </w:pPr>
      <w:r>
        <w:rPr>
          <w:rFonts w:ascii="仿宋" w:hAnsi="仿宋" w:eastAsia="仿宋" w:cs="仿宋"/>
          <w:color w:val="000000"/>
          <w:sz w:val="32"/>
          <w:szCs w:val="32"/>
        </w:rPr>
        <w:t>场景 3 的行业证据最充分、最易量化，是 POC 首选；场景 1/2 学术证据指向正向、但须以真实测试集做严谨对比，不宜照搬“提升 AUC”式的厂商话术；场景 4/5 现阶段以跟踪与受限评估为主。下述各场景中的量化均为示意口径，非我行实测、非收益承诺。</w:t>
      </w:r>
    </w:p>
    <w:p w14:paraId="3E51E648">
      <w:pPr>
        <w:pStyle w:val="4"/>
        <w:spacing w:before="120" w:after="60" w:line="360" w:lineRule="auto"/>
        <w:ind w:firstLine="0"/>
        <w:jc w:val="left"/>
      </w:pPr>
      <w:r>
        <w:rPr>
          <w:rFonts w:ascii="仿宋" w:hAnsi="仿宋" w:eastAsia="仿宋" w:cs="仿宋"/>
          <w:b/>
          <w:bCs/>
          <w:color w:val="000000"/>
          <w:sz w:val="32"/>
          <w:szCs w:val="32"/>
        </w:rPr>
        <w:t>（二）场景一：风控模型训练数据增强</w:t>
      </w:r>
    </w:p>
    <w:p w14:paraId="66FC203C">
      <w:pPr>
        <w:spacing w:before="90" w:after="90" w:line="360" w:lineRule="auto"/>
        <w:ind w:firstLine="640" w:firstLineChars="200"/>
        <w:jc w:val="both"/>
      </w:pPr>
      <w:r>
        <w:rPr>
          <w:rFonts w:ascii="仿宋" w:hAnsi="仿宋" w:eastAsia="仿宋" w:cs="仿宋"/>
          <w:color w:val="000000"/>
          <w:sz w:val="32"/>
          <w:szCs w:val="32"/>
        </w:rPr>
        <w:t>痛点再聚焦。银行风控模型（信用评分、额度管理、早期预警）面临的不是“总量缺数据”，而是结构性缺口：违约样本占比低、新客群与新产品无历史表现、极端情景无样本。由此导致模型对长尾高风险客群的区分能力不足，且新策略上线前难以充分回测。</w:t>
      </w:r>
    </w:p>
    <w:p w14:paraId="716D93F5">
      <w:pPr>
        <w:spacing w:before="90" w:after="90" w:line="360" w:lineRule="auto"/>
        <w:ind w:firstLine="640" w:firstLineChars="200"/>
        <w:jc w:val="both"/>
      </w:pPr>
      <w:r>
        <w:rPr>
          <w:rFonts w:ascii="仿宋" w:hAnsi="仿宋" w:eastAsia="仿宋" w:cs="仿宋"/>
          <w:color w:val="000000"/>
          <w:sz w:val="32"/>
          <w:szCs w:val="32"/>
        </w:rPr>
        <w:t>合成数据的介入方式有两种。一是少数类扩充：以 SMOTE 类插值或生成模型合成违约/高风险样本，改善训练集的类平衡[7]；二是条件化分布补充：按目标客群特征生成近似样本，缓解“新客群无历史”问题。两种方式在学术上的定位不同：前者有较一致的正面证据，后者（生成无历史数据客群）本质上依赖外推，须谨慎——生成模型学不到训练分布之外的稳定规律，条件化生成“低资产、新开户、学生客群”的样本只能近似其统计形态，无法凭空获得真实的违约关系（见第五章偏差放大风险）。</w:t>
      </w:r>
    </w:p>
    <w:p w14:paraId="13D20901">
      <w:pPr>
        <w:spacing w:before="90" w:after="90" w:line="360" w:lineRule="auto"/>
        <w:ind w:firstLine="640" w:firstLineChars="200"/>
        <w:jc w:val="both"/>
      </w:pPr>
      <w:r>
        <w:rPr>
          <w:rFonts w:ascii="仿宋" w:hAnsi="仿宋" w:eastAsia="仿宋" w:cs="仿宋"/>
          <w:color w:val="000000"/>
          <w:sz w:val="32"/>
          <w:szCs w:val="32"/>
        </w:rPr>
        <w:t>证据与反证。Fiore 等以 GAN 合成信用卡欺诈少数类的实验表明，在增强集上训练的分类器灵敏度（对欺诈的识别率）优于仅在原始数据上训练的模型[17]——这是支持“合成增强可提升长尾识别”的主要学术证据，但其数据集规模有限、且属学术级验证。反方向的证据同样存在：当原始样本量充足时，加入合成数据未必带来 AUC/KS 的提升，甚至可能因引入分布偏差而劣化；多项合成数据效用研究的普遍结论是“效用高度依赖数据形态、生成方法与任务”，不存在放之四海皆准的收益。因此，本报告明确反对“合成数据可以显著提升风控模型性能”这类未经验证的表述，而将其表述为：在少数类/长尾稀缺且基线模型明显欠拟合的场景下，合成增强具有提升召回等指标的潜力，须经行内真实测试集验证后方可确认。</w:t>
      </w:r>
    </w:p>
    <w:p w14:paraId="7BB02D86">
      <w:pPr>
        <w:spacing w:before="90" w:after="90" w:line="360" w:lineRule="auto"/>
        <w:ind w:firstLine="640" w:firstLineChars="200"/>
        <w:jc w:val="both"/>
      </w:pPr>
      <w:r>
        <w:rPr>
          <w:rFonts w:ascii="仿宋" w:hAnsi="仿宋" w:eastAsia="仿宋" w:cs="仿宋"/>
          <w:color w:val="000000"/>
          <w:sz w:val="32"/>
          <w:szCs w:val="32"/>
        </w:rPr>
        <w:t>验收标准设计。风控场景 POC 的验收必须回答“是否真正改善了指标”，建议统一按以下口径执行：以同一真实测试集（不掺入任何合成样本）为裁判，比较“真实训练基线、SMOTE 基线、合成增强、真实＋合成混合”四组方案的 AUC、KS、Recall@KS 阈值与稳定性指标；仅在“合成方案在多数指标上不劣于基线、且长尾分段指标显著改善”时才判定通过。任何只报生成数据内部指标（如距离度量）而不报真实测试集下游指标的方案，一律不作为价值证据。</w:t>
      </w:r>
    </w:p>
    <w:p w14:paraId="30CF566E">
      <w:pPr>
        <w:pStyle w:val="4"/>
        <w:spacing w:before="120" w:after="60" w:line="360" w:lineRule="auto"/>
        <w:ind w:firstLine="0"/>
        <w:jc w:val="left"/>
      </w:pPr>
      <w:r>
        <w:rPr>
          <w:rFonts w:ascii="仿宋" w:hAnsi="仿宋" w:eastAsia="仿宋" w:cs="仿宋"/>
          <w:b/>
          <w:bCs/>
          <w:color w:val="000000"/>
          <w:sz w:val="32"/>
          <w:szCs w:val="32"/>
        </w:rPr>
        <w:t>（三）场景二：反欺诈与异常检测</w:t>
      </w:r>
    </w:p>
    <w:p w14:paraId="1D339168">
      <w:pPr>
        <w:spacing w:before="90" w:after="90" w:line="360" w:lineRule="auto"/>
        <w:ind w:firstLine="640" w:firstLineChars="200"/>
        <w:jc w:val="both"/>
      </w:pPr>
      <w:r>
        <w:rPr>
          <w:rFonts w:ascii="仿宋" w:hAnsi="仿宋" w:eastAsia="仿宋" w:cs="仿宋"/>
          <w:color w:val="000000"/>
          <w:sz w:val="32"/>
          <w:szCs w:val="32"/>
        </w:rPr>
        <w:t>痛点再聚焦。欺诈检测与场景一的差异在于两点：欺诈样本占比往往低于千分之一（类不平衡更极端）；欺诈模式随攻防快速演化，模型滞后于新欺诈手法。传统解决思路（欠采样、SMOTE、代价敏感学习）在极端不平衡下有各自瓶颈。</w:t>
      </w:r>
    </w:p>
    <w:p w14:paraId="5E5DF548">
      <w:pPr>
        <w:spacing w:before="90" w:after="90" w:line="360" w:lineRule="auto"/>
        <w:ind w:firstLine="640" w:firstLineChars="200"/>
        <w:jc w:val="both"/>
      </w:pPr>
      <w:r>
        <w:rPr>
          <w:rFonts w:ascii="仿宋" w:hAnsi="仿宋" w:eastAsia="仿宋" w:cs="仿宋"/>
          <w:color w:val="000000"/>
          <w:sz w:val="32"/>
          <w:szCs w:val="32"/>
        </w:rPr>
        <w:t>合成数据的两个潜在价值点。其一，少数类增强用于模型训练：学术证据集中在信用卡交易欺诈上，除前述 Fiore 等的工作外，2024—2025 年仍有将 GAN 与 Transformer 混合用于欺诈样本生成的研究，提示该方向仍在活跃演化。其二，欺诈“模式库”与压力测试：以条件生成构造“已知欺诈模式的变体”，用于反欺诈模型的回归测试与查全率压力测试——这比“生成新欺诈”更现实，因为模型无法凭空产生训练分布之外的攻击模式。</w:t>
      </w:r>
    </w:p>
    <w:p w14:paraId="5597B554">
      <w:pPr>
        <w:spacing w:before="90" w:after="90" w:line="360" w:lineRule="auto"/>
        <w:ind w:firstLine="640" w:firstLineChars="200"/>
        <w:jc w:val="both"/>
      </w:pPr>
      <w:r>
        <w:rPr>
          <w:rFonts w:ascii="仿宋" w:hAnsi="仿宋" w:eastAsia="仿宋" w:cs="仿宋"/>
          <w:color w:val="000000"/>
          <w:sz w:val="32"/>
          <w:szCs w:val="32"/>
        </w:rPr>
        <w:t>需要提示的三点风险。其一，欺诈数据的高维稀疏性与极强的时效性使合成难度高于一般信贷数据——历史上欺诈特征会迅速过时，合成“历史欺诈”对“新欺诈”的增益有限；其二，误报控制是反欺诈的主目标之一，合成样本引入的分布噪声可能抬高误报率，须以“误报率不劣化”作为与召回同等重要的验收约束；其三，将合成增强用于反洗钱模型须额外注意监管对模型可解释性的要求，黑箱生成样本的合规说明成本较高。综上，反欺诈场景建议与风控场景合并开展同一 POC 的对照评估，而不单独立项。</w:t>
      </w:r>
    </w:p>
    <w:p w14:paraId="3814401E">
      <w:pPr>
        <w:pStyle w:val="4"/>
        <w:spacing w:before="120" w:after="60" w:line="360" w:lineRule="auto"/>
        <w:ind w:firstLine="0"/>
        <w:jc w:val="left"/>
      </w:pPr>
      <w:r>
        <w:rPr>
          <w:rFonts w:ascii="仿宋" w:hAnsi="仿宋" w:eastAsia="仿宋" w:cs="仿宋"/>
          <w:b/>
          <w:bCs/>
          <w:color w:val="000000"/>
          <w:sz w:val="32"/>
          <w:szCs w:val="32"/>
        </w:rPr>
        <w:t>（四）场景三：测试数据生成与系统验证</w:t>
      </w:r>
    </w:p>
    <w:p w14:paraId="7BEC8840">
      <w:pPr>
        <w:spacing w:before="90" w:after="90" w:line="360" w:lineRule="auto"/>
        <w:ind w:firstLine="640" w:firstLineChars="200"/>
        <w:jc w:val="both"/>
      </w:pPr>
      <w:r>
        <w:rPr>
          <w:rFonts w:ascii="仿宋" w:hAnsi="仿宋" w:eastAsia="仿宋" w:cs="仿宋"/>
          <w:color w:val="000000"/>
          <w:sz w:val="32"/>
          <w:szCs w:val="32"/>
        </w:rPr>
        <w:t>痛点再聚焦。银行开发测试环境需要大量“像生产一样”的数据，但真实生产数据受个人信息保护约束不能直接下移，人工造数与脱敏数据是当前两大现实方案。其痛点具体而可度量：人工造数依赖业务专家手工构造，边界条件与极端交易覆盖靠运气；脱敏数据字段关联被破坏，回归测试中“脱敏后字段组合导致规则分支未被覆盖”的问题频发；测试数据准备在大型系统版本中往往以周计。</w:t>
      </w:r>
    </w:p>
    <w:p w14:paraId="3C33F8C9">
      <w:pPr>
        <w:spacing w:before="90" w:after="90" w:line="360" w:lineRule="auto"/>
        <w:ind w:firstLine="640" w:firstLineChars="200"/>
        <w:jc w:val="both"/>
      </w:pPr>
      <w:r>
        <w:rPr>
          <w:rFonts w:ascii="仿宋" w:hAnsi="仿宋" w:eastAsia="仿宋" w:cs="仿宋"/>
          <w:color w:val="000000"/>
          <w:sz w:val="32"/>
          <w:szCs w:val="32"/>
        </w:rPr>
        <w:t>行业证据显示这是合成数据最成熟的落地域。测试数据管理（TDM）本身是银行信息化长期工程能力（代表性商业工具如 IBM InfoSphere Optim 等），其核心方法论即“从生产数据提取子集＋规则化变换＋按需生成”，与本报告的“以生成方式供应测试数据”理念一致，银行业使用成熟[49]。以生成模型合成测试数据的增量价值在于：按统计分布重建字段关联，比“掩码置换式脱敏”更接近生产分布；可条件化生成边界样本（超柜面限额、极端金额、罕见账户状态组合）；生成规模不受真实样本限制。Nationwide 案例提供了量化参照：其以合成数据支持外部创新伙伴的数据评估，据厂商披露将相关流程从 6 个月缩短至 3 天[32][33]（详见本章第（七）节案例）。</w:t>
      </w:r>
    </w:p>
    <w:p w14:paraId="30DC0279">
      <w:pPr>
        <w:spacing w:before="90" w:after="90" w:line="360" w:lineRule="auto"/>
        <w:ind w:firstLine="640" w:firstLineChars="200"/>
        <w:jc w:val="both"/>
      </w:pPr>
      <w:r>
        <w:rPr>
          <w:rFonts w:ascii="仿宋" w:hAnsi="仿宋" w:eastAsia="仿宋" w:cs="仿宋"/>
          <w:color w:val="000000"/>
          <w:sz w:val="32"/>
          <w:szCs w:val="32"/>
        </w:rPr>
        <w:t>但需澄清一个常见误解：合成数据并不天然比脱敏数据更高效。在两类情形下脱敏仍占优：一是测试仅需“字段格式正确”而非“统计分布相似”时（如纯页面展示测试），合成属于过度投入；二是当真实数据的字段关联规则极其复杂、生成模型难以精确还原时，基于真实数据的规则化脱敏（保留关联）反而保真更高。因此场景三建议“分类分级使用”：先建立测试数据需求分级（格式型／结构型／分布型），分布型需求才引入合成生成；同时以可度量的“数据准备工时、缺陷发现率、分支覆盖提升、合规审批周期”四指标评估增量价值，而不是默认替换。</w:t>
      </w:r>
    </w:p>
    <w:p w14:paraId="0357B26E">
      <w:pPr>
        <w:pStyle w:val="4"/>
        <w:spacing w:before="120" w:after="60" w:line="360" w:lineRule="auto"/>
        <w:ind w:firstLine="0"/>
        <w:jc w:val="left"/>
      </w:pPr>
      <w:r>
        <w:rPr>
          <w:rFonts w:ascii="仿宋" w:hAnsi="仿宋" w:eastAsia="仿宋" w:cs="仿宋"/>
          <w:b/>
          <w:bCs/>
          <w:color w:val="000000"/>
          <w:sz w:val="32"/>
          <w:szCs w:val="32"/>
        </w:rPr>
        <w:t>（五）场景四：数据共享与隐私保护</w:t>
      </w:r>
    </w:p>
    <w:p w14:paraId="5664CA9A">
      <w:pPr>
        <w:spacing w:before="90" w:after="90" w:line="360" w:lineRule="auto"/>
        <w:ind w:firstLine="640" w:firstLineChars="200"/>
        <w:jc w:val="both"/>
      </w:pPr>
      <w:r>
        <w:rPr>
          <w:rFonts w:ascii="仿宋" w:hAnsi="仿宋" w:eastAsia="仿宋" w:cs="仿宋"/>
          <w:color w:val="000000"/>
          <w:sz w:val="32"/>
          <w:szCs w:val="32"/>
        </w:rPr>
        <w:t>痛点再聚焦。银行数据共享可分为四层：行内部门与条线间、集团母子公司间、与外部持牌机构/金融科技公司间、与科研与监管间。真实数据的流转瓶颈在授权与安全评估环节——个人金融信息的跨主体提供须逐层评估授权基础，导致共享周期长、范围窄。</w:t>
      </w:r>
    </w:p>
    <w:p w14:paraId="73BD48F7">
      <w:pPr>
        <w:spacing w:before="90" w:after="90" w:line="360" w:lineRule="auto"/>
        <w:ind w:firstLine="640" w:firstLineChars="200"/>
        <w:jc w:val="both"/>
      </w:pPr>
      <w:r>
        <w:rPr>
          <w:rFonts w:ascii="仿宋" w:hAnsi="仿宋" w:eastAsia="仿宋" w:cs="仿宋"/>
          <w:color w:val="000000"/>
          <w:sz w:val="32"/>
          <w:szCs w:val="32"/>
        </w:rPr>
        <w:t>合成数据在此场景的定位是“介质”而非“制度”：它可以提供不指向真实个体的数据形态，但能否流转仍取决于授权链条与用途合法性。国内外证据的强度需分层说明。研究侧：SynDEc 项目（2025）以设计科学研究方式与包括菲律宾 UnionBank 在内的两家银行构建“合成数据共享生态”，验证了金融场景下合成数据共享的可行性框架，属研究级证据（C 级）[35]。产业侧：Nationwide 与 Hazy 的案例证明“以合成数据向第三方提供评估数据集”在英欧 GDPR 语境下可行[32][33]。国内侧：需明确两点——其一，数据要素流通政策鼓励“可用不可见”，但合成数据尚未被监管认定为匿名化数据，其对外提供仍应适用个人信息对外提供的合规审查（第五章监管映射）；其二，公开渠道未检索到国内银行披露的、以合成数据开展跨机构数据流通的生产级案例，现有国内说法多为隐私计算厂商的方案宣传（D 级），本报告不采信为案例证据。</w:t>
      </w:r>
    </w:p>
    <w:p w14:paraId="3FA50F76">
      <w:pPr>
        <w:spacing w:before="90" w:after="90" w:line="360" w:lineRule="auto"/>
        <w:ind w:firstLine="643" w:firstLineChars="200"/>
        <w:jc w:val="both"/>
      </w:pPr>
      <w:r>
        <w:rPr>
          <w:rFonts w:ascii="仿宋" w:hAnsi="仿宋" w:eastAsia="仿宋" w:cs="仿宋"/>
          <w:b/>
          <w:bCs/>
          <w:color w:val="000000"/>
          <w:sz w:val="32"/>
          <w:szCs w:val="32"/>
        </w:rPr>
        <w:t>结论：</w:t>
      </w:r>
      <w:r>
        <w:rPr>
          <w:rFonts w:ascii="仿宋" w:hAnsi="仿宋" w:eastAsia="仿宋" w:cs="仿宋"/>
          <w:color w:val="000000"/>
          <w:sz w:val="32"/>
          <w:szCs w:val="32"/>
        </w:rPr>
        <w:t>场景四方向合理，但受制于监管认可度与内部治理成熟度，应定位为中期跟踪场景——在场景一、三形成质量评估与隐私审计能力后再行评估，不宜作为首个 POC。</w:t>
      </w:r>
    </w:p>
    <w:p w14:paraId="3A4EF2B7">
      <w:pPr>
        <w:pStyle w:val="4"/>
        <w:spacing w:before="120" w:after="60" w:line="360" w:lineRule="auto"/>
        <w:ind w:firstLine="0"/>
        <w:jc w:val="left"/>
      </w:pPr>
      <w:r>
        <w:rPr>
          <w:rFonts w:ascii="仿宋" w:hAnsi="仿宋" w:eastAsia="仿宋" w:cs="仿宋"/>
          <w:b/>
          <w:bCs/>
          <w:color w:val="000000"/>
          <w:sz w:val="32"/>
          <w:szCs w:val="32"/>
        </w:rPr>
        <w:t>（六）延伸场景：大模型语料、评测与“合成客户”说法</w:t>
      </w:r>
    </w:p>
    <w:p w14:paraId="01C22FF3">
      <w:pPr>
        <w:spacing w:before="90" w:after="90" w:line="360" w:lineRule="auto"/>
        <w:ind w:firstLine="640" w:firstLineChars="200"/>
        <w:jc w:val="both"/>
      </w:pPr>
      <w:r>
        <w:rPr>
          <w:rFonts w:ascii="仿宋" w:hAnsi="仿宋" w:eastAsia="仿宋" w:cs="仿宋"/>
          <w:color w:val="000000"/>
          <w:sz w:val="32"/>
          <w:szCs w:val="32"/>
        </w:rPr>
        <w:t>银行垂类大模型建设对高质量文本语料与评测集有现实需求，合成文本可在三个受限方向上有用：脱敏后的客服语料扩写（丰富话术表达）、模型评测样本构造、以公开数据合成“模拟客户提问”用于 prompt 工程验证。需同步框定三条红线：不得以真实个人金融信息训练或微调生成式模型（金融监管已明确禁止）[43]；生成语料用于评测须防止“评测数据与训练数据同源”造成的虚高；以合成客户数据做产品测试的海外实践属国际媒体报道范畴，国内适用场景与合规路径均不清晰，本报告仅作观察（D 级媒体报道，未采信为案例）。</w:t>
      </w:r>
    </w:p>
    <w:p w14:paraId="11B62C1C">
      <w:pPr>
        <w:pStyle w:val="4"/>
        <w:spacing w:before="120" w:after="60" w:line="360" w:lineRule="auto"/>
        <w:ind w:firstLine="0"/>
        <w:jc w:val="left"/>
      </w:pPr>
      <w:r>
        <w:rPr>
          <w:rFonts w:ascii="仿宋" w:hAnsi="仿宋" w:eastAsia="仿宋" w:cs="仿宋"/>
          <w:b/>
          <w:bCs/>
          <w:color w:val="000000"/>
          <w:sz w:val="32"/>
          <w:szCs w:val="32"/>
        </w:rPr>
        <w:t>（七）场景边界：明确哪些场景暂不应用</w:t>
      </w:r>
    </w:p>
    <w:p w14:paraId="14C6F5CF">
      <w:pPr>
        <w:spacing w:before="90" w:after="90" w:line="360" w:lineRule="auto"/>
        <w:ind w:firstLine="640" w:firstLineChars="200"/>
        <w:jc w:val="both"/>
      </w:pPr>
      <w:r>
        <w:rPr>
          <w:rFonts w:ascii="仿宋" w:hAnsi="仿宋" w:eastAsia="仿宋" w:cs="仿宋"/>
          <w:color w:val="000000"/>
          <w:sz w:val="32"/>
          <w:szCs w:val="32"/>
        </w:rPr>
        <w:t>为控制合规与声誉风险，除正向场景外，本报告明确列出合成数据现阶段不应主动介入的四类边界场景。其一，自动化决策链路（授信定价、额度调整等直接影响客户权益的环节）：合成数据若进入此类模型的训练与验证，须首先满足《个人信息保护法》关于自动化决策透明公平与人工复核的要求[38]，在合规设计完备前不鼓励引入。其二，对客营销与画像生成：以合成方式构造客户画像用于个性化营销，既面临“大数据杀熟”争议，又可能触发算法推荐与深度合成的标识要求[41][42]，现阶段不主张。其三，监管报送与会计核算：合成数据不得进入任何监管报送、财务报表与审计底稿链路——此类数据的价值在于“真”，合成数据在此场景没有任何合法性空间。其四，跨机构商业数据交换：在国内尚未形成“合成数据可豁免个人信息对外提供审批”的监管共识前，以合成数据向外部机构提供客户相关信息，仍应按个人信息对外提供流程审批（第五章监管映射），不宜以“已合成”为由简化流程。边界清单的作用是把合成数据的应用范围收敛在“内部研发与测试、受控的模型训练增强”等低风险域，与第七章“支撑性组件”定位保持一致。</w:t>
      </w:r>
    </w:p>
    <w:p w14:paraId="2FD0C331">
      <w:pPr>
        <w:pStyle w:val="4"/>
        <w:spacing w:before="120" w:after="60" w:line="360" w:lineRule="auto"/>
        <w:ind w:firstLine="0"/>
        <w:jc w:val="left"/>
      </w:pPr>
      <w:r>
        <w:rPr>
          <w:rFonts w:ascii="仿宋" w:hAnsi="仿宋" w:eastAsia="仿宋" w:cs="仿宋"/>
          <w:b/>
          <w:bCs/>
          <w:color w:val="000000"/>
          <w:sz w:val="32"/>
          <w:szCs w:val="32"/>
        </w:rPr>
        <w:t>（八）效益测算（保守／中性／乐观三档，示意口径）</w:t>
      </w:r>
    </w:p>
    <w:p w14:paraId="76DD0318">
      <w:pPr>
        <w:spacing w:before="90" w:after="90" w:line="360" w:lineRule="auto"/>
        <w:ind w:firstLine="640" w:firstLineChars="200"/>
        <w:jc w:val="both"/>
      </w:pPr>
      <w:r>
        <w:rPr>
          <w:rFonts w:ascii="仿宋" w:hAnsi="仿宋" w:eastAsia="仿宋" w:cs="仿宋"/>
          <w:color w:val="000000"/>
          <w:sz w:val="32"/>
          <w:szCs w:val="32"/>
        </w:rPr>
        <w:t>先说明依据强度。截至编制日，尚无针对“国内股份制银行合成数据应用”的独立公开效益数据。下表数字来自四类来源：行业工程经验（测试数据管理）、学术证据（模型增强类研究）、厂商披露案例（Nationwide 等）与理论推算，其中仅场景 3 有行业级经验支撑、场景 1/2 有学术证据但无银行生产实测，全表无一项达到“同类银行生产实测”水平。以下为示意区间，非收益承诺，须经 POC 实测后校准。</w:t>
      </w:r>
    </w:p>
    <w:p w14:paraId="17CC96D3">
      <w:pPr>
        <w:spacing w:before="120" w:after="60" w:line="360" w:lineRule="auto"/>
        <w:ind w:firstLine="0"/>
        <w:jc w:val="center"/>
      </w:pPr>
      <w:r>
        <w:rPr>
          <w:rFonts w:ascii="仿宋" w:hAnsi="仿宋" w:eastAsia="仿宋" w:cs="仿宋"/>
          <w:b/>
          <w:bCs/>
          <w:color w:val="000000"/>
          <w:sz w:val="28"/>
          <w:szCs w:val="28"/>
        </w:rPr>
        <w:t>表8 合成数据在银行业的效益区间测算（示意口径）</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0" w:type="dxa"/>
          <w:left w:w="100" w:type="dxa"/>
          <w:bottom w:w="70" w:type="dxa"/>
          <w:right w:w="100" w:type="dxa"/>
        </w:tblCellMar>
      </w:tblPr>
      <w:tblGrid>
        <w:gridCol w:w="1327"/>
        <w:gridCol w:w="818"/>
        <w:gridCol w:w="1908"/>
        <w:gridCol w:w="1296"/>
        <w:gridCol w:w="652"/>
        <w:gridCol w:w="2865"/>
      </w:tblGrid>
      <w:tr w14:paraId="00812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100" w:type="dxa"/>
            <w:bottom w:w="70" w:type="dxa"/>
            <w:right w:w="100" w:type="dxa"/>
          </w:tblCellMar>
        </w:tblPrEx>
        <w:trPr>
          <w:tblHeader/>
          <w:jc w:val="center"/>
        </w:trPr>
        <w:tc>
          <w:tcPr>
            <w:tcW w:w="0" w:type="auto"/>
            <w:shd w:val="clear" w:color="auto" w:fill="E8E8E8"/>
            <w:vAlign w:val="center"/>
          </w:tcPr>
          <w:p w14:paraId="1EC2CDBC">
            <w:pPr>
              <w:spacing w:before="0" w:after="0" w:line="360" w:lineRule="auto"/>
              <w:ind w:firstLine="0"/>
              <w:jc w:val="center"/>
            </w:pPr>
            <w:r>
              <w:rPr>
                <w:rFonts w:ascii="仿宋" w:hAnsi="仿宋" w:eastAsia="仿宋" w:cs="仿宋"/>
                <w:b/>
                <w:bCs/>
                <w:color w:val="000000"/>
                <w:sz w:val="28"/>
                <w:szCs w:val="28"/>
              </w:rPr>
              <w:t>效益维度</w:t>
            </w:r>
          </w:p>
        </w:tc>
        <w:tc>
          <w:tcPr>
            <w:tcW w:w="0" w:type="auto"/>
            <w:shd w:val="clear" w:color="auto" w:fill="E8E8E8"/>
            <w:vAlign w:val="center"/>
          </w:tcPr>
          <w:p w14:paraId="325B57CD">
            <w:pPr>
              <w:spacing w:before="0" w:after="0" w:line="360" w:lineRule="auto"/>
              <w:ind w:firstLine="0"/>
              <w:jc w:val="center"/>
            </w:pPr>
            <w:r>
              <w:rPr>
                <w:rFonts w:ascii="仿宋" w:hAnsi="仿宋" w:eastAsia="仿宋" w:cs="仿宋"/>
                <w:b/>
                <w:bCs/>
                <w:color w:val="000000"/>
                <w:sz w:val="28"/>
                <w:szCs w:val="28"/>
              </w:rPr>
              <w:t>保守</w:t>
            </w:r>
          </w:p>
        </w:tc>
        <w:tc>
          <w:tcPr>
            <w:tcW w:w="0" w:type="auto"/>
            <w:shd w:val="clear" w:color="auto" w:fill="E8E8E8"/>
            <w:vAlign w:val="center"/>
          </w:tcPr>
          <w:p w14:paraId="75441748">
            <w:pPr>
              <w:spacing w:before="0" w:after="0" w:line="360" w:lineRule="auto"/>
              <w:ind w:firstLine="0"/>
              <w:jc w:val="center"/>
            </w:pPr>
            <w:r>
              <w:rPr>
                <w:rFonts w:ascii="仿宋" w:hAnsi="仿宋" w:eastAsia="仿宋" w:cs="仿宋"/>
                <w:b/>
                <w:bCs/>
                <w:color w:val="000000"/>
                <w:sz w:val="28"/>
                <w:szCs w:val="28"/>
              </w:rPr>
              <w:t>中性</w:t>
            </w:r>
          </w:p>
        </w:tc>
        <w:tc>
          <w:tcPr>
            <w:tcW w:w="0" w:type="auto"/>
            <w:shd w:val="clear" w:color="auto" w:fill="E8E8E8"/>
            <w:vAlign w:val="center"/>
          </w:tcPr>
          <w:p w14:paraId="503E0DC1">
            <w:pPr>
              <w:spacing w:before="0" w:after="0" w:line="360" w:lineRule="auto"/>
              <w:ind w:firstLine="0"/>
              <w:jc w:val="center"/>
            </w:pPr>
            <w:r>
              <w:rPr>
                <w:rFonts w:ascii="仿宋" w:hAnsi="仿宋" w:eastAsia="仿宋" w:cs="仿宋"/>
                <w:b/>
                <w:bCs/>
                <w:color w:val="000000"/>
                <w:sz w:val="28"/>
                <w:szCs w:val="28"/>
              </w:rPr>
              <w:t>乐观</w:t>
            </w:r>
          </w:p>
        </w:tc>
        <w:tc>
          <w:tcPr>
            <w:tcW w:w="0" w:type="auto"/>
            <w:shd w:val="clear" w:color="auto" w:fill="E8E8E8"/>
            <w:vAlign w:val="center"/>
          </w:tcPr>
          <w:p w14:paraId="77A294D4">
            <w:pPr>
              <w:spacing w:before="0" w:after="0" w:line="360" w:lineRule="auto"/>
              <w:ind w:firstLine="0"/>
              <w:jc w:val="center"/>
            </w:pPr>
            <w:r>
              <w:rPr>
                <w:rFonts w:ascii="仿宋" w:hAnsi="仿宋" w:eastAsia="仿宋" w:cs="仿宋"/>
                <w:b/>
                <w:bCs/>
                <w:color w:val="000000"/>
                <w:sz w:val="28"/>
                <w:szCs w:val="28"/>
              </w:rPr>
              <w:t>依据强度</w:t>
            </w:r>
          </w:p>
        </w:tc>
        <w:tc>
          <w:tcPr>
            <w:tcW w:w="0" w:type="auto"/>
            <w:shd w:val="clear" w:color="auto" w:fill="E8E8E8"/>
            <w:vAlign w:val="center"/>
          </w:tcPr>
          <w:p w14:paraId="3334828D">
            <w:pPr>
              <w:spacing w:before="0" w:after="0" w:line="360" w:lineRule="auto"/>
              <w:ind w:firstLine="0"/>
              <w:jc w:val="center"/>
            </w:pPr>
            <w:r>
              <w:rPr>
                <w:rFonts w:ascii="仿宋" w:hAnsi="仿宋" w:eastAsia="仿宋" w:cs="仿宋"/>
                <w:b/>
                <w:bCs/>
                <w:color w:val="000000"/>
                <w:sz w:val="28"/>
                <w:szCs w:val="28"/>
              </w:rPr>
              <w:t>数据依据</w:t>
            </w:r>
          </w:p>
        </w:tc>
      </w:tr>
      <w:tr w14:paraId="138A2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75B59150">
            <w:pPr>
              <w:spacing w:before="0" w:after="0" w:line="360" w:lineRule="auto"/>
              <w:ind w:firstLine="0"/>
              <w:jc w:val="left"/>
            </w:pPr>
            <w:r>
              <w:rPr>
                <w:rFonts w:ascii="仿宋" w:hAnsi="仿宋" w:eastAsia="仿宋" w:cs="仿宋"/>
                <w:b/>
                <w:bCs/>
                <w:color w:val="000000"/>
                <w:sz w:val="28"/>
                <w:szCs w:val="28"/>
              </w:rPr>
              <w:t>测试数据准备周期缩短</w:t>
            </w:r>
          </w:p>
        </w:tc>
        <w:tc>
          <w:tcPr>
            <w:tcW w:w="0" w:type="auto"/>
            <w:shd w:val="clear" w:color="auto" w:fill="FFFFFF"/>
            <w:vAlign w:val="center"/>
          </w:tcPr>
          <w:p w14:paraId="51949B6E">
            <w:pPr>
              <w:spacing w:before="0" w:after="0" w:line="360" w:lineRule="auto"/>
              <w:ind w:firstLine="0"/>
              <w:jc w:val="left"/>
            </w:pPr>
            <w:r>
              <w:rPr>
                <w:rFonts w:ascii="仿宋" w:hAnsi="仿宋" w:eastAsia="仿宋" w:cs="仿宋"/>
                <w:color w:val="000000"/>
                <w:sz w:val="28"/>
                <w:szCs w:val="28"/>
              </w:rPr>
              <w:t>20%</w:t>
            </w:r>
          </w:p>
        </w:tc>
        <w:tc>
          <w:tcPr>
            <w:tcW w:w="0" w:type="auto"/>
            <w:shd w:val="clear" w:color="auto" w:fill="FFFFFF"/>
            <w:vAlign w:val="center"/>
          </w:tcPr>
          <w:p w14:paraId="4D1BA998">
            <w:pPr>
              <w:spacing w:before="0" w:after="0" w:line="360" w:lineRule="auto"/>
              <w:ind w:firstLine="0"/>
              <w:jc w:val="left"/>
            </w:pPr>
            <w:r>
              <w:rPr>
                <w:rFonts w:ascii="仿宋" w:hAnsi="仿宋" w:eastAsia="仿宋" w:cs="仿宋"/>
                <w:color w:val="000000"/>
                <w:sz w:val="28"/>
                <w:szCs w:val="28"/>
              </w:rPr>
              <w:t>40%</w:t>
            </w:r>
          </w:p>
        </w:tc>
        <w:tc>
          <w:tcPr>
            <w:tcW w:w="0" w:type="auto"/>
            <w:shd w:val="clear" w:color="auto" w:fill="FFFFFF"/>
            <w:vAlign w:val="center"/>
          </w:tcPr>
          <w:p w14:paraId="394615DE">
            <w:pPr>
              <w:spacing w:before="0" w:after="0" w:line="360" w:lineRule="auto"/>
              <w:ind w:firstLine="0"/>
              <w:jc w:val="left"/>
            </w:pPr>
            <w:r>
              <w:rPr>
                <w:rFonts w:ascii="仿宋" w:hAnsi="仿宋" w:eastAsia="仿宋" w:cs="仿宋"/>
                <w:color w:val="000000"/>
                <w:sz w:val="28"/>
                <w:szCs w:val="28"/>
              </w:rPr>
              <w:t>60%</w:t>
            </w:r>
          </w:p>
        </w:tc>
        <w:tc>
          <w:tcPr>
            <w:tcW w:w="0" w:type="auto"/>
            <w:shd w:val="clear" w:color="auto" w:fill="FFFFFF"/>
            <w:vAlign w:val="center"/>
          </w:tcPr>
          <w:p w14:paraId="50C1C3D5">
            <w:pPr>
              <w:spacing w:before="0" w:after="0" w:line="360" w:lineRule="auto"/>
              <w:ind w:firstLine="0"/>
              <w:jc w:val="left"/>
            </w:pPr>
            <w:r>
              <w:rPr>
                <w:rFonts w:ascii="仿宋" w:hAnsi="仿宋" w:eastAsia="仿宋" w:cs="仿宋"/>
                <w:color w:val="000000"/>
                <w:sz w:val="28"/>
                <w:szCs w:val="28"/>
              </w:rPr>
              <w:t>行业经验</w:t>
            </w:r>
          </w:p>
        </w:tc>
        <w:tc>
          <w:tcPr>
            <w:tcW w:w="0" w:type="auto"/>
            <w:shd w:val="clear" w:color="auto" w:fill="FFFFFF"/>
            <w:vAlign w:val="center"/>
          </w:tcPr>
          <w:p w14:paraId="3482A895">
            <w:pPr>
              <w:spacing w:before="0" w:after="0" w:line="360" w:lineRule="auto"/>
              <w:ind w:firstLine="0"/>
              <w:jc w:val="left"/>
            </w:pPr>
            <w:r>
              <w:rPr>
                <w:rFonts w:ascii="仿宋" w:hAnsi="仿宋" w:eastAsia="仿宋" w:cs="仿宋"/>
                <w:color w:val="000000"/>
                <w:sz w:val="28"/>
                <w:szCs w:val="28"/>
              </w:rPr>
              <w:t>TDM/合成工具自动化程度与行内现状比对（行业经验值，非实测）</w:t>
            </w:r>
          </w:p>
        </w:tc>
      </w:tr>
      <w:tr w14:paraId="735C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36E0CCCE">
            <w:pPr>
              <w:spacing w:before="0" w:after="0" w:line="360" w:lineRule="auto"/>
              <w:ind w:firstLine="0"/>
              <w:jc w:val="left"/>
            </w:pPr>
            <w:r>
              <w:rPr>
                <w:rFonts w:ascii="仿宋" w:hAnsi="仿宋" w:eastAsia="仿宋" w:cs="仿宋"/>
                <w:b/>
                <w:bCs/>
                <w:color w:val="000000"/>
                <w:sz w:val="28"/>
                <w:szCs w:val="28"/>
              </w:rPr>
              <w:t>长尾/少数类场景识别率改善</w:t>
            </w:r>
          </w:p>
        </w:tc>
        <w:tc>
          <w:tcPr>
            <w:tcW w:w="0" w:type="auto"/>
            <w:shd w:val="clear" w:color="auto" w:fill="FFFFFF"/>
            <w:vAlign w:val="center"/>
          </w:tcPr>
          <w:p w14:paraId="691DBA26">
            <w:pPr>
              <w:spacing w:before="0" w:after="0" w:line="360" w:lineRule="auto"/>
              <w:ind w:firstLine="0"/>
              <w:jc w:val="left"/>
            </w:pPr>
            <w:r>
              <w:rPr>
                <w:rFonts w:ascii="仿宋" w:hAnsi="仿宋" w:eastAsia="仿宋" w:cs="仿宋"/>
                <w:color w:val="000000"/>
                <w:sz w:val="28"/>
                <w:szCs w:val="28"/>
              </w:rPr>
              <w:t>无明显改善</w:t>
            </w:r>
          </w:p>
        </w:tc>
        <w:tc>
          <w:tcPr>
            <w:tcW w:w="0" w:type="auto"/>
            <w:shd w:val="clear" w:color="auto" w:fill="FFFFFF"/>
            <w:vAlign w:val="center"/>
          </w:tcPr>
          <w:p w14:paraId="347B304D">
            <w:pPr>
              <w:spacing w:before="0" w:after="0" w:line="360" w:lineRule="auto"/>
              <w:ind w:firstLine="0"/>
              <w:jc w:val="left"/>
            </w:pPr>
            <w:r>
              <w:rPr>
                <w:rFonts w:ascii="仿宋" w:hAnsi="仿宋" w:eastAsia="仿宋" w:cs="仿宋"/>
                <w:color w:val="000000"/>
                <w:sz w:val="28"/>
                <w:szCs w:val="28"/>
              </w:rPr>
              <w:t>召回提升 5%—15%（AUC 持平）</w:t>
            </w:r>
          </w:p>
        </w:tc>
        <w:tc>
          <w:tcPr>
            <w:tcW w:w="0" w:type="auto"/>
            <w:shd w:val="clear" w:color="auto" w:fill="FFFFFF"/>
            <w:vAlign w:val="center"/>
          </w:tcPr>
          <w:p w14:paraId="74F8D468">
            <w:pPr>
              <w:spacing w:before="0" w:after="0" w:line="360" w:lineRule="auto"/>
              <w:ind w:firstLine="0"/>
              <w:jc w:val="left"/>
            </w:pPr>
            <w:r>
              <w:rPr>
                <w:rFonts w:ascii="仿宋" w:hAnsi="仿宋" w:eastAsia="仿宋" w:cs="仿宋"/>
                <w:color w:val="000000"/>
                <w:sz w:val="28"/>
                <w:szCs w:val="28"/>
              </w:rPr>
              <w:t>召回提升 15% 以上</w:t>
            </w:r>
          </w:p>
        </w:tc>
        <w:tc>
          <w:tcPr>
            <w:tcW w:w="0" w:type="auto"/>
            <w:shd w:val="clear" w:color="auto" w:fill="FFFFFF"/>
            <w:vAlign w:val="center"/>
          </w:tcPr>
          <w:p w14:paraId="08F9A334">
            <w:pPr>
              <w:spacing w:before="0" w:after="0" w:line="360" w:lineRule="auto"/>
              <w:ind w:firstLine="0"/>
              <w:jc w:val="left"/>
            </w:pPr>
            <w:r>
              <w:rPr>
                <w:rFonts w:ascii="仿宋" w:hAnsi="仿宋" w:eastAsia="仿宋" w:cs="仿宋"/>
                <w:color w:val="000000"/>
                <w:sz w:val="28"/>
                <w:szCs w:val="28"/>
              </w:rPr>
              <w:t>学术证据</w:t>
            </w:r>
          </w:p>
        </w:tc>
        <w:tc>
          <w:tcPr>
            <w:tcW w:w="0" w:type="auto"/>
            <w:shd w:val="clear" w:color="auto" w:fill="FFFFFF"/>
            <w:vAlign w:val="center"/>
          </w:tcPr>
          <w:p w14:paraId="6BF6BA76">
            <w:pPr>
              <w:spacing w:before="0" w:after="0" w:line="360" w:lineRule="auto"/>
              <w:ind w:firstLine="0"/>
              <w:jc w:val="left"/>
            </w:pPr>
            <w:r>
              <w:rPr>
                <w:rFonts w:ascii="仿宋" w:hAnsi="仿宋" w:eastAsia="仿宋" w:cs="仿宋"/>
                <w:color w:val="000000"/>
                <w:sz w:val="28"/>
                <w:szCs w:val="28"/>
              </w:rPr>
              <w:t>GAN 增强欺诈识别的学术实验[17]；行内真实测试集待验证</w:t>
            </w:r>
          </w:p>
        </w:tc>
      </w:tr>
      <w:tr w14:paraId="2ABD9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30457A65">
            <w:pPr>
              <w:spacing w:before="0" w:after="0" w:line="360" w:lineRule="auto"/>
              <w:ind w:firstLine="0"/>
              <w:jc w:val="left"/>
            </w:pPr>
            <w:r>
              <w:rPr>
                <w:rFonts w:ascii="仿宋" w:hAnsi="仿宋" w:eastAsia="仿宋" w:cs="仿宋"/>
                <w:b/>
                <w:bCs/>
                <w:color w:val="000000"/>
                <w:sz w:val="28"/>
                <w:szCs w:val="28"/>
              </w:rPr>
              <w:t>数据获取与标注成本下降</w:t>
            </w:r>
          </w:p>
        </w:tc>
        <w:tc>
          <w:tcPr>
            <w:tcW w:w="0" w:type="auto"/>
            <w:shd w:val="clear" w:color="auto" w:fill="FFFFFF"/>
            <w:vAlign w:val="center"/>
          </w:tcPr>
          <w:p w14:paraId="7475440A">
            <w:pPr>
              <w:spacing w:before="0" w:after="0" w:line="360" w:lineRule="auto"/>
              <w:ind w:firstLine="0"/>
              <w:jc w:val="left"/>
            </w:pPr>
            <w:r>
              <w:rPr>
                <w:rFonts w:ascii="仿宋" w:hAnsi="仿宋" w:eastAsia="仿宋" w:cs="仿宋"/>
                <w:color w:val="000000"/>
                <w:sz w:val="28"/>
                <w:szCs w:val="28"/>
              </w:rPr>
              <w:t>5%</w:t>
            </w:r>
          </w:p>
        </w:tc>
        <w:tc>
          <w:tcPr>
            <w:tcW w:w="0" w:type="auto"/>
            <w:shd w:val="clear" w:color="auto" w:fill="FFFFFF"/>
            <w:vAlign w:val="center"/>
          </w:tcPr>
          <w:p w14:paraId="51C01B2F">
            <w:pPr>
              <w:spacing w:before="0" w:after="0" w:line="360" w:lineRule="auto"/>
              <w:ind w:firstLine="0"/>
              <w:jc w:val="left"/>
            </w:pPr>
            <w:r>
              <w:rPr>
                <w:rFonts w:ascii="仿宋" w:hAnsi="仿宋" w:eastAsia="仿宋" w:cs="仿宋"/>
                <w:color w:val="000000"/>
                <w:sz w:val="28"/>
                <w:szCs w:val="28"/>
              </w:rPr>
              <w:t>10%—15%</w:t>
            </w:r>
          </w:p>
        </w:tc>
        <w:tc>
          <w:tcPr>
            <w:tcW w:w="0" w:type="auto"/>
            <w:shd w:val="clear" w:color="auto" w:fill="FFFFFF"/>
            <w:vAlign w:val="center"/>
          </w:tcPr>
          <w:p w14:paraId="51DFB51D">
            <w:pPr>
              <w:spacing w:before="0" w:after="0" w:line="360" w:lineRule="auto"/>
              <w:ind w:firstLine="0"/>
              <w:jc w:val="left"/>
            </w:pPr>
            <w:r>
              <w:rPr>
                <w:rFonts w:ascii="仿宋" w:hAnsi="仿宋" w:eastAsia="仿宋" w:cs="仿宋"/>
                <w:color w:val="000000"/>
                <w:sz w:val="28"/>
                <w:szCs w:val="28"/>
              </w:rPr>
              <w:t>20%</w:t>
            </w:r>
          </w:p>
        </w:tc>
        <w:tc>
          <w:tcPr>
            <w:tcW w:w="0" w:type="auto"/>
            <w:shd w:val="clear" w:color="auto" w:fill="FFFFFF"/>
            <w:vAlign w:val="center"/>
          </w:tcPr>
          <w:p w14:paraId="0E33E79D">
            <w:pPr>
              <w:spacing w:before="0" w:after="0" w:line="360" w:lineRule="auto"/>
              <w:ind w:firstLine="0"/>
              <w:jc w:val="left"/>
            </w:pPr>
            <w:r>
              <w:rPr>
                <w:rFonts w:ascii="仿宋" w:hAnsi="仿宋" w:eastAsia="仿宋" w:cs="仿宋"/>
                <w:color w:val="000000"/>
                <w:sz w:val="28"/>
                <w:szCs w:val="28"/>
              </w:rPr>
              <w:t>理论推算</w:t>
            </w:r>
          </w:p>
        </w:tc>
        <w:tc>
          <w:tcPr>
            <w:tcW w:w="0" w:type="auto"/>
            <w:shd w:val="clear" w:color="auto" w:fill="FFFFFF"/>
            <w:vAlign w:val="center"/>
          </w:tcPr>
          <w:p w14:paraId="78492FD9">
            <w:pPr>
              <w:spacing w:before="0" w:after="0" w:line="360" w:lineRule="auto"/>
              <w:ind w:firstLine="0"/>
              <w:jc w:val="left"/>
            </w:pPr>
            <w:r>
              <w:rPr>
                <w:rFonts w:ascii="仿宋" w:hAnsi="仿宋" w:eastAsia="仿宋" w:cs="仿宋"/>
                <w:color w:val="000000"/>
                <w:sz w:val="28"/>
                <w:szCs w:val="28"/>
              </w:rPr>
              <w:t>减少向外部采买样本与人工造数投入（推算）</w:t>
            </w:r>
          </w:p>
        </w:tc>
      </w:tr>
      <w:tr w14:paraId="5550C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45A6CCA4">
            <w:pPr>
              <w:spacing w:before="0" w:after="0" w:line="360" w:lineRule="auto"/>
              <w:ind w:firstLine="0"/>
              <w:jc w:val="left"/>
            </w:pPr>
            <w:r>
              <w:rPr>
                <w:rFonts w:ascii="仿宋" w:hAnsi="仿宋" w:eastAsia="仿宋" w:cs="仿宋"/>
                <w:b/>
                <w:bCs/>
                <w:color w:val="000000"/>
                <w:sz w:val="28"/>
                <w:szCs w:val="28"/>
              </w:rPr>
              <w:t>外部数据共享/评估周期</w:t>
            </w:r>
          </w:p>
        </w:tc>
        <w:tc>
          <w:tcPr>
            <w:tcW w:w="0" w:type="auto"/>
            <w:shd w:val="clear" w:color="auto" w:fill="FFFFFF"/>
            <w:vAlign w:val="center"/>
          </w:tcPr>
          <w:p w14:paraId="2B058B24">
            <w:pPr>
              <w:spacing w:before="0" w:after="0" w:line="360" w:lineRule="auto"/>
              <w:ind w:firstLine="0"/>
              <w:jc w:val="left"/>
            </w:pPr>
            <w:r>
              <w:rPr>
                <w:rFonts w:ascii="仿宋" w:hAnsi="仿宋" w:eastAsia="仿宋" w:cs="仿宋"/>
                <w:color w:val="000000"/>
                <w:sz w:val="28"/>
                <w:szCs w:val="28"/>
              </w:rPr>
              <w:t>—</w:t>
            </w:r>
          </w:p>
        </w:tc>
        <w:tc>
          <w:tcPr>
            <w:tcW w:w="0" w:type="auto"/>
            <w:shd w:val="clear" w:color="auto" w:fill="FFFFFF"/>
            <w:vAlign w:val="center"/>
          </w:tcPr>
          <w:p w14:paraId="0EB7BC92">
            <w:pPr>
              <w:spacing w:before="0" w:after="0" w:line="360" w:lineRule="auto"/>
              <w:ind w:firstLine="0"/>
              <w:jc w:val="left"/>
            </w:pPr>
            <w:r>
              <w:rPr>
                <w:rFonts w:ascii="仿宋" w:hAnsi="仿宋" w:eastAsia="仿宋" w:cs="仿宋"/>
                <w:color w:val="000000"/>
                <w:sz w:val="28"/>
                <w:szCs w:val="28"/>
              </w:rPr>
              <w:t>数月级缩短</w:t>
            </w:r>
          </w:p>
        </w:tc>
        <w:tc>
          <w:tcPr>
            <w:tcW w:w="0" w:type="auto"/>
            <w:shd w:val="clear" w:color="auto" w:fill="FFFFFF"/>
            <w:vAlign w:val="center"/>
          </w:tcPr>
          <w:p w14:paraId="39C9F45F">
            <w:pPr>
              <w:spacing w:before="0" w:after="0" w:line="360" w:lineRule="auto"/>
              <w:ind w:firstLine="0"/>
              <w:jc w:val="left"/>
            </w:pPr>
            <w:r>
              <w:rPr>
                <w:rFonts w:ascii="仿宋" w:hAnsi="仿宋" w:eastAsia="仿宋" w:cs="仿宋"/>
                <w:color w:val="000000"/>
                <w:sz w:val="28"/>
                <w:szCs w:val="28"/>
              </w:rPr>
              <w:t>周级（6 个月→3 天量级）</w:t>
            </w:r>
          </w:p>
        </w:tc>
        <w:tc>
          <w:tcPr>
            <w:tcW w:w="0" w:type="auto"/>
            <w:shd w:val="clear" w:color="auto" w:fill="FFFFFF"/>
            <w:vAlign w:val="center"/>
          </w:tcPr>
          <w:p w14:paraId="13B0B75B">
            <w:pPr>
              <w:spacing w:before="0" w:after="0" w:line="360" w:lineRule="auto"/>
              <w:ind w:firstLine="0"/>
              <w:jc w:val="left"/>
            </w:pPr>
            <w:r>
              <w:rPr>
                <w:rFonts w:ascii="仿宋" w:hAnsi="仿宋" w:eastAsia="仿宋" w:cs="仿宋"/>
                <w:color w:val="000000"/>
                <w:sz w:val="28"/>
                <w:szCs w:val="28"/>
              </w:rPr>
              <w:t>厂商口径</w:t>
            </w:r>
          </w:p>
        </w:tc>
        <w:tc>
          <w:tcPr>
            <w:tcW w:w="0" w:type="auto"/>
            <w:shd w:val="clear" w:color="auto" w:fill="FFFFFF"/>
            <w:vAlign w:val="center"/>
          </w:tcPr>
          <w:p w14:paraId="7D76E589">
            <w:pPr>
              <w:spacing w:before="0" w:after="0" w:line="360" w:lineRule="auto"/>
              <w:ind w:firstLine="0"/>
              <w:jc w:val="left"/>
            </w:pPr>
            <w:r>
              <w:rPr>
                <w:rFonts w:ascii="仿宋" w:hAnsi="仿宋" w:eastAsia="仿宋" w:cs="仿宋"/>
                <w:color w:val="000000"/>
                <w:sz w:val="28"/>
                <w:szCs w:val="28"/>
              </w:rPr>
              <w:t>Nationwide 案例（厂商披露，未获独立第三方验证）[33]</w:t>
            </w:r>
          </w:p>
        </w:tc>
      </w:tr>
      <w:tr w14:paraId="6D9BD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1678A753">
            <w:pPr>
              <w:spacing w:before="0" w:after="0" w:line="360" w:lineRule="auto"/>
              <w:ind w:firstLine="0"/>
              <w:jc w:val="left"/>
            </w:pPr>
            <w:r>
              <w:rPr>
                <w:rFonts w:ascii="仿宋" w:hAnsi="仿宋" w:eastAsia="仿宋" w:cs="仿宋"/>
                <w:b/>
                <w:bCs/>
                <w:color w:val="000000"/>
                <w:sz w:val="28"/>
                <w:szCs w:val="28"/>
              </w:rPr>
              <w:t>新增平台投入（一次性）</w:t>
            </w:r>
          </w:p>
        </w:tc>
        <w:tc>
          <w:tcPr>
            <w:tcW w:w="0" w:type="auto"/>
            <w:shd w:val="clear" w:color="auto" w:fill="FFFFFF"/>
            <w:vAlign w:val="center"/>
          </w:tcPr>
          <w:p w14:paraId="2DB7E149">
            <w:pPr>
              <w:spacing w:before="0" w:after="0" w:line="360" w:lineRule="auto"/>
              <w:ind w:firstLine="0"/>
              <w:jc w:val="left"/>
            </w:pPr>
            <w:r>
              <w:rPr>
                <w:rFonts w:ascii="仿宋" w:hAnsi="仿宋" w:eastAsia="仿宋" w:cs="仿宋"/>
                <w:color w:val="000000"/>
                <w:sz w:val="28"/>
                <w:szCs w:val="28"/>
              </w:rPr>
              <w:t>—</w:t>
            </w:r>
          </w:p>
        </w:tc>
        <w:tc>
          <w:tcPr>
            <w:tcW w:w="0" w:type="auto"/>
            <w:shd w:val="clear" w:color="auto" w:fill="FFFFFF"/>
            <w:vAlign w:val="center"/>
          </w:tcPr>
          <w:p w14:paraId="024A87F6">
            <w:pPr>
              <w:spacing w:before="0" w:after="0" w:line="360" w:lineRule="auto"/>
              <w:ind w:firstLine="0"/>
              <w:jc w:val="left"/>
            </w:pPr>
            <w:r>
              <w:rPr>
                <w:rFonts w:ascii="仿宋" w:hAnsi="仿宋" w:eastAsia="仿宋" w:cs="仿宋"/>
                <w:color w:val="000000"/>
                <w:sz w:val="28"/>
                <w:szCs w:val="28"/>
              </w:rPr>
              <w:t>数百万元级（软件＋集成＋人力）</w:t>
            </w:r>
          </w:p>
        </w:tc>
        <w:tc>
          <w:tcPr>
            <w:tcW w:w="0" w:type="auto"/>
            <w:shd w:val="clear" w:color="auto" w:fill="FFFFFF"/>
            <w:vAlign w:val="center"/>
          </w:tcPr>
          <w:p w14:paraId="004EA510">
            <w:pPr>
              <w:spacing w:before="0" w:after="0" w:line="360" w:lineRule="auto"/>
              <w:ind w:firstLine="0"/>
              <w:jc w:val="left"/>
            </w:pPr>
            <w:r>
              <w:rPr>
                <w:rFonts w:ascii="仿宋" w:hAnsi="仿宋" w:eastAsia="仿宋" w:cs="仿宋"/>
                <w:color w:val="000000"/>
                <w:sz w:val="28"/>
                <w:szCs w:val="28"/>
              </w:rPr>
              <w:t>—</w:t>
            </w:r>
          </w:p>
        </w:tc>
        <w:tc>
          <w:tcPr>
            <w:tcW w:w="0" w:type="auto"/>
            <w:shd w:val="clear" w:color="auto" w:fill="FFFFFF"/>
            <w:vAlign w:val="center"/>
          </w:tcPr>
          <w:p w14:paraId="641F0F3C">
            <w:pPr>
              <w:spacing w:before="0" w:after="0" w:line="360" w:lineRule="auto"/>
              <w:ind w:firstLine="0"/>
              <w:jc w:val="left"/>
            </w:pPr>
            <w:r>
              <w:rPr>
                <w:rFonts w:ascii="仿宋" w:hAnsi="仿宋" w:eastAsia="仿宋" w:cs="仿宋"/>
                <w:color w:val="000000"/>
                <w:sz w:val="28"/>
                <w:szCs w:val="28"/>
              </w:rPr>
              <w:t>参考估算</w:t>
            </w:r>
          </w:p>
        </w:tc>
        <w:tc>
          <w:tcPr>
            <w:tcW w:w="0" w:type="auto"/>
            <w:shd w:val="clear" w:color="auto" w:fill="FFFFFF"/>
            <w:vAlign w:val="center"/>
          </w:tcPr>
          <w:p w14:paraId="16985905">
            <w:pPr>
              <w:spacing w:before="0" w:after="0" w:line="360" w:lineRule="auto"/>
              <w:ind w:firstLine="0"/>
              <w:jc w:val="left"/>
            </w:pPr>
            <w:r>
              <w:rPr>
                <w:rFonts w:ascii="仿宋" w:hAnsi="仿宋" w:eastAsia="仿宋" w:cs="仿宋"/>
                <w:color w:val="000000"/>
                <w:sz w:val="28"/>
                <w:szCs w:val="28"/>
              </w:rPr>
              <w:t>组件化而非平台化的建设口径（第九章）</w:t>
            </w:r>
          </w:p>
        </w:tc>
      </w:tr>
    </w:tbl>
    <w:p w14:paraId="0DBE6725">
      <w:pPr>
        <w:spacing w:before="90" w:after="90" w:line="360" w:lineRule="auto"/>
        <w:ind w:firstLine="480"/>
        <w:jc w:val="both"/>
      </w:pPr>
    </w:p>
    <w:p w14:paraId="5C87A56C">
      <w:pPr>
        <w:spacing w:before="90" w:after="90" w:line="360" w:lineRule="auto"/>
        <w:ind w:firstLine="640" w:firstLineChars="200"/>
        <w:jc w:val="both"/>
      </w:pPr>
      <w:r>
        <w:rPr>
          <w:rFonts w:ascii="仿宋" w:hAnsi="仿宋" w:eastAsia="仿宋" w:cs="仿宋"/>
          <w:color w:val="000000"/>
          <w:sz w:val="32"/>
          <w:szCs w:val="32"/>
        </w:rPr>
        <w:t>注：测算采用“先验证后计量”原则——任何效益行在 POC 前均为示意，POC 验收指标（第四章第（二）、（四）节）通过后，以实测数据替换本表相应行，再作为试点立项依据。回收期口径为“一次性投入 ÷ 年度净效益（效率节省＋模型效果改善换算）”，不确定性高，本报告不给出承诺性回收期。</w:t>
      </w:r>
    </w:p>
    <w:p w14:paraId="5AE1F5CD">
      <w:pPr>
        <w:pStyle w:val="4"/>
        <w:spacing w:before="120" w:after="60" w:line="360" w:lineRule="auto"/>
        <w:ind w:firstLine="0"/>
        <w:jc w:val="left"/>
      </w:pPr>
      <w:r>
        <w:rPr>
          <w:rFonts w:ascii="仿宋" w:hAnsi="仿宋" w:eastAsia="仿宋" w:cs="仿宋"/>
          <w:b/>
          <w:bCs/>
          <w:color w:val="000000"/>
          <w:sz w:val="32"/>
          <w:szCs w:val="32"/>
        </w:rPr>
        <w:t>（九）国内外同业落地案例研究</w:t>
      </w:r>
    </w:p>
    <w:p w14:paraId="299FA3F3">
      <w:pPr>
        <w:spacing w:before="90" w:after="90" w:line="360" w:lineRule="auto"/>
        <w:ind w:firstLine="640" w:firstLineChars="200"/>
        <w:jc w:val="both"/>
      </w:pPr>
      <w:r>
        <w:rPr>
          <w:rFonts w:ascii="仿宋" w:hAnsi="仿宋" w:eastAsia="仿宋" w:cs="仿宋"/>
          <w:color w:val="000000"/>
          <w:sz w:val="32"/>
          <w:szCs w:val="32"/>
        </w:rPr>
        <w:t>案例筛选标准：仅采信“机构官方披露、权威媒体核实或同行评审文献”三类信源；凡仅见于厂商宣传页或转载内容而无独立证据的，一律不列为案例证据，列入本章第（九）节的未采信清单。应用阶段按 A 生产／B 试点或概念验证／C 研究／D 厂商自述四级标注。</w:t>
      </w:r>
    </w:p>
    <w:p w14:paraId="6C615906">
      <w:pPr>
        <w:spacing w:before="120" w:after="60" w:line="360" w:lineRule="auto"/>
        <w:ind w:firstLine="0"/>
        <w:jc w:val="center"/>
      </w:pPr>
      <w:r>
        <w:rPr>
          <w:rFonts w:ascii="仿宋" w:hAnsi="仿宋" w:eastAsia="仿宋" w:cs="仿宋"/>
          <w:b/>
          <w:bCs/>
          <w:color w:val="000000"/>
          <w:sz w:val="28"/>
          <w:szCs w:val="28"/>
        </w:rPr>
        <w:t>表9 国内外合成数据银行相关案例对比表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507"/>
        <w:gridCol w:w="797"/>
        <w:gridCol w:w="1947"/>
        <w:gridCol w:w="1222"/>
        <w:gridCol w:w="826"/>
        <w:gridCol w:w="830"/>
        <w:gridCol w:w="1088"/>
      </w:tblGrid>
      <w:tr w14:paraId="5417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shd w:val="clear" w:color="auto" w:fill="E8E8E8"/>
            <w:vAlign w:val="center"/>
          </w:tcPr>
          <w:p w14:paraId="6DA11A69">
            <w:pPr>
              <w:spacing w:before="0" w:after="0" w:line="360" w:lineRule="auto"/>
              <w:ind w:firstLine="0"/>
              <w:jc w:val="center"/>
            </w:pPr>
            <w:r>
              <w:rPr>
                <w:rFonts w:ascii="仿宋" w:hAnsi="仿宋" w:eastAsia="仿宋" w:cs="仿宋"/>
                <w:b/>
                <w:bCs/>
                <w:color w:val="000000"/>
                <w:sz w:val="28"/>
                <w:szCs w:val="28"/>
              </w:rPr>
              <w:t>机构</w:t>
            </w:r>
          </w:p>
        </w:tc>
        <w:tc>
          <w:tcPr>
            <w:tcW w:w="0" w:type="auto"/>
            <w:shd w:val="clear" w:color="auto" w:fill="E8E8E8"/>
            <w:vAlign w:val="center"/>
          </w:tcPr>
          <w:p w14:paraId="587F2940">
            <w:pPr>
              <w:spacing w:before="0" w:after="0" w:line="360" w:lineRule="auto"/>
              <w:ind w:firstLine="0"/>
              <w:jc w:val="center"/>
            </w:pPr>
            <w:r>
              <w:rPr>
                <w:rFonts w:ascii="仿宋" w:hAnsi="仿宋" w:eastAsia="仿宋" w:cs="仿宋"/>
                <w:b/>
                <w:bCs/>
                <w:color w:val="000000"/>
                <w:sz w:val="28"/>
                <w:szCs w:val="28"/>
              </w:rPr>
              <w:t>国家/地区</w:t>
            </w:r>
          </w:p>
        </w:tc>
        <w:tc>
          <w:tcPr>
            <w:tcW w:w="0" w:type="auto"/>
            <w:shd w:val="clear" w:color="auto" w:fill="E8E8E8"/>
            <w:vAlign w:val="center"/>
          </w:tcPr>
          <w:p w14:paraId="215E66E0">
            <w:pPr>
              <w:spacing w:before="0" w:after="0" w:line="360" w:lineRule="auto"/>
              <w:ind w:firstLine="0"/>
              <w:jc w:val="center"/>
            </w:pPr>
            <w:r>
              <w:rPr>
                <w:rFonts w:ascii="仿宋" w:hAnsi="仿宋" w:eastAsia="仿宋" w:cs="仿宋"/>
                <w:b/>
                <w:bCs/>
                <w:color w:val="000000"/>
                <w:sz w:val="28"/>
                <w:szCs w:val="28"/>
              </w:rPr>
              <w:t>时间</w:t>
            </w:r>
          </w:p>
        </w:tc>
        <w:tc>
          <w:tcPr>
            <w:tcW w:w="0" w:type="auto"/>
            <w:shd w:val="clear" w:color="auto" w:fill="E8E8E8"/>
            <w:vAlign w:val="center"/>
          </w:tcPr>
          <w:p w14:paraId="3D9D650F">
            <w:pPr>
              <w:spacing w:before="0" w:after="0" w:line="360" w:lineRule="auto"/>
              <w:ind w:firstLine="0"/>
              <w:jc w:val="center"/>
            </w:pPr>
            <w:r>
              <w:rPr>
                <w:rFonts w:ascii="仿宋" w:hAnsi="仿宋" w:eastAsia="仿宋" w:cs="仿宋"/>
                <w:b/>
                <w:bCs/>
                <w:color w:val="000000"/>
                <w:sz w:val="28"/>
                <w:szCs w:val="28"/>
              </w:rPr>
              <w:t>场景</w:t>
            </w:r>
          </w:p>
        </w:tc>
        <w:tc>
          <w:tcPr>
            <w:tcW w:w="0" w:type="auto"/>
            <w:shd w:val="clear" w:color="auto" w:fill="E8E8E8"/>
            <w:vAlign w:val="center"/>
          </w:tcPr>
          <w:p w14:paraId="5A3AC771">
            <w:pPr>
              <w:spacing w:before="0" w:after="0" w:line="360" w:lineRule="auto"/>
              <w:ind w:firstLine="0"/>
              <w:jc w:val="center"/>
            </w:pPr>
            <w:r>
              <w:rPr>
                <w:rFonts w:ascii="仿宋" w:hAnsi="仿宋" w:eastAsia="仿宋" w:cs="仿宋"/>
                <w:b/>
                <w:bCs/>
                <w:color w:val="000000"/>
                <w:sz w:val="28"/>
                <w:szCs w:val="28"/>
              </w:rPr>
              <w:t>技术</w:t>
            </w:r>
          </w:p>
        </w:tc>
        <w:tc>
          <w:tcPr>
            <w:tcW w:w="0" w:type="auto"/>
            <w:shd w:val="clear" w:color="auto" w:fill="E8E8E8"/>
            <w:vAlign w:val="center"/>
          </w:tcPr>
          <w:p w14:paraId="1C020F79">
            <w:pPr>
              <w:spacing w:before="0" w:after="0" w:line="360" w:lineRule="auto"/>
              <w:ind w:firstLine="0"/>
              <w:jc w:val="center"/>
            </w:pPr>
            <w:r>
              <w:rPr>
                <w:rFonts w:ascii="仿宋" w:hAnsi="仿宋" w:eastAsia="仿宋" w:cs="仿宋"/>
                <w:b/>
                <w:bCs/>
                <w:color w:val="000000"/>
                <w:sz w:val="28"/>
                <w:szCs w:val="28"/>
              </w:rPr>
              <w:t>应用阶段</w:t>
            </w:r>
          </w:p>
        </w:tc>
        <w:tc>
          <w:tcPr>
            <w:tcW w:w="0" w:type="auto"/>
            <w:shd w:val="clear" w:color="auto" w:fill="E8E8E8"/>
            <w:vAlign w:val="center"/>
          </w:tcPr>
          <w:p w14:paraId="16184B22">
            <w:pPr>
              <w:spacing w:before="0" w:after="0" w:line="360" w:lineRule="auto"/>
              <w:ind w:firstLine="0"/>
              <w:jc w:val="center"/>
            </w:pPr>
            <w:r>
              <w:rPr>
                <w:rFonts w:ascii="仿宋" w:hAnsi="仿宋" w:eastAsia="仿宋" w:cs="仿宋"/>
                <w:b/>
                <w:bCs/>
                <w:color w:val="000000"/>
                <w:sz w:val="28"/>
                <w:szCs w:val="28"/>
              </w:rPr>
              <w:t>可验证价值</w:t>
            </w:r>
          </w:p>
        </w:tc>
        <w:tc>
          <w:tcPr>
            <w:tcW w:w="0" w:type="auto"/>
            <w:shd w:val="clear" w:color="auto" w:fill="E8E8E8"/>
            <w:vAlign w:val="center"/>
          </w:tcPr>
          <w:p w14:paraId="3D071757">
            <w:pPr>
              <w:spacing w:before="0" w:after="0" w:line="360" w:lineRule="auto"/>
              <w:ind w:firstLine="0"/>
              <w:jc w:val="center"/>
            </w:pPr>
            <w:r>
              <w:rPr>
                <w:rFonts w:ascii="仿宋" w:hAnsi="仿宋" w:eastAsia="仿宋" w:cs="仿宋"/>
                <w:b/>
                <w:bCs/>
                <w:color w:val="000000"/>
                <w:sz w:val="28"/>
                <w:szCs w:val="28"/>
              </w:rPr>
              <w:t>来源与核实状态</w:t>
            </w:r>
          </w:p>
        </w:tc>
      </w:tr>
      <w:tr w14:paraId="202D0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1B75A512">
            <w:pPr>
              <w:spacing w:before="0" w:after="0" w:line="360" w:lineRule="auto"/>
              <w:ind w:firstLine="0"/>
              <w:jc w:val="left"/>
            </w:pPr>
            <w:r>
              <w:rPr>
                <w:rFonts w:ascii="仿宋" w:hAnsi="仿宋" w:eastAsia="仿宋" w:cs="仿宋"/>
                <w:b/>
                <w:bCs/>
                <w:color w:val="000000"/>
                <w:sz w:val="28"/>
                <w:szCs w:val="28"/>
              </w:rPr>
              <w:t>JPMorgan Chase（AI Research）</w:t>
            </w:r>
          </w:p>
        </w:tc>
        <w:tc>
          <w:tcPr>
            <w:tcW w:w="0" w:type="auto"/>
            <w:shd w:val="clear" w:color="auto" w:fill="FFFFFF"/>
            <w:vAlign w:val="center"/>
          </w:tcPr>
          <w:p w14:paraId="0B4A639B">
            <w:pPr>
              <w:spacing w:before="0" w:after="0" w:line="360" w:lineRule="auto"/>
              <w:ind w:firstLine="0"/>
              <w:jc w:val="left"/>
            </w:pPr>
            <w:r>
              <w:rPr>
                <w:rFonts w:ascii="仿宋" w:hAnsi="仿宋" w:eastAsia="仿宋" w:cs="仿宋"/>
                <w:color w:val="000000"/>
                <w:sz w:val="28"/>
                <w:szCs w:val="28"/>
              </w:rPr>
              <w:t>美国</w:t>
            </w:r>
          </w:p>
        </w:tc>
        <w:tc>
          <w:tcPr>
            <w:tcW w:w="0" w:type="auto"/>
            <w:shd w:val="clear" w:color="auto" w:fill="FFFFFF"/>
            <w:vAlign w:val="center"/>
          </w:tcPr>
          <w:p w14:paraId="3FDBF066">
            <w:pPr>
              <w:spacing w:before="0" w:after="0" w:line="360" w:lineRule="auto"/>
              <w:ind w:firstLine="0"/>
              <w:jc w:val="left"/>
            </w:pPr>
            <w:r>
              <w:rPr>
                <w:rFonts w:ascii="仿宋" w:hAnsi="仿宋" w:eastAsia="仿宋" w:cs="仿宋"/>
                <w:color w:val="000000"/>
                <w:sz w:val="28"/>
                <w:szCs w:val="28"/>
              </w:rPr>
              <w:t>持续（约 2023 至今）</w:t>
            </w:r>
          </w:p>
        </w:tc>
        <w:tc>
          <w:tcPr>
            <w:tcW w:w="0" w:type="auto"/>
            <w:shd w:val="clear" w:color="auto" w:fill="FFFFFF"/>
            <w:vAlign w:val="center"/>
          </w:tcPr>
          <w:p w14:paraId="73A250A5">
            <w:pPr>
              <w:spacing w:before="0" w:after="0" w:line="360" w:lineRule="auto"/>
              <w:ind w:firstLine="0"/>
              <w:jc w:val="left"/>
            </w:pPr>
            <w:r>
              <w:rPr>
                <w:rFonts w:ascii="仿宋" w:hAnsi="仿宋" w:eastAsia="仿宋" w:cs="仿宋"/>
                <w:color w:val="000000"/>
                <w:sz w:val="28"/>
                <w:szCs w:val="28"/>
              </w:rPr>
              <w:t>金融合成数据集与方法研究，公开发布供学界与产业使用</w:t>
            </w:r>
          </w:p>
        </w:tc>
        <w:tc>
          <w:tcPr>
            <w:tcW w:w="0" w:type="auto"/>
            <w:shd w:val="clear" w:color="auto" w:fill="FFFFFF"/>
            <w:vAlign w:val="center"/>
          </w:tcPr>
          <w:p w14:paraId="34FCB0BE">
            <w:pPr>
              <w:spacing w:before="0" w:after="0" w:line="360" w:lineRule="auto"/>
              <w:ind w:firstLine="0"/>
              <w:jc w:val="left"/>
            </w:pPr>
            <w:r>
              <w:rPr>
                <w:rFonts w:ascii="仿宋" w:hAnsi="仿宋" w:eastAsia="仿宋" w:cs="仿宋"/>
                <w:color w:val="000000"/>
                <w:sz w:val="28"/>
                <w:szCs w:val="28"/>
              </w:rPr>
              <w:t>GAN/生成式模型类</w:t>
            </w:r>
          </w:p>
        </w:tc>
        <w:tc>
          <w:tcPr>
            <w:tcW w:w="0" w:type="auto"/>
            <w:shd w:val="clear" w:color="auto" w:fill="FFFFFF"/>
            <w:vAlign w:val="center"/>
          </w:tcPr>
          <w:p w14:paraId="5D154AF4">
            <w:pPr>
              <w:spacing w:before="0" w:after="0" w:line="360" w:lineRule="auto"/>
              <w:ind w:firstLine="0"/>
              <w:jc w:val="left"/>
            </w:pPr>
            <w:r>
              <w:rPr>
                <w:rFonts w:ascii="仿宋" w:hAnsi="仿宋" w:eastAsia="仿宋" w:cs="仿宋"/>
                <w:color w:val="000000"/>
                <w:sz w:val="28"/>
                <w:szCs w:val="28"/>
              </w:rPr>
              <w:t>C 研究（机构研究部门，非生产披露）</w:t>
            </w:r>
          </w:p>
        </w:tc>
        <w:tc>
          <w:tcPr>
            <w:tcW w:w="0" w:type="auto"/>
            <w:shd w:val="clear" w:color="auto" w:fill="FFFFFF"/>
            <w:vAlign w:val="center"/>
          </w:tcPr>
          <w:p w14:paraId="14E95BFE">
            <w:pPr>
              <w:spacing w:before="0" w:after="0" w:line="360" w:lineRule="auto"/>
              <w:ind w:firstLine="0"/>
              <w:jc w:val="left"/>
            </w:pPr>
            <w:r>
              <w:rPr>
                <w:rFonts w:ascii="仿宋" w:hAnsi="仿宋" w:eastAsia="仿宋" w:cs="仿宋"/>
                <w:color w:val="000000"/>
                <w:sz w:val="28"/>
                <w:szCs w:val="28"/>
              </w:rPr>
              <w:t>提供金融合成数据基准与开源数据集</w:t>
            </w:r>
          </w:p>
        </w:tc>
        <w:tc>
          <w:tcPr>
            <w:tcW w:w="0" w:type="auto"/>
            <w:shd w:val="clear" w:color="auto" w:fill="FFFFFF"/>
            <w:vAlign w:val="center"/>
          </w:tcPr>
          <w:p w14:paraId="577AE195">
            <w:pPr>
              <w:spacing w:before="0" w:after="0" w:line="360" w:lineRule="auto"/>
              <w:ind w:firstLine="0"/>
              <w:jc w:val="left"/>
            </w:pPr>
            <w:r>
              <w:rPr>
                <w:rFonts w:ascii="仿宋" w:hAnsi="仿宋" w:eastAsia="仿宋" w:cs="仿宋"/>
                <w:color w:val="000000"/>
                <w:sz w:val="28"/>
                <w:szCs w:val="28"/>
              </w:rPr>
              <w:t>机构官网[34]，公开可查证</w:t>
            </w:r>
          </w:p>
        </w:tc>
      </w:tr>
      <w:tr w14:paraId="7DF05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7A91ABF9">
            <w:pPr>
              <w:spacing w:before="0" w:after="0" w:line="360" w:lineRule="auto"/>
              <w:ind w:firstLine="0"/>
              <w:jc w:val="left"/>
            </w:pPr>
            <w:r>
              <w:rPr>
                <w:rFonts w:ascii="仿宋" w:hAnsi="仿宋" w:eastAsia="仿宋" w:cs="仿宋"/>
                <w:b/>
                <w:bCs/>
                <w:color w:val="000000"/>
                <w:sz w:val="28"/>
                <w:szCs w:val="28"/>
              </w:rPr>
              <w:t>Nationwide（英国建房互助协会）</w:t>
            </w:r>
          </w:p>
        </w:tc>
        <w:tc>
          <w:tcPr>
            <w:tcW w:w="0" w:type="auto"/>
            <w:shd w:val="clear" w:color="auto" w:fill="FFFFFF"/>
            <w:vAlign w:val="center"/>
          </w:tcPr>
          <w:p w14:paraId="417F6180">
            <w:pPr>
              <w:spacing w:before="0" w:after="0" w:line="360" w:lineRule="auto"/>
              <w:ind w:firstLine="0"/>
              <w:jc w:val="left"/>
            </w:pPr>
            <w:r>
              <w:rPr>
                <w:rFonts w:ascii="仿宋" w:hAnsi="仿宋" w:eastAsia="仿宋" w:cs="仿宋"/>
                <w:color w:val="000000"/>
                <w:sz w:val="28"/>
                <w:szCs w:val="28"/>
              </w:rPr>
              <w:t>英国</w:t>
            </w:r>
          </w:p>
        </w:tc>
        <w:tc>
          <w:tcPr>
            <w:tcW w:w="0" w:type="auto"/>
            <w:shd w:val="clear" w:color="auto" w:fill="FFFFFF"/>
            <w:vAlign w:val="center"/>
          </w:tcPr>
          <w:p w14:paraId="4ECC30A9">
            <w:pPr>
              <w:spacing w:before="0" w:after="0" w:line="360" w:lineRule="auto"/>
              <w:ind w:firstLine="0"/>
              <w:jc w:val="left"/>
            </w:pPr>
            <w:r>
              <w:rPr>
                <w:rFonts w:ascii="仿宋" w:hAnsi="仿宋" w:eastAsia="仿宋" w:cs="仿宋"/>
                <w:color w:val="000000"/>
                <w:sz w:val="28"/>
                <w:szCs w:val="28"/>
              </w:rPr>
              <w:t>2020 年起</w:t>
            </w:r>
          </w:p>
        </w:tc>
        <w:tc>
          <w:tcPr>
            <w:tcW w:w="0" w:type="auto"/>
            <w:shd w:val="clear" w:color="auto" w:fill="FFFFFF"/>
            <w:vAlign w:val="center"/>
          </w:tcPr>
          <w:p w14:paraId="0A738FFA">
            <w:pPr>
              <w:spacing w:before="0" w:after="0" w:line="360" w:lineRule="auto"/>
              <w:ind w:firstLine="0"/>
              <w:jc w:val="left"/>
            </w:pPr>
            <w:r>
              <w:rPr>
                <w:rFonts w:ascii="仿宋" w:hAnsi="仿宋" w:eastAsia="仿宋" w:cs="仿宋"/>
                <w:color w:val="000000"/>
                <w:sz w:val="28"/>
                <w:szCs w:val="28"/>
              </w:rPr>
              <w:t>以合成数据支持外部创新伙伴数据评估与数据共享</w:t>
            </w:r>
          </w:p>
        </w:tc>
        <w:tc>
          <w:tcPr>
            <w:tcW w:w="0" w:type="auto"/>
            <w:shd w:val="clear" w:color="auto" w:fill="FFFFFF"/>
            <w:vAlign w:val="center"/>
          </w:tcPr>
          <w:p w14:paraId="0E670F5D">
            <w:pPr>
              <w:spacing w:before="0" w:after="0" w:line="360" w:lineRule="auto"/>
              <w:ind w:firstLine="0"/>
              <w:jc w:val="left"/>
            </w:pPr>
            <w:r>
              <w:rPr>
                <w:rFonts w:ascii="仿宋" w:hAnsi="仿宋" w:eastAsia="仿宋" w:cs="仿宋"/>
                <w:color w:val="000000"/>
                <w:sz w:val="28"/>
                <w:szCs w:val="28"/>
              </w:rPr>
              <w:t>Hazy 合成平台</w:t>
            </w:r>
          </w:p>
        </w:tc>
        <w:tc>
          <w:tcPr>
            <w:tcW w:w="0" w:type="auto"/>
            <w:shd w:val="clear" w:color="auto" w:fill="FFFFFF"/>
            <w:vAlign w:val="center"/>
          </w:tcPr>
          <w:p w14:paraId="22C51657">
            <w:pPr>
              <w:spacing w:before="0" w:after="0" w:line="360" w:lineRule="auto"/>
              <w:ind w:firstLine="0"/>
              <w:jc w:val="left"/>
            </w:pPr>
            <w:r>
              <w:rPr>
                <w:rFonts w:ascii="仿宋" w:hAnsi="仿宋" w:eastAsia="仿宋" w:cs="仿宋"/>
                <w:color w:val="000000"/>
                <w:sz w:val="28"/>
                <w:szCs w:val="28"/>
              </w:rPr>
              <w:t>B—A 试点向生产过渡（机构发文＋厂商案例）</w:t>
            </w:r>
          </w:p>
        </w:tc>
        <w:tc>
          <w:tcPr>
            <w:tcW w:w="0" w:type="auto"/>
            <w:shd w:val="clear" w:color="auto" w:fill="FFFFFF"/>
            <w:vAlign w:val="center"/>
          </w:tcPr>
          <w:p w14:paraId="7DF6B9E1">
            <w:pPr>
              <w:spacing w:before="0" w:after="0" w:line="360" w:lineRule="auto"/>
              <w:ind w:firstLine="0"/>
              <w:jc w:val="left"/>
            </w:pPr>
            <w:r>
              <w:rPr>
                <w:rFonts w:ascii="仿宋" w:hAnsi="仿宋" w:eastAsia="仿宋" w:cs="仿宋"/>
                <w:color w:val="000000"/>
                <w:sz w:val="28"/>
                <w:szCs w:val="28"/>
              </w:rPr>
              <w:t>相关流程由 6 个月缩短至 3 天（厂商披露口径）</w:t>
            </w:r>
          </w:p>
        </w:tc>
        <w:tc>
          <w:tcPr>
            <w:tcW w:w="0" w:type="auto"/>
            <w:shd w:val="clear" w:color="auto" w:fill="FFFFFF"/>
            <w:vAlign w:val="center"/>
          </w:tcPr>
          <w:p w14:paraId="7D45E85E">
            <w:pPr>
              <w:spacing w:before="0" w:after="0" w:line="360" w:lineRule="auto"/>
              <w:ind w:firstLine="0"/>
              <w:jc w:val="left"/>
            </w:pPr>
            <w:r>
              <w:rPr>
                <w:rFonts w:ascii="仿宋" w:hAnsi="仿宋" w:eastAsia="仿宋" w:cs="仿宋"/>
                <w:color w:val="000000"/>
                <w:sz w:val="28"/>
                <w:szCs w:val="28"/>
              </w:rPr>
              <w:t>机构技术博客[32]＋厂商案例[33]</w:t>
            </w:r>
          </w:p>
        </w:tc>
      </w:tr>
      <w:tr w14:paraId="683A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07B70796">
            <w:pPr>
              <w:spacing w:before="0" w:after="0" w:line="360" w:lineRule="auto"/>
              <w:ind w:firstLine="0"/>
              <w:jc w:val="left"/>
            </w:pPr>
            <w:r>
              <w:rPr>
                <w:rFonts w:ascii="仿宋" w:hAnsi="仿宋" w:eastAsia="仿宋" w:cs="仿宋"/>
                <w:b/>
                <w:bCs/>
                <w:color w:val="000000"/>
                <w:sz w:val="28"/>
                <w:szCs w:val="28"/>
              </w:rPr>
              <w:t>UnionBank（菲律宾联合银行）</w:t>
            </w:r>
          </w:p>
        </w:tc>
        <w:tc>
          <w:tcPr>
            <w:tcW w:w="0" w:type="auto"/>
            <w:shd w:val="clear" w:color="auto" w:fill="FFFFFF"/>
            <w:vAlign w:val="center"/>
          </w:tcPr>
          <w:p w14:paraId="13AABBAB">
            <w:pPr>
              <w:spacing w:before="0" w:after="0" w:line="360" w:lineRule="auto"/>
              <w:ind w:firstLine="0"/>
              <w:jc w:val="left"/>
            </w:pPr>
            <w:r>
              <w:rPr>
                <w:rFonts w:ascii="仿宋" w:hAnsi="仿宋" w:eastAsia="仿宋" w:cs="仿宋"/>
                <w:color w:val="000000"/>
                <w:sz w:val="28"/>
                <w:szCs w:val="28"/>
              </w:rPr>
              <w:t>菲律宾</w:t>
            </w:r>
          </w:p>
        </w:tc>
        <w:tc>
          <w:tcPr>
            <w:tcW w:w="0" w:type="auto"/>
            <w:shd w:val="clear" w:color="auto" w:fill="FFFFFF"/>
            <w:vAlign w:val="center"/>
          </w:tcPr>
          <w:p w14:paraId="17EE4F1D">
            <w:pPr>
              <w:spacing w:before="0" w:after="0" w:line="360" w:lineRule="auto"/>
              <w:ind w:firstLine="0"/>
              <w:jc w:val="left"/>
            </w:pPr>
            <w:r>
              <w:rPr>
                <w:rFonts w:ascii="仿宋" w:hAnsi="仿宋" w:eastAsia="仿宋" w:cs="仿宋"/>
                <w:color w:val="000000"/>
                <w:sz w:val="28"/>
                <w:szCs w:val="28"/>
              </w:rPr>
              <w:t>2025</w:t>
            </w:r>
          </w:p>
        </w:tc>
        <w:tc>
          <w:tcPr>
            <w:tcW w:w="0" w:type="auto"/>
            <w:shd w:val="clear" w:color="auto" w:fill="FFFFFF"/>
            <w:vAlign w:val="center"/>
          </w:tcPr>
          <w:p w14:paraId="2C5DC3A8">
            <w:pPr>
              <w:spacing w:before="0" w:after="0" w:line="360" w:lineRule="auto"/>
              <w:ind w:firstLine="0"/>
              <w:jc w:val="left"/>
            </w:pPr>
            <w:r>
              <w:rPr>
                <w:rFonts w:ascii="仿宋" w:hAnsi="仿宋" w:eastAsia="仿宋" w:cs="仿宋"/>
                <w:color w:val="000000"/>
                <w:sz w:val="28"/>
                <w:szCs w:val="28"/>
              </w:rPr>
              <w:t>参与“合成数据共享生态（SynDEc）”设计研究</w:t>
            </w:r>
          </w:p>
        </w:tc>
        <w:tc>
          <w:tcPr>
            <w:tcW w:w="0" w:type="auto"/>
            <w:shd w:val="clear" w:color="auto" w:fill="FFFFFF"/>
            <w:vAlign w:val="center"/>
          </w:tcPr>
          <w:p w14:paraId="2427DFBF">
            <w:pPr>
              <w:spacing w:before="0" w:after="0" w:line="360" w:lineRule="auto"/>
              <w:ind w:firstLine="0"/>
              <w:jc w:val="left"/>
            </w:pPr>
            <w:r>
              <w:rPr>
                <w:rFonts w:ascii="仿宋" w:hAnsi="仿宋" w:eastAsia="仿宋" w:cs="仿宋"/>
                <w:color w:val="000000"/>
                <w:sz w:val="28"/>
                <w:szCs w:val="28"/>
              </w:rPr>
              <w:t>生成式 AI＋共享生态框架</w:t>
            </w:r>
          </w:p>
        </w:tc>
        <w:tc>
          <w:tcPr>
            <w:tcW w:w="0" w:type="auto"/>
            <w:shd w:val="clear" w:color="auto" w:fill="FFFFFF"/>
            <w:vAlign w:val="center"/>
          </w:tcPr>
          <w:p w14:paraId="28BF6274">
            <w:pPr>
              <w:spacing w:before="0" w:after="0" w:line="360" w:lineRule="auto"/>
              <w:ind w:firstLine="0"/>
              <w:jc w:val="left"/>
            </w:pPr>
            <w:r>
              <w:rPr>
                <w:rFonts w:ascii="仿宋" w:hAnsi="仿宋" w:eastAsia="仿宋" w:cs="仿宋"/>
                <w:color w:val="000000"/>
                <w:sz w:val="28"/>
                <w:szCs w:val="28"/>
              </w:rPr>
              <w:t>C 研究</w:t>
            </w:r>
          </w:p>
        </w:tc>
        <w:tc>
          <w:tcPr>
            <w:tcW w:w="0" w:type="auto"/>
            <w:shd w:val="clear" w:color="auto" w:fill="FFFFFF"/>
            <w:vAlign w:val="center"/>
          </w:tcPr>
          <w:p w14:paraId="5130BB3B">
            <w:pPr>
              <w:spacing w:before="0" w:after="0" w:line="360" w:lineRule="auto"/>
              <w:ind w:firstLine="0"/>
              <w:jc w:val="left"/>
            </w:pPr>
            <w:r>
              <w:rPr>
                <w:rFonts w:ascii="仿宋" w:hAnsi="仿宋" w:eastAsia="仿宋" w:cs="仿宋"/>
                <w:color w:val="000000"/>
                <w:sz w:val="28"/>
                <w:szCs w:val="28"/>
              </w:rPr>
              <w:t>验证金融业合成数据共享的可行框架</w:t>
            </w:r>
          </w:p>
        </w:tc>
        <w:tc>
          <w:tcPr>
            <w:tcW w:w="0" w:type="auto"/>
            <w:shd w:val="clear" w:color="auto" w:fill="FFFFFF"/>
            <w:vAlign w:val="center"/>
          </w:tcPr>
          <w:p w14:paraId="558B9E06">
            <w:pPr>
              <w:spacing w:before="0" w:after="0" w:line="360" w:lineRule="auto"/>
              <w:ind w:firstLine="0"/>
              <w:jc w:val="left"/>
            </w:pPr>
            <w:r>
              <w:rPr>
                <w:rFonts w:ascii="仿宋" w:hAnsi="仿宋" w:eastAsia="仿宋" w:cs="仿宋"/>
                <w:color w:val="000000"/>
                <w:sz w:val="28"/>
                <w:szCs w:val="28"/>
              </w:rPr>
              <w:t>同行评审期刊[35]，公开可查证</w:t>
            </w:r>
          </w:p>
        </w:tc>
      </w:tr>
      <w:tr w14:paraId="17962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1BC2A91E">
            <w:pPr>
              <w:spacing w:before="0" w:after="0" w:line="360" w:lineRule="auto"/>
              <w:ind w:firstLine="0"/>
              <w:jc w:val="left"/>
            </w:pPr>
            <w:r>
              <w:rPr>
                <w:rFonts w:ascii="仿宋" w:hAnsi="仿宋" w:eastAsia="仿宋" w:cs="仿宋"/>
                <w:b/>
                <w:bCs/>
                <w:color w:val="000000"/>
                <w:sz w:val="28"/>
                <w:szCs w:val="28"/>
              </w:rPr>
              <w:t>Riyad Bank（Jeel 数字创新部）×zypl.ai</w:t>
            </w:r>
          </w:p>
        </w:tc>
        <w:tc>
          <w:tcPr>
            <w:tcW w:w="0" w:type="auto"/>
            <w:shd w:val="clear" w:color="auto" w:fill="FFFFFF"/>
            <w:vAlign w:val="center"/>
          </w:tcPr>
          <w:p w14:paraId="15DEA6E3">
            <w:pPr>
              <w:spacing w:before="0" w:after="0" w:line="360" w:lineRule="auto"/>
              <w:ind w:firstLine="0"/>
              <w:jc w:val="left"/>
            </w:pPr>
            <w:r>
              <w:rPr>
                <w:rFonts w:ascii="仿宋" w:hAnsi="仿宋" w:eastAsia="仿宋" w:cs="仿宋"/>
                <w:color w:val="000000"/>
                <w:sz w:val="28"/>
                <w:szCs w:val="28"/>
              </w:rPr>
              <w:t>沙特</w:t>
            </w:r>
          </w:p>
        </w:tc>
        <w:tc>
          <w:tcPr>
            <w:tcW w:w="0" w:type="auto"/>
            <w:shd w:val="clear" w:color="auto" w:fill="FFFFFF"/>
            <w:vAlign w:val="center"/>
          </w:tcPr>
          <w:p w14:paraId="19B514C7">
            <w:pPr>
              <w:spacing w:before="0" w:after="0" w:line="360" w:lineRule="auto"/>
              <w:ind w:firstLine="0"/>
              <w:jc w:val="left"/>
            </w:pPr>
            <w:r>
              <w:rPr>
                <w:rFonts w:ascii="仿宋" w:hAnsi="仿宋" w:eastAsia="仿宋" w:cs="仿宋"/>
                <w:color w:val="000000"/>
                <w:sz w:val="28"/>
                <w:szCs w:val="28"/>
              </w:rPr>
              <w:t>2025 年 7 月</w:t>
            </w:r>
          </w:p>
        </w:tc>
        <w:tc>
          <w:tcPr>
            <w:tcW w:w="0" w:type="auto"/>
            <w:shd w:val="clear" w:color="auto" w:fill="FFFFFF"/>
            <w:vAlign w:val="center"/>
          </w:tcPr>
          <w:p w14:paraId="52EAE69E">
            <w:pPr>
              <w:spacing w:before="0" w:after="0" w:line="360" w:lineRule="auto"/>
              <w:ind w:firstLine="0"/>
              <w:jc w:val="left"/>
            </w:pPr>
            <w:r>
              <w:rPr>
                <w:rFonts w:ascii="仿宋" w:hAnsi="仿宋" w:eastAsia="仿宋" w:cs="仿宋"/>
                <w:color w:val="000000"/>
                <w:sz w:val="28"/>
                <w:szCs w:val="28"/>
              </w:rPr>
              <w:t>合成数据生成与 AI 风险分析能力合作</w:t>
            </w:r>
          </w:p>
        </w:tc>
        <w:tc>
          <w:tcPr>
            <w:tcW w:w="0" w:type="auto"/>
            <w:shd w:val="clear" w:color="auto" w:fill="FFFFFF"/>
            <w:vAlign w:val="center"/>
          </w:tcPr>
          <w:p w14:paraId="189E0A73">
            <w:pPr>
              <w:spacing w:before="0" w:after="0" w:line="360" w:lineRule="auto"/>
              <w:ind w:firstLine="0"/>
              <w:jc w:val="left"/>
            </w:pPr>
            <w:r>
              <w:rPr>
                <w:rFonts w:ascii="仿宋" w:hAnsi="仿宋" w:eastAsia="仿宋" w:cs="仿宋"/>
                <w:color w:val="000000"/>
                <w:sz w:val="28"/>
                <w:szCs w:val="28"/>
              </w:rPr>
              <w:t>zypl.ai 合成数据＋风险分析</w:t>
            </w:r>
          </w:p>
        </w:tc>
        <w:tc>
          <w:tcPr>
            <w:tcW w:w="0" w:type="auto"/>
            <w:shd w:val="clear" w:color="auto" w:fill="FFFFFF"/>
            <w:vAlign w:val="center"/>
          </w:tcPr>
          <w:p w14:paraId="0203A976">
            <w:pPr>
              <w:spacing w:before="0" w:after="0" w:line="360" w:lineRule="auto"/>
              <w:ind w:firstLine="0"/>
              <w:jc w:val="left"/>
            </w:pPr>
            <w:r>
              <w:rPr>
                <w:rFonts w:ascii="仿宋" w:hAnsi="仿宋" w:eastAsia="仿宋" w:cs="仿宋"/>
                <w:color w:val="000000"/>
                <w:sz w:val="28"/>
                <w:szCs w:val="28"/>
              </w:rPr>
              <w:t>B 试点前（合作备忘录阶段）</w:t>
            </w:r>
          </w:p>
        </w:tc>
        <w:tc>
          <w:tcPr>
            <w:tcW w:w="0" w:type="auto"/>
            <w:shd w:val="clear" w:color="auto" w:fill="FFFFFF"/>
            <w:vAlign w:val="center"/>
          </w:tcPr>
          <w:p w14:paraId="6188B283">
            <w:pPr>
              <w:spacing w:before="0" w:after="0" w:line="360" w:lineRule="auto"/>
              <w:ind w:firstLine="0"/>
              <w:jc w:val="left"/>
            </w:pPr>
            <w:r>
              <w:rPr>
                <w:rFonts w:ascii="仿宋" w:hAnsi="仿宋" w:eastAsia="仿宋" w:cs="仿宋"/>
                <w:color w:val="000000"/>
                <w:sz w:val="28"/>
                <w:szCs w:val="28"/>
              </w:rPr>
              <w:t>尚无公开量化结果</w:t>
            </w:r>
          </w:p>
        </w:tc>
        <w:tc>
          <w:tcPr>
            <w:tcW w:w="0" w:type="auto"/>
            <w:shd w:val="clear" w:color="auto" w:fill="FFFFFF"/>
            <w:vAlign w:val="center"/>
          </w:tcPr>
          <w:p w14:paraId="54353098">
            <w:pPr>
              <w:spacing w:before="0" w:after="0" w:line="360" w:lineRule="auto"/>
              <w:ind w:firstLine="0"/>
              <w:jc w:val="left"/>
            </w:pPr>
            <w:r>
              <w:rPr>
                <w:rFonts w:ascii="仿宋" w:hAnsi="仿宋" w:eastAsia="仿宋" w:cs="仿宋"/>
                <w:color w:val="000000"/>
                <w:sz w:val="28"/>
                <w:szCs w:val="28"/>
              </w:rPr>
              <w:t>行业媒体[36]，公开可查证</w:t>
            </w:r>
          </w:p>
        </w:tc>
      </w:tr>
      <w:tr w14:paraId="05C01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75B1403E">
            <w:pPr>
              <w:spacing w:before="0" w:after="0" w:line="360" w:lineRule="auto"/>
              <w:ind w:firstLine="0"/>
              <w:jc w:val="left"/>
            </w:pPr>
            <w:r>
              <w:rPr>
                <w:rFonts w:ascii="仿宋" w:hAnsi="仿宋" w:eastAsia="仿宋" w:cs="仿宋"/>
                <w:b/>
                <w:bCs/>
                <w:color w:val="000000"/>
                <w:sz w:val="28"/>
                <w:szCs w:val="28"/>
              </w:rPr>
              <w:t>国内银行</w:t>
            </w:r>
          </w:p>
        </w:tc>
        <w:tc>
          <w:tcPr>
            <w:tcW w:w="0" w:type="auto"/>
            <w:shd w:val="clear" w:color="auto" w:fill="FFFFFF"/>
            <w:vAlign w:val="center"/>
          </w:tcPr>
          <w:p w14:paraId="2BFA9165">
            <w:pPr>
              <w:spacing w:before="0" w:after="0" w:line="360" w:lineRule="auto"/>
              <w:ind w:firstLine="0"/>
              <w:jc w:val="left"/>
            </w:pPr>
            <w:r>
              <w:rPr>
                <w:rFonts w:ascii="仿宋" w:hAnsi="仿宋" w:eastAsia="仿宋" w:cs="仿宋"/>
                <w:color w:val="000000"/>
                <w:sz w:val="28"/>
                <w:szCs w:val="28"/>
              </w:rPr>
              <w:t>中国大陆</w:t>
            </w:r>
          </w:p>
        </w:tc>
        <w:tc>
          <w:tcPr>
            <w:tcW w:w="0" w:type="auto"/>
            <w:shd w:val="clear" w:color="auto" w:fill="FFFFFF"/>
            <w:vAlign w:val="center"/>
          </w:tcPr>
          <w:p w14:paraId="46A8A7BB">
            <w:pPr>
              <w:spacing w:before="0" w:after="0" w:line="360" w:lineRule="auto"/>
              <w:ind w:firstLine="0"/>
              <w:jc w:val="left"/>
            </w:pPr>
            <w:r>
              <w:rPr>
                <w:rFonts w:ascii="仿宋" w:hAnsi="仿宋" w:eastAsia="仿宋" w:cs="仿宋"/>
                <w:color w:val="000000"/>
                <w:sz w:val="28"/>
                <w:szCs w:val="28"/>
              </w:rPr>
              <w:t>—</w:t>
            </w:r>
          </w:p>
        </w:tc>
        <w:tc>
          <w:tcPr>
            <w:tcW w:w="0" w:type="auto"/>
            <w:shd w:val="clear" w:color="auto" w:fill="FFFFFF"/>
            <w:vAlign w:val="center"/>
          </w:tcPr>
          <w:p w14:paraId="4F379B2E">
            <w:pPr>
              <w:spacing w:before="0" w:after="0" w:line="360" w:lineRule="auto"/>
              <w:ind w:firstLine="0"/>
              <w:jc w:val="left"/>
            </w:pPr>
            <w:r>
              <w:rPr>
                <w:rFonts w:ascii="仿宋" w:hAnsi="仿宋" w:eastAsia="仿宋" w:cs="仿宋"/>
                <w:color w:val="000000"/>
                <w:sz w:val="28"/>
                <w:szCs w:val="28"/>
              </w:rPr>
              <w:t>—</w:t>
            </w:r>
          </w:p>
        </w:tc>
        <w:tc>
          <w:tcPr>
            <w:tcW w:w="0" w:type="auto"/>
            <w:shd w:val="clear" w:color="auto" w:fill="FFFFFF"/>
            <w:vAlign w:val="center"/>
          </w:tcPr>
          <w:p w14:paraId="23492348">
            <w:pPr>
              <w:spacing w:before="0" w:after="0" w:line="360" w:lineRule="auto"/>
              <w:ind w:firstLine="0"/>
              <w:jc w:val="left"/>
            </w:pPr>
            <w:r>
              <w:rPr>
                <w:rFonts w:ascii="仿宋" w:hAnsi="仿宋" w:eastAsia="仿宋" w:cs="仿宋"/>
                <w:color w:val="000000"/>
                <w:sz w:val="28"/>
                <w:szCs w:val="28"/>
              </w:rPr>
              <w:t>—</w:t>
            </w:r>
          </w:p>
        </w:tc>
        <w:tc>
          <w:tcPr>
            <w:tcW w:w="0" w:type="auto"/>
            <w:shd w:val="clear" w:color="auto" w:fill="FFFFFF"/>
            <w:vAlign w:val="center"/>
          </w:tcPr>
          <w:p w14:paraId="47DB4664">
            <w:pPr>
              <w:spacing w:before="0" w:after="0" w:line="360" w:lineRule="auto"/>
              <w:ind w:firstLine="0"/>
              <w:jc w:val="left"/>
            </w:pPr>
            <w:r>
              <w:rPr>
                <w:rFonts w:ascii="仿宋" w:hAnsi="仿宋" w:eastAsia="仿宋" w:cs="仿宋"/>
                <w:color w:val="000000"/>
                <w:sz w:val="28"/>
                <w:szCs w:val="28"/>
              </w:rPr>
              <w:t>—</w:t>
            </w:r>
          </w:p>
        </w:tc>
        <w:tc>
          <w:tcPr>
            <w:tcW w:w="0" w:type="auto"/>
            <w:shd w:val="clear" w:color="auto" w:fill="FFFFFF"/>
            <w:vAlign w:val="center"/>
          </w:tcPr>
          <w:p w14:paraId="42283DE0">
            <w:pPr>
              <w:spacing w:before="0" w:after="0" w:line="360" w:lineRule="auto"/>
              <w:ind w:firstLine="0"/>
              <w:jc w:val="left"/>
            </w:pPr>
            <w:r>
              <w:rPr>
                <w:rFonts w:ascii="仿宋" w:hAnsi="仿宋" w:eastAsia="仿宋" w:cs="仿宋"/>
                <w:color w:val="000000"/>
                <w:sz w:val="28"/>
                <w:szCs w:val="28"/>
              </w:rPr>
              <w:t>未检索到银行官方披露的生产级应用</w:t>
            </w:r>
          </w:p>
        </w:tc>
        <w:tc>
          <w:tcPr>
            <w:tcW w:w="0" w:type="auto"/>
            <w:shd w:val="clear" w:color="auto" w:fill="FFFFFF"/>
            <w:vAlign w:val="center"/>
          </w:tcPr>
          <w:p w14:paraId="1CDA8229">
            <w:pPr>
              <w:spacing w:before="0" w:after="0" w:line="360" w:lineRule="auto"/>
              <w:ind w:firstLine="0"/>
              <w:jc w:val="left"/>
            </w:pPr>
            <w:r>
              <w:rPr>
                <w:rFonts w:ascii="仿宋" w:hAnsi="仿宋" w:eastAsia="仿宋" w:cs="仿宋"/>
                <w:color w:val="000000"/>
                <w:sz w:val="28"/>
                <w:szCs w:val="28"/>
              </w:rPr>
              <w:t>—</w:t>
            </w:r>
          </w:p>
        </w:tc>
      </w:tr>
    </w:tbl>
    <w:p w14:paraId="349ED769">
      <w:pPr>
        <w:spacing w:before="90" w:after="90" w:line="360" w:lineRule="auto"/>
        <w:ind w:firstLine="480"/>
        <w:jc w:val="both"/>
      </w:pPr>
    </w:p>
    <w:p w14:paraId="4CBA97CF">
      <w:pPr>
        <w:spacing w:before="90" w:after="90" w:line="360" w:lineRule="auto"/>
        <w:ind w:firstLine="640" w:firstLineChars="200"/>
        <w:jc w:val="both"/>
      </w:pPr>
      <w:r>
        <w:rPr>
          <w:rFonts w:ascii="仿宋" w:hAnsi="仿宋" w:eastAsia="仿宋" w:cs="仿宋"/>
          <w:color w:val="000000"/>
          <w:sz w:val="32"/>
          <w:szCs w:val="32"/>
        </w:rPr>
        <w:t>逐案例说明与可借鉴点。JPMorgan 案例的意义在于证明“头部银行将合成数据视为模型研究与数据供给能力的一部分”——其 AI Research 部门以研究带动方法论沉淀并开放数据集[34]，说明银行不需要先有大规模平台、也可以从方法论与数据基准建设起步；但其性质是研究而非生产，不能作为“生产已落地”的证据。Nationwide 案例是公开资料中较完整的银行侧应用：机构自身技术团队发文说明采用 Hazy 的动因（客户数据不出安全边界、以合成数据对外共享）[32]；其“6 个月到 3 天”的量化出自厂商，属厂商披露口径，本报告仅在标注后引用[33]。可借鉴点是“外部数据评估”这类低频但审批极重的场景，是合成数据 ROI 最容易被验证的切入口。UnionBank 案例说明合成数据共享正在成为国际银行业的研究前沿，但仍停留在框架验证阶段[35]。Riyad Bank 案例属数字化创新部门与合成数据厂商的能力合作备忘录，阶段最早期，仅作为同业动向信号[36]。</w:t>
      </w:r>
    </w:p>
    <w:p w14:paraId="2D5EB0AC">
      <w:pPr>
        <w:spacing w:before="90" w:after="90" w:line="360" w:lineRule="auto"/>
        <w:ind w:firstLine="640" w:firstLineChars="200"/>
        <w:jc w:val="both"/>
      </w:pPr>
      <w:r>
        <w:rPr>
          <w:rFonts w:ascii="仿宋" w:hAnsi="仿宋" w:eastAsia="仿宋" w:cs="仿宋"/>
          <w:color w:val="000000"/>
          <w:sz w:val="32"/>
          <w:szCs w:val="32"/>
        </w:rPr>
        <w:t>案例小结：将上述案例合并观察，可以得出三个与直觉不同的判断。其一，银行侧证据的“强度”整体偏低——公开可核实的生产级、带量化结果的案例极少，JPMorgan 属研究、Riyad 属合作意向、UnionBank 属学术合作，真正进入生产并披露量化的只有中小型机构（Nationwide）且量化来自厂商。其二，先落地的多是“共享与评估”类轻场景，而非“核心风控建模”重场景，这与第四章场景矩阵的判断一致。其三，国际案例的地理分布显示，欧美监管语境（GDPR 下合成数据作为替代数据共享介质的实践）走在前列，该语境与国内监管环境存在显著差异，国际案例的价值主要是“证明技术可落地”，而非“证明在我行可落地”。</w:t>
      </w:r>
    </w:p>
    <w:p w14:paraId="6C598473">
      <w:pPr>
        <w:pStyle w:val="4"/>
        <w:spacing w:before="120" w:after="60" w:line="360" w:lineRule="auto"/>
        <w:ind w:firstLine="0"/>
        <w:jc w:val="left"/>
      </w:pPr>
      <w:r>
        <w:rPr>
          <w:rFonts w:ascii="仿宋" w:hAnsi="仿宋" w:eastAsia="仿宋" w:cs="仿宋"/>
          <w:b/>
          <w:bCs/>
          <w:color w:val="000000"/>
          <w:sz w:val="32"/>
          <w:szCs w:val="32"/>
        </w:rPr>
        <w:t>（十一）价值贡献度与战略紧迫度评级依据</w:t>
      </w:r>
    </w:p>
    <w:p w14:paraId="413B0DBD">
      <w:pPr>
        <w:spacing w:before="120" w:after="60" w:line="360" w:lineRule="auto"/>
        <w:ind w:firstLine="0"/>
        <w:jc w:val="center"/>
      </w:pPr>
      <w:r>
        <w:rPr>
          <w:rFonts w:ascii="仿宋" w:hAnsi="仿宋" w:eastAsia="仿宋" w:cs="仿宋"/>
          <w:b/>
          <w:bCs/>
          <w:color w:val="000000"/>
          <w:sz w:val="28"/>
          <w:szCs w:val="28"/>
        </w:rPr>
        <w:t>表10 价值贡献度与战略紧迫度评级依据（3分／3分）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5947"/>
        <w:gridCol w:w="1613"/>
      </w:tblGrid>
      <w:tr w14:paraId="684C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shd w:val="clear" w:color="auto" w:fill="E8E8E8"/>
            <w:vAlign w:val="center"/>
          </w:tcPr>
          <w:p w14:paraId="118ADD1C">
            <w:pPr>
              <w:spacing w:before="0" w:after="0" w:line="360" w:lineRule="auto"/>
              <w:ind w:firstLine="0"/>
              <w:jc w:val="center"/>
            </w:pPr>
            <w:r>
              <w:rPr>
                <w:rFonts w:ascii="仿宋" w:hAnsi="仿宋" w:eastAsia="仿宋" w:cs="仿宋"/>
                <w:b/>
                <w:bCs/>
                <w:color w:val="000000"/>
                <w:sz w:val="28"/>
                <w:szCs w:val="28"/>
              </w:rPr>
              <w:t>评级维度</w:t>
            </w:r>
          </w:p>
        </w:tc>
        <w:tc>
          <w:tcPr>
            <w:tcW w:w="0" w:type="auto"/>
            <w:shd w:val="clear" w:color="auto" w:fill="E8E8E8"/>
            <w:vAlign w:val="center"/>
          </w:tcPr>
          <w:p w14:paraId="17513FA9">
            <w:pPr>
              <w:spacing w:before="0" w:after="0" w:line="360" w:lineRule="auto"/>
              <w:ind w:firstLine="0"/>
              <w:jc w:val="center"/>
            </w:pPr>
            <w:r>
              <w:rPr>
                <w:rFonts w:ascii="仿宋" w:hAnsi="仿宋" w:eastAsia="仿宋" w:cs="仿宋"/>
                <w:b/>
                <w:bCs/>
                <w:color w:val="000000"/>
                <w:sz w:val="28"/>
                <w:szCs w:val="28"/>
              </w:rPr>
              <w:t>关键要点</w:t>
            </w:r>
          </w:p>
        </w:tc>
        <w:tc>
          <w:tcPr>
            <w:tcW w:w="0" w:type="auto"/>
            <w:shd w:val="clear" w:color="auto" w:fill="E8E8E8"/>
            <w:vAlign w:val="center"/>
          </w:tcPr>
          <w:p w14:paraId="2303EA9F">
            <w:pPr>
              <w:spacing w:before="0" w:after="0" w:line="360" w:lineRule="auto"/>
              <w:ind w:firstLine="0"/>
              <w:jc w:val="center"/>
            </w:pPr>
            <w:r>
              <w:rPr>
                <w:rFonts w:ascii="仿宋" w:hAnsi="仿宋" w:eastAsia="仿宋" w:cs="仿宋"/>
                <w:b/>
                <w:bCs/>
                <w:color w:val="000000"/>
                <w:sz w:val="28"/>
                <w:szCs w:val="28"/>
              </w:rPr>
              <w:t>定档含义</w:t>
            </w:r>
          </w:p>
        </w:tc>
      </w:tr>
      <w:tr w14:paraId="104BD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5EB1F2DE">
            <w:pPr>
              <w:spacing w:before="0" w:after="0" w:line="360" w:lineRule="auto"/>
              <w:ind w:firstLine="0"/>
              <w:jc w:val="left"/>
            </w:pPr>
            <w:r>
              <w:rPr>
                <w:rFonts w:ascii="仿宋" w:hAnsi="仿宋" w:eastAsia="仿宋" w:cs="仿宋"/>
                <w:b/>
                <w:bCs/>
                <w:color w:val="000000"/>
                <w:sz w:val="28"/>
                <w:szCs w:val="28"/>
              </w:rPr>
              <w:t>价值·效率</w:t>
            </w:r>
          </w:p>
        </w:tc>
        <w:tc>
          <w:tcPr>
            <w:tcW w:w="0" w:type="auto"/>
            <w:shd w:val="clear" w:color="auto" w:fill="FFFFFF"/>
            <w:vAlign w:val="center"/>
          </w:tcPr>
          <w:p w14:paraId="6BBF26FB">
            <w:pPr>
              <w:spacing w:before="0" w:after="0" w:line="360" w:lineRule="auto"/>
              <w:ind w:firstLine="0"/>
              <w:jc w:val="left"/>
            </w:pPr>
            <w:r>
              <w:rPr>
                <w:rFonts w:ascii="仿宋" w:hAnsi="仿宋" w:eastAsia="仿宋" w:cs="仿宋"/>
                <w:color w:val="000000"/>
                <w:sz w:val="28"/>
                <w:szCs w:val="28"/>
              </w:rPr>
              <w:t>测试数据生成场景价值明确、行业经验可量化，为 POC 首选（第四章第（四）节）</w:t>
            </w:r>
          </w:p>
        </w:tc>
        <w:tc>
          <w:tcPr>
            <w:tcW w:w="0" w:type="auto"/>
            <w:shd w:val="clear" w:color="auto" w:fill="FFFFFF"/>
            <w:vAlign w:val="center"/>
          </w:tcPr>
          <w:p w14:paraId="1F476073">
            <w:pPr>
              <w:spacing w:before="0" w:after="0" w:line="360" w:lineRule="auto"/>
              <w:ind w:firstLine="0"/>
              <w:jc w:val="left"/>
            </w:pPr>
            <w:r>
              <w:rPr>
                <w:rFonts w:ascii="仿宋" w:hAnsi="仿宋" w:eastAsia="仿宋" w:cs="仿宋"/>
                <w:color w:val="000000"/>
                <w:sz w:val="28"/>
                <w:szCs w:val="28"/>
              </w:rPr>
              <w:t>唯一较成熟的价值维度，可量化</w:t>
            </w:r>
          </w:p>
        </w:tc>
      </w:tr>
      <w:tr w14:paraId="21EF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48E77070">
            <w:pPr>
              <w:spacing w:before="0" w:after="0" w:line="360" w:lineRule="auto"/>
              <w:ind w:firstLine="0"/>
              <w:jc w:val="left"/>
            </w:pPr>
            <w:r>
              <w:rPr>
                <w:rFonts w:ascii="仿宋" w:hAnsi="仿宋" w:eastAsia="仿宋" w:cs="仿宋"/>
                <w:b/>
                <w:bCs/>
                <w:color w:val="000000"/>
                <w:sz w:val="28"/>
                <w:szCs w:val="28"/>
              </w:rPr>
              <w:t>价值·风控</w:t>
            </w:r>
          </w:p>
        </w:tc>
        <w:tc>
          <w:tcPr>
            <w:tcW w:w="0" w:type="auto"/>
            <w:shd w:val="clear" w:color="auto" w:fill="FFFFFF"/>
            <w:vAlign w:val="center"/>
          </w:tcPr>
          <w:p w14:paraId="71D158D1">
            <w:pPr>
              <w:spacing w:before="0" w:after="0" w:line="360" w:lineRule="auto"/>
              <w:ind w:firstLine="0"/>
              <w:jc w:val="left"/>
            </w:pPr>
            <w:r>
              <w:rPr>
                <w:rFonts w:ascii="仿宋" w:hAnsi="仿宋" w:eastAsia="仿宋" w:cs="仿宋"/>
                <w:color w:val="000000"/>
                <w:sz w:val="28"/>
                <w:szCs w:val="28"/>
              </w:rPr>
              <w:t>学术证据指向少数类增强可提升召回等指标，但银行生产实测缺乏，须行内真实测试集验证（第四章第（二）节）</w:t>
            </w:r>
          </w:p>
        </w:tc>
        <w:tc>
          <w:tcPr>
            <w:tcW w:w="0" w:type="auto"/>
            <w:shd w:val="clear" w:color="auto" w:fill="FFFFFF"/>
            <w:vAlign w:val="center"/>
          </w:tcPr>
          <w:p w14:paraId="07494BDB">
            <w:pPr>
              <w:spacing w:before="0" w:after="0" w:line="360" w:lineRule="auto"/>
              <w:ind w:firstLine="0"/>
              <w:jc w:val="left"/>
            </w:pPr>
            <w:r>
              <w:rPr>
                <w:rFonts w:ascii="仿宋" w:hAnsi="仿宋" w:eastAsia="仿宋" w:cs="仿宋"/>
                <w:color w:val="000000"/>
                <w:sz w:val="28"/>
                <w:szCs w:val="28"/>
              </w:rPr>
              <w:t>有证据、未实证，审慎取值</w:t>
            </w:r>
          </w:p>
        </w:tc>
      </w:tr>
      <w:tr w14:paraId="4085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06126104">
            <w:pPr>
              <w:spacing w:before="0" w:after="0" w:line="360" w:lineRule="auto"/>
              <w:ind w:firstLine="0"/>
              <w:jc w:val="left"/>
            </w:pPr>
            <w:r>
              <w:rPr>
                <w:rFonts w:ascii="仿宋" w:hAnsi="仿宋" w:eastAsia="仿宋" w:cs="仿宋"/>
                <w:b/>
                <w:bCs/>
                <w:color w:val="000000"/>
                <w:sz w:val="28"/>
                <w:szCs w:val="28"/>
              </w:rPr>
              <w:t>价值·合规与共享</w:t>
            </w:r>
          </w:p>
        </w:tc>
        <w:tc>
          <w:tcPr>
            <w:tcW w:w="0" w:type="auto"/>
            <w:shd w:val="clear" w:color="auto" w:fill="FFFFFF"/>
            <w:vAlign w:val="center"/>
          </w:tcPr>
          <w:p w14:paraId="0A207EB1">
            <w:pPr>
              <w:spacing w:before="0" w:after="0" w:line="360" w:lineRule="auto"/>
              <w:ind w:firstLine="0"/>
              <w:jc w:val="left"/>
            </w:pPr>
            <w:r>
              <w:rPr>
                <w:rFonts w:ascii="仿宋" w:hAnsi="仿宋" w:eastAsia="仿宋" w:cs="仿宋"/>
                <w:color w:val="000000"/>
                <w:sz w:val="28"/>
                <w:szCs w:val="28"/>
              </w:rPr>
              <w:t>方向合理，监管认可路径不明，国内无生产案例（第四章第（五）节）</w:t>
            </w:r>
          </w:p>
        </w:tc>
        <w:tc>
          <w:tcPr>
            <w:tcW w:w="0" w:type="auto"/>
            <w:shd w:val="clear" w:color="auto" w:fill="FFFFFF"/>
            <w:vAlign w:val="center"/>
          </w:tcPr>
          <w:p w14:paraId="1BA91489">
            <w:pPr>
              <w:spacing w:before="0" w:after="0" w:line="360" w:lineRule="auto"/>
              <w:ind w:firstLine="0"/>
              <w:jc w:val="left"/>
            </w:pPr>
            <w:r>
              <w:rPr>
                <w:rFonts w:ascii="仿宋" w:hAnsi="仿宋" w:eastAsia="仿宋" w:cs="仿宋"/>
                <w:color w:val="000000"/>
                <w:sz w:val="28"/>
                <w:szCs w:val="28"/>
              </w:rPr>
              <w:t>不作为当前价值依据</w:t>
            </w:r>
          </w:p>
        </w:tc>
      </w:tr>
      <w:tr w14:paraId="4B8F4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5D04DED5">
            <w:pPr>
              <w:spacing w:before="0" w:after="0" w:line="360" w:lineRule="auto"/>
              <w:ind w:firstLine="0"/>
              <w:jc w:val="left"/>
            </w:pPr>
            <w:r>
              <w:rPr>
                <w:rFonts w:ascii="仿宋" w:hAnsi="仿宋" w:eastAsia="仿宋" w:cs="仿宋"/>
                <w:b/>
                <w:bCs/>
                <w:color w:val="000000"/>
                <w:sz w:val="28"/>
                <w:szCs w:val="28"/>
              </w:rPr>
              <w:t>紧迫·技术窗口</w:t>
            </w:r>
          </w:p>
        </w:tc>
        <w:tc>
          <w:tcPr>
            <w:tcW w:w="0" w:type="auto"/>
            <w:shd w:val="clear" w:color="auto" w:fill="FFFFFF"/>
            <w:vAlign w:val="center"/>
          </w:tcPr>
          <w:p w14:paraId="1EE57AA8">
            <w:pPr>
              <w:spacing w:before="0" w:after="0" w:line="360" w:lineRule="auto"/>
              <w:ind w:firstLine="0"/>
              <w:jc w:val="left"/>
            </w:pPr>
            <w:r>
              <w:rPr>
                <w:rFonts w:ascii="仿宋" w:hAnsi="仿宋" w:eastAsia="仿宋" w:cs="仿宋"/>
                <w:color w:val="000000"/>
                <w:sz w:val="28"/>
                <w:szCs w:val="28"/>
              </w:rPr>
              <w:t>Gartner 持续跟踪并预判 2030 年前后合成数据在 AI 训练数据中占主导、2026 年 75% 企业使用生成式 AI 合成客户数据[19][20]；产业并购密集（2024—2025 年 NVIDIA、SAS）[23][25]</w:t>
            </w:r>
          </w:p>
        </w:tc>
        <w:tc>
          <w:tcPr>
            <w:tcW w:w="0" w:type="auto"/>
            <w:shd w:val="clear" w:color="auto" w:fill="FFFFFF"/>
            <w:vAlign w:val="center"/>
          </w:tcPr>
          <w:p w14:paraId="649F3A5F">
            <w:pPr>
              <w:spacing w:before="0" w:after="0" w:line="360" w:lineRule="auto"/>
              <w:ind w:firstLine="0"/>
              <w:jc w:val="left"/>
            </w:pPr>
            <w:r>
              <w:rPr>
                <w:rFonts w:ascii="仿宋" w:hAnsi="仿宋" w:eastAsia="仿宋" w:cs="仿宋"/>
                <w:color w:val="000000"/>
                <w:sz w:val="28"/>
                <w:szCs w:val="28"/>
              </w:rPr>
              <w:t>3—5 年窗口内的能力储备价值明确</w:t>
            </w:r>
          </w:p>
        </w:tc>
      </w:tr>
      <w:tr w14:paraId="7622A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52FC9D77">
            <w:pPr>
              <w:spacing w:before="0" w:after="0" w:line="360" w:lineRule="auto"/>
              <w:ind w:firstLine="0"/>
              <w:jc w:val="left"/>
            </w:pPr>
            <w:r>
              <w:rPr>
                <w:rFonts w:ascii="仿宋" w:hAnsi="仿宋" w:eastAsia="仿宋" w:cs="仿宋"/>
                <w:b/>
                <w:bCs/>
                <w:color w:val="000000"/>
                <w:sz w:val="28"/>
                <w:szCs w:val="28"/>
              </w:rPr>
              <w:t>紧迫·同业信号</w:t>
            </w:r>
          </w:p>
        </w:tc>
        <w:tc>
          <w:tcPr>
            <w:tcW w:w="0" w:type="auto"/>
            <w:shd w:val="clear" w:color="auto" w:fill="FFFFFF"/>
            <w:vAlign w:val="center"/>
          </w:tcPr>
          <w:p w14:paraId="4031AD6E">
            <w:pPr>
              <w:spacing w:before="0" w:after="0" w:line="360" w:lineRule="auto"/>
              <w:ind w:firstLine="0"/>
              <w:jc w:val="left"/>
            </w:pPr>
            <w:r>
              <w:rPr>
                <w:rFonts w:ascii="仿宋" w:hAnsi="仿宋" w:eastAsia="仿宋" w:cs="仿宋"/>
                <w:color w:val="000000"/>
                <w:sz w:val="28"/>
                <w:szCs w:val="28"/>
              </w:rPr>
              <w:t>国际银行以研究、试点为主；国内无银行官方生产披露</w:t>
            </w:r>
          </w:p>
        </w:tc>
        <w:tc>
          <w:tcPr>
            <w:tcW w:w="0" w:type="auto"/>
            <w:shd w:val="clear" w:color="auto" w:fill="FFFFFF"/>
            <w:vAlign w:val="center"/>
          </w:tcPr>
          <w:p w14:paraId="4CD72E93">
            <w:pPr>
              <w:spacing w:before="0" w:after="0" w:line="360" w:lineRule="auto"/>
              <w:ind w:firstLine="0"/>
              <w:jc w:val="left"/>
            </w:pPr>
            <w:r>
              <w:rPr>
                <w:rFonts w:ascii="仿宋" w:hAnsi="仿宋" w:eastAsia="仿宋" w:cs="仿宋"/>
                <w:color w:val="000000"/>
                <w:sz w:val="28"/>
                <w:szCs w:val="28"/>
              </w:rPr>
              <w:t>先行信号有限，尚未形成必须跟进的倒逼</w:t>
            </w:r>
          </w:p>
        </w:tc>
      </w:tr>
      <w:tr w14:paraId="66A0D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29756729">
            <w:pPr>
              <w:spacing w:before="0" w:after="0" w:line="360" w:lineRule="auto"/>
              <w:ind w:firstLine="0"/>
              <w:jc w:val="left"/>
            </w:pPr>
            <w:r>
              <w:rPr>
                <w:rFonts w:ascii="仿宋" w:hAnsi="仿宋" w:eastAsia="仿宋" w:cs="仿宋"/>
                <w:b/>
                <w:bCs/>
                <w:color w:val="000000"/>
                <w:sz w:val="28"/>
                <w:szCs w:val="28"/>
              </w:rPr>
              <w:t>紧迫·监管时限</w:t>
            </w:r>
          </w:p>
        </w:tc>
        <w:tc>
          <w:tcPr>
            <w:tcW w:w="0" w:type="auto"/>
            <w:shd w:val="clear" w:color="auto" w:fill="FFFFFF"/>
            <w:vAlign w:val="center"/>
          </w:tcPr>
          <w:p w14:paraId="18035D26">
            <w:pPr>
              <w:spacing w:before="0" w:after="0" w:line="360" w:lineRule="auto"/>
              <w:ind w:firstLine="0"/>
              <w:jc w:val="left"/>
            </w:pPr>
            <w:r>
              <w:rPr>
                <w:rFonts w:ascii="仿宋" w:hAnsi="仿宋" w:eastAsia="仿宋" w:cs="仿宋"/>
                <w:color w:val="000000"/>
                <w:sz w:val="28"/>
                <w:szCs w:val="28"/>
              </w:rPr>
              <w:t>无强制采用时限；监管要求聚焦“如何管住生成式 AI 与数据安全”（第五章）</w:t>
            </w:r>
          </w:p>
        </w:tc>
        <w:tc>
          <w:tcPr>
            <w:tcW w:w="0" w:type="auto"/>
            <w:shd w:val="clear" w:color="auto" w:fill="FFFFFF"/>
            <w:vAlign w:val="center"/>
          </w:tcPr>
          <w:p w14:paraId="541938B2">
            <w:pPr>
              <w:spacing w:before="0" w:after="0" w:line="360" w:lineRule="auto"/>
              <w:ind w:firstLine="0"/>
              <w:jc w:val="left"/>
            </w:pPr>
            <w:r>
              <w:rPr>
                <w:rFonts w:ascii="仿宋" w:hAnsi="仿宋" w:eastAsia="仿宋" w:cs="仿宋"/>
                <w:color w:val="000000"/>
                <w:sz w:val="28"/>
                <w:szCs w:val="28"/>
              </w:rPr>
              <w:t>不构成紧迫性加分</w:t>
            </w:r>
          </w:p>
        </w:tc>
      </w:tr>
    </w:tbl>
    <w:p w14:paraId="44B88A35">
      <w:pPr>
        <w:spacing w:before="90" w:after="90" w:line="360" w:lineRule="auto"/>
        <w:ind w:firstLine="480"/>
        <w:jc w:val="both"/>
      </w:pPr>
    </w:p>
    <w:p w14:paraId="769AEF30">
      <w:pPr>
        <w:spacing w:before="90" w:after="90" w:line="360" w:lineRule="auto"/>
        <w:ind w:firstLine="640" w:firstLineChars="200"/>
        <w:jc w:val="both"/>
      </w:pPr>
      <w:r>
        <w:rPr>
          <w:rFonts w:ascii="仿宋" w:hAnsi="仿宋" w:eastAsia="仿宋" w:cs="仿宋"/>
          <w:color w:val="000000"/>
          <w:sz w:val="32"/>
          <w:szCs w:val="32"/>
        </w:rPr>
        <w:t>综合定档：价值贡献度 3 分（单一维度价值明确可量化，风控维度有学术证据但待实测；理论上存在评 4 分的可能，待 POC 复评）；战略紧迫度 3 分（3—5 年关键窗口、同业已有先行信号、监管无强制时限）。</w:t>
      </w:r>
    </w:p>
    <w:p w14:paraId="30D6FFC5">
      <w:pPr>
        <w:pStyle w:val="3"/>
        <w:spacing w:before="240" w:after="120" w:line="360" w:lineRule="auto"/>
        <w:ind w:firstLine="0"/>
        <w:jc w:val="left"/>
      </w:pPr>
      <w:r>
        <w:rPr>
          <w:rFonts w:ascii="黑体" w:hAnsi="黑体" w:eastAsia="黑体" w:cs="黑体"/>
          <w:b/>
          <w:bCs/>
          <w:color w:val="000000"/>
          <w:sz w:val="32"/>
          <w:szCs w:val="32"/>
        </w:rPr>
        <w:t>五、风险与挑战</w:t>
      </w:r>
    </w:p>
    <w:p w14:paraId="431F01CE">
      <w:pPr>
        <w:pStyle w:val="4"/>
        <w:spacing w:before="120" w:after="60" w:line="360" w:lineRule="auto"/>
        <w:ind w:firstLine="0"/>
        <w:jc w:val="left"/>
      </w:pPr>
      <w:r>
        <w:rPr>
          <w:rFonts w:ascii="仿宋" w:hAnsi="仿宋" w:eastAsia="仿宋" w:cs="仿宋"/>
          <w:b/>
          <w:bCs/>
          <w:color w:val="000000"/>
          <w:sz w:val="32"/>
          <w:szCs w:val="32"/>
        </w:rPr>
        <w:t>（一）监管合规映射</w:t>
      </w:r>
    </w:p>
    <w:p w14:paraId="1795227E">
      <w:pPr>
        <w:spacing w:before="90" w:after="90" w:line="360" w:lineRule="auto"/>
        <w:ind w:firstLine="640" w:firstLineChars="200"/>
        <w:jc w:val="both"/>
      </w:pPr>
      <w:r>
        <w:rPr>
          <w:rFonts w:ascii="仿宋" w:hAnsi="仿宋" w:eastAsia="仿宋" w:cs="仿宋"/>
          <w:color w:val="000000"/>
          <w:sz w:val="32"/>
          <w:szCs w:val="32"/>
        </w:rPr>
        <w:t>合成数据在银行落地主要牵动三类监管：个人信息与数据安全（生成端真实数据的处理）、算法与内容治理（生成模型的备案与责任）、金融业务专门监管（模型风险与消费者保护）。需强调：截至编制日，国内外均无针对“合成数据”的专门立法；监管评价只能依据既有规则类推。下表将约束落实到具体文件条款。</w:t>
      </w:r>
    </w:p>
    <w:p w14:paraId="4F58E967">
      <w:pPr>
        <w:spacing w:before="120" w:after="60" w:line="360" w:lineRule="auto"/>
        <w:ind w:firstLine="0"/>
        <w:jc w:val="center"/>
      </w:pPr>
      <w:r>
        <w:rPr>
          <w:rFonts w:ascii="仿宋" w:hAnsi="仿宋" w:eastAsia="仿宋" w:cs="仿宋"/>
          <w:b/>
          <w:bCs/>
          <w:color w:val="000000"/>
          <w:sz w:val="28"/>
          <w:szCs w:val="28"/>
        </w:rPr>
        <w:t>表11 合成数据相关监管合规要求映射</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4"/>
        <w:gridCol w:w="2562"/>
        <w:gridCol w:w="2529"/>
        <w:gridCol w:w="877"/>
      </w:tblGrid>
      <w:tr w14:paraId="70C1D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shd w:val="clear" w:color="auto" w:fill="E8E8E8"/>
            <w:vAlign w:val="center"/>
          </w:tcPr>
          <w:p w14:paraId="20FF0603">
            <w:pPr>
              <w:spacing w:before="0" w:after="0" w:line="360" w:lineRule="auto"/>
              <w:ind w:firstLine="0"/>
              <w:jc w:val="center"/>
            </w:pPr>
            <w:r>
              <w:rPr>
                <w:rFonts w:ascii="仿宋" w:hAnsi="仿宋" w:eastAsia="仿宋" w:cs="仿宋"/>
                <w:b/>
                <w:bCs/>
                <w:color w:val="000000"/>
                <w:sz w:val="28"/>
                <w:szCs w:val="28"/>
              </w:rPr>
              <w:t>监管文件</w:t>
            </w:r>
          </w:p>
        </w:tc>
        <w:tc>
          <w:tcPr>
            <w:tcW w:w="0" w:type="auto"/>
            <w:shd w:val="clear" w:color="auto" w:fill="E8E8E8"/>
            <w:vAlign w:val="center"/>
          </w:tcPr>
          <w:p w14:paraId="729662A6">
            <w:pPr>
              <w:spacing w:before="0" w:after="0" w:line="360" w:lineRule="auto"/>
              <w:ind w:firstLine="0"/>
              <w:jc w:val="center"/>
            </w:pPr>
            <w:r>
              <w:rPr>
                <w:rFonts w:ascii="仿宋" w:hAnsi="仿宋" w:eastAsia="仿宋" w:cs="仿宋"/>
                <w:b/>
                <w:bCs/>
                <w:color w:val="000000"/>
                <w:sz w:val="28"/>
                <w:szCs w:val="28"/>
              </w:rPr>
              <w:t>具体条款/要求</w:t>
            </w:r>
          </w:p>
        </w:tc>
        <w:tc>
          <w:tcPr>
            <w:tcW w:w="0" w:type="auto"/>
            <w:shd w:val="clear" w:color="auto" w:fill="E8E8E8"/>
            <w:vAlign w:val="center"/>
          </w:tcPr>
          <w:p w14:paraId="0E53780A">
            <w:pPr>
              <w:spacing w:before="0" w:after="0" w:line="360" w:lineRule="auto"/>
              <w:ind w:firstLine="0"/>
              <w:jc w:val="center"/>
            </w:pPr>
            <w:r>
              <w:rPr>
                <w:rFonts w:ascii="仿宋" w:hAnsi="仿宋" w:eastAsia="仿宋" w:cs="仿宋"/>
                <w:b/>
                <w:bCs/>
                <w:color w:val="000000"/>
                <w:sz w:val="28"/>
                <w:szCs w:val="28"/>
              </w:rPr>
              <w:t>对合成数据的影响</w:t>
            </w:r>
          </w:p>
        </w:tc>
        <w:tc>
          <w:tcPr>
            <w:tcW w:w="0" w:type="auto"/>
            <w:shd w:val="clear" w:color="auto" w:fill="E8E8E8"/>
            <w:vAlign w:val="center"/>
          </w:tcPr>
          <w:p w14:paraId="3330C351">
            <w:pPr>
              <w:spacing w:before="0" w:after="0" w:line="360" w:lineRule="auto"/>
              <w:ind w:firstLine="0"/>
              <w:jc w:val="center"/>
            </w:pPr>
            <w:r>
              <w:rPr>
                <w:rFonts w:ascii="仿宋" w:hAnsi="仿宋" w:eastAsia="仿宋" w:cs="仿宋"/>
                <w:b/>
                <w:bCs/>
                <w:color w:val="000000"/>
                <w:sz w:val="28"/>
                <w:szCs w:val="28"/>
              </w:rPr>
              <w:t>风险等级</w:t>
            </w:r>
          </w:p>
        </w:tc>
      </w:tr>
      <w:tr w14:paraId="2907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5660AD3A">
            <w:pPr>
              <w:spacing w:before="0" w:after="0" w:line="360" w:lineRule="auto"/>
              <w:ind w:firstLine="0"/>
              <w:jc w:val="left"/>
            </w:pPr>
            <w:r>
              <w:rPr>
                <w:rFonts w:ascii="仿宋" w:hAnsi="仿宋" w:eastAsia="仿宋" w:cs="仿宋"/>
                <w:b/>
                <w:bCs/>
                <w:color w:val="000000"/>
                <w:sz w:val="28"/>
                <w:szCs w:val="28"/>
              </w:rPr>
              <w:t>《个人信息保护法》</w:t>
            </w:r>
            <w:r>
              <w:rPr>
                <w:rFonts w:ascii="仿宋" w:hAnsi="仿宋" w:eastAsia="仿宋" w:cs="仿宋"/>
                <w:b/>
                <w:bCs/>
                <w:color w:val="000000"/>
                <w:sz w:val="28"/>
                <w:szCs w:val="28"/>
                <w:vertAlign w:val="superscript"/>
              </w:rPr>
              <w:t>[38]</w:t>
            </w:r>
          </w:p>
        </w:tc>
        <w:tc>
          <w:tcPr>
            <w:tcW w:w="0" w:type="auto"/>
            <w:shd w:val="clear" w:color="auto" w:fill="FFFFFF"/>
            <w:vAlign w:val="center"/>
          </w:tcPr>
          <w:p w14:paraId="55E27E22">
            <w:pPr>
              <w:spacing w:before="0" w:after="0" w:line="360" w:lineRule="auto"/>
              <w:ind w:firstLine="0"/>
              <w:jc w:val="left"/>
            </w:pPr>
            <w:r>
              <w:rPr>
                <w:rFonts w:ascii="仿宋" w:hAnsi="仿宋" w:eastAsia="仿宋" w:cs="仿宋"/>
                <w:color w:val="000000"/>
                <w:sz w:val="28"/>
                <w:szCs w:val="28"/>
              </w:rPr>
              <w:t>第四条、第十三条：个人信息处理须有合法性基础并遵循最小必要原则；第七十三条：匿名化指无法识别特定个人且不能复原</w:t>
            </w:r>
          </w:p>
        </w:tc>
        <w:tc>
          <w:tcPr>
            <w:tcW w:w="0" w:type="auto"/>
            <w:shd w:val="clear" w:color="auto" w:fill="FFFFFF"/>
            <w:vAlign w:val="center"/>
          </w:tcPr>
          <w:p w14:paraId="6D0DC60D">
            <w:pPr>
              <w:spacing w:before="0" w:after="0" w:line="360" w:lineRule="auto"/>
              <w:ind w:firstLine="0"/>
              <w:jc w:val="left"/>
            </w:pPr>
            <w:r>
              <w:rPr>
                <w:rFonts w:ascii="仿宋" w:hAnsi="仿宋" w:eastAsia="仿宋" w:cs="仿宋"/>
                <w:color w:val="000000"/>
                <w:sz w:val="28"/>
                <w:szCs w:val="28"/>
              </w:rPr>
              <w:t>用真实个人信息训练生成模型属个人信息处理；合成数据产品能否主张“匿名化”缺乏明确认可，不得默认“合成即匿名”</w:t>
            </w:r>
          </w:p>
        </w:tc>
        <w:tc>
          <w:tcPr>
            <w:tcW w:w="0" w:type="auto"/>
            <w:shd w:val="clear" w:color="auto" w:fill="FFFFFF"/>
            <w:vAlign w:val="center"/>
          </w:tcPr>
          <w:p w14:paraId="4473C98C">
            <w:pPr>
              <w:spacing w:before="0" w:after="0" w:line="360" w:lineRule="auto"/>
              <w:ind w:firstLine="0"/>
              <w:jc w:val="left"/>
            </w:pPr>
            <w:r>
              <w:rPr>
                <w:rFonts w:ascii="仿宋" w:hAnsi="仿宋" w:eastAsia="仿宋" w:cs="仿宋"/>
                <w:color w:val="000000"/>
                <w:sz w:val="28"/>
                <w:szCs w:val="28"/>
              </w:rPr>
              <w:t>高</w:t>
            </w:r>
          </w:p>
        </w:tc>
      </w:tr>
      <w:tr w14:paraId="0021A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2DE3F1F1">
            <w:pPr>
              <w:spacing w:before="0" w:after="0" w:line="360" w:lineRule="auto"/>
              <w:ind w:firstLine="0"/>
              <w:jc w:val="left"/>
            </w:pPr>
            <w:r>
              <w:rPr>
                <w:rFonts w:ascii="仿宋" w:hAnsi="仿宋" w:eastAsia="仿宋" w:cs="仿宋"/>
                <w:b/>
                <w:bCs/>
                <w:color w:val="000000"/>
                <w:sz w:val="28"/>
                <w:szCs w:val="28"/>
              </w:rPr>
              <w:t>《数据安全法》</w:t>
            </w:r>
            <w:r>
              <w:rPr>
                <w:rFonts w:ascii="仿宋" w:hAnsi="仿宋" w:eastAsia="仿宋" w:cs="仿宋"/>
                <w:b/>
                <w:bCs/>
                <w:color w:val="000000"/>
                <w:sz w:val="28"/>
                <w:szCs w:val="28"/>
                <w:vertAlign w:val="superscript"/>
              </w:rPr>
              <w:t>[39]</w:t>
            </w:r>
          </w:p>
        </w:tc>
        <w:tc>
          <w:tcPr>
            <w:tcW w:w="0" w:type="auto"/>
            <w:shd w:val="clear" w:color="auto" w:fill="FFFFFF"/>
            <w:vAlign w:val="center"/>
          </w:tcPr>
          <w:p w14:paraId="1CC572DC">
            <w:pPr>
              <w:spacing w:before="0" w:after="0" w:line="360" w:lineRule="auto"/>
              <w:ind w:firstLine="0"/>
              <w:jc w:val="left"/>
            </w:pPr>
            <w:r>
              <w:rPr>
                <w:rFonts w:ascii="仿宋" w:hAnsi="仿宋" w:eastAsia="仿宋" w:cs="仿宋"/>
                <w:color w:val="000000"/>
                <w:sz w:val="28"/>
                <w:szCs w:val="28"/>
              </w:rPr>
              <w:t>第二十一条：数据分类分级保护</w:t>
            </w:r>
          </w:p>
        </w:tc>
        <w:tc>
          <w:tcPr>
            <w:tcW w:w="0" w:type="auto"/>
            <w:shd w:val="clear" w:color="auto" w:fill="FFFFFF"/>
            <w:vAlign w:val="center"/>
          </w:tcPr>
          <w:p w14:paraId="5DD42043">
            <w:pPr>
              <w:spacing w:before="0" w:after="0" w:line="360" w:lineRule="auto"/>
              <w:ind w:firstLine="0"/>
              <w:jc w:val="left"/>
            </w:pPr>
            <w:r>
              <w:rPr>
                <w:rFonts w:ascii="仿宋" w:hAnsi="仿宋" w:eastAsia="仿宋" w:cs="仿宋"/>
                <w:color w:val="000000"/>
                <w:sz w:val="28"/>
                <w:szCs w:val="28"/>
              </w:rPr>
              <w:t>生成端真实数据须按分类分级管控；涉重要数据的场景须特别审慎</w:t>
            </w:r>
          </w:p>
        </w:tc>
        <w:tc>
          <w:tcPr>
            <w:tcW w:w="0" w:type="auto"/>
            <w:shd w:val="clear" w:color="auto" w:fill="FFFFFF"/>
            <w:vAlign w:val="center"/>
          </w:tcPr>
          <w:p w14:paraId="2DE688FA">
            <w:pPr>
              <w:spacing w:before="0" w:after="0" w:line="360" w:lineRule="auto"/>
              <w:ind w:firstLine="0"/>
              <w:jc w:val="left"/>
            </w:pPr>
            <w:r>
              <w:rPr>
                <w:rFonts w:ascii="仿宋" w:hAnsi="仿宋" w:eastAsia="仿宋" w:cs="仿宋"/>
                <w:color w:val="000000"/>
                <w:sz w:val="28"/>
                <w:szCs w:val="28"/>
              </w:rPr>
              <w:t>中高</w:t>
            </w:r>
          </w:p>
        </w:tc>
      </w:tr>
      <w:tr w14:paraId="40A0C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2554C3FF">
            <w:pPr>
              <w:spacing w:before="0" w:after="0" w:line="360" w:lineRule="auto"/>
              <w:ind w:firstLine="0"/>
              <w:jc w:val="left"/>
              <w:rPr>
                <w:rFonts w:hint="eastAsia" w:ascii="宋体" w:hAnsi="宋体" w:eastAsia="宋体" w:cs="宋体"/>
                <w:color w:val="auto"/>
                <w:sz w:val="18"/>
                <w:szCs w:val="18"/>
              </w:rPr>
            </w:pPr>
            <w:r>
              <w:rPr>
                <w:rFonts w:hint="eastAsia" w:ascii="仿宋" w:hAnsi="仿宋" w:eastAsia="仿宋" w:cs="仿宋"/>
                <w:b/>
                <w:bCs/>
                <w:color w:val="000000"/>
                <w:sz w:val="28"/>
                <w:szCs w:val="28"/>
              </w:rPr>
              <w:t>《网络数据安全管理条例》</w:t>
            </w:r>
            <w:r>
              <w:rPr>
                <w:rFonts w:hint="eastAsia" w:ascii="仿宋" w:hAnsi="仿宋" w:eastAsia="仿宋" w:cs="仿宋"/>
                <w:b/>
                <w:bCs/>
                <w:color w:val="000000"/>
                <w:sz w:val="28"/>
                <w:szCs w:val="28"/>
                <w:vertAlign w:val="superscript"/>
              </w:rPr>
              <w:t>[40]</w:t>
            </w:r>
          </w:p>
        </w:tc>
        <w:tc>
          <w:tcPr>
            <w:tcW w:w="0" w:type="auto"/>
            <w:shd w:val="clear" w:color="auto" w:fill="FFFFFF"/>
            <w:vAlign w:val="center"/>
          </w:tcPr>
          <w:p w14:paraId="30C53AB2">
            <w:pPr>
              <w:spacing w:before="0" w:after="0" w:line="360" w:lineRule="auto"/>
              <w:ind w:firstLine="0"/>
              <w:jc w:val="left"/>
              <w:rPr>
                <w:rFonts w:hint="eastAsia" w:ascii="宋体" w:hAnsi="宋体" w:eastAsia="宋体" w:cs="宋体"/>
                <w:color w:val="auto"/>
                <w:sz w:val="18"/>
                <w:szCs w:val="18"/>
              </w:rPr>
            </w:pPr>
            <w:r>
              <w:rPr>
                <w:rFonts w:hint="eastAsia" w:ascii="仿宋" w:hAnsi="仿宋" w:eastAsia="仿宋" w:cs="仿宋"/>
                <w:color w:val="000000"/>
                <w:sz w:val="28"/>
                <w:szCs w:val="28"/>
              </w:rPr>
              <w:t>敏感个人信息处理要求</w:t>
            </w:r>
          </w:p>
        </w:tc>
        <w:tc>
          <w:tcPr>
            <w:tcW w:w="0" w:type="auto"/>
            <w:shd w:val="clear" w:color="auto" w:fill="FFFFFF"/>
            <w:vAlign w:val="center"/>
          </w:tcPr>
          <w:p w14:paraId="4B235435">
            <w:pPr>
              <w:spacing w:before="0" w:after="0" w:line="360" w:lineRule="auto"/>
              <w:ind w:firstLine="0"/>
              <w:jc w:val="left"/>
              <w:rPr>
                <w:rFonts w:hint="eastAsia" w:ascii="宋体" w:hAnsi="宋体" w:eastAsia="宋体" w:cs="宋体"/>
                <w:color w:val="auto"/>
                <w:sz w:val="18"/>
                <w:szCs w:val="18"/>
              </w:rPr>
            </w:pPr>
            <w:r>
              <w:rPr>
                <w:rFonts w:hint="eastAsia" w:ascii="仿宋" w:hAnsi="仿宋" w:eastAsia="仿宋" w:cs="仿宋"/>
                <w:color w:val="000000"/>
                <w:sz w:val="28"/>
                <w:szCs w:val="28"/>
              </w:rPr>
              <w:t>金融账户等敏感信息用于模型训练须取得单独同意等授权基础，全程在行内安全域内处理</w:t>
            </w:r>
          </w:p>
        </w:tc>
        <w:tc>
          <w:tcPr>
            <w:tcW w:w="0" w:type="auto"/>
            <w:shd w:val="clear" w:color="auto" w:fill="FFFFFF"/>
            <w:vAlign w:val="center"/>
          </w:tcPr>
          <w:p w14:paraId="45D2BCC6">
            <w:pPr>
              <w:spacing w:before="0" w:after="0" w:line="360" w:lineRule="auto"/>
              <w:ind w:firstLine="0"/>
              <w:jc w:val="left"/>
              <w:rPr>
                <w:rFonts w:hint="eastAsia" w:ascii="宋体" w:hAnsi="宋体" w:eastAsia="宋体" w:cs="宋体"/>
                <w:color w:val="auto"/>
                <w:sz w:val="18"/>
                <w:szCs w:val="18"/>
              </w:rPr>
            </w:pPr>
            <w:r>
              <w:rPr>
                <w:rFonts w:hint="eastAsia" w:ascii="仿宋" w:hAnsi="仿宋" w:eastAsia="仿宋" w:cs="仿宋"/>
                <w:color w:val="000000"/>
                <w:sz w:val="28"/>
                <w:szCs w:val="28"/>
              </w:rPr>
              <w:t>高</w:t>
            </w:r>
          </w:p>
        </w:tc>
      </w:tr>
      <w:tr w14:paraId="138D6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72D058ED">
            <w:pPr>
              <w:spacing w:before="0" w:after="0" w:line="360" w:lineRule="auto"/>
              <w:ind w:firstLine="0"/>
              <w:jc w:val="left"/>
            </w:pPr>
            <w:r>
              <w:rPr>
                <w:rFonts w:ascii="仿宋" w:hAnsi="仿宋" w:eastAsia="仿宋" w:cs="仿宋"/>
                <w:b/>
                <w:bCs/>
                <w:color w:val="000000"/>
                <w:sz w:val="28"/>
                <w:szCs w:val="28"/>
              </w:rPr>
              <w:t>《银行保险机构数据安全管理办法》</w:t>
            </w:r>
            <w:r>
              <w:rPr>
                <w:rFonts w:ascii="仿宋" w:hAnsi="仿宋" w:eastAsia="仿宋" w:cs="仿宋"/>
                <w:b/>
                <w:bCs/>
                <w:color w:val="000000"/>
                <w:sz w:val="28"/>
                <w:szCs w:val="28"/>
                <w:vertAlign w:val="superscript"/>
              </w:rPr>
              <w:t>[37]</w:t>
            </w:r>
          </w:p>
        </w:tc>
        <w:tc>
          <w:tcPr>
            <w:tcW w:w="0" w:type="auto"/>
            <w:shd w:val="clear" w:color="auto" w:fill="FFFFFF"/>
            <w:vAlign w:val="center"/>
          </w:tcPr>
          <w:p w14:paraId="3DF0830B">
            <w:pPr>
              <w:spacing w:before="0" w:after="0" w:line="360" w:lineRule="auto"/>
              <w:ind w:firstLine="0"/>
              <w:jc w:val="left"/>
            </w:pPr>
            <w:r>
              <w:rPr>
                <w:rFonts w:ascii="仿宋" w:hAnsi="仿宋" w:eastAsia="仿宋" w:cs="仿宋"/>
                <w:color w:val="000000"/>
                <w:sz w:val="28"/>
                <w:szCs w:val="28"/>
              </w:rPr>
              <w:t>数据处理全生命周期安全、外包与第三方合作管理</w:t>
            </w:r>
          </w:p>
        </w:tc>
        <w:tc>
          <w:tcPr>
            <w:tcW w:w="0" w:type="auto"/>
            <w:shd w:val="clear" w:color="auto" w:fill="FFFFFF"/>
            <w:vAlign w:val="center"/>
          </w:tcPr>
          <w:p w14:paraId="4EE01C14">
            <w:pPr>
              <w:spacing w:before="0" w:after="0" w:line="360" w:lineRule="auto"/>
              <w:ind w:firstLine="0"/>
              <w:jc w:val="left"/>
            </w:pPr>
            <w:r>
              <w:rPr>
                <w:rFonts w:ascii="仿宋" w:hAnsi="仿宋" w:eastAsia="仿宋" w:cs="仿宋"/>
                <w:color w:val="000000"/>
                <w:sz w:val="28"/>
                <w:szCs w:val="28"/>
              </w:rPr>
              <w:t>行内引入合成工具/外部厂商须纳入数据安全评估与外包管理；合成数据对外提供须走数据提供审批</w:t>
            </w:r>
          </w:p>
        </w:tc>
        <w:tc>
          <w:tcPr>
            <w:tcW w:w="0" w:type="auto"/>
            <w:shd w:val="clear" w:color="auto" w:fill="FFFFFF"/>
            <w:vAlign w:val="center"/>
          </w:tcPr>
          <w:p w14:paraId="06A2185D">
            <w:pPr>
              <w:spacing w:before="0" w:after="0" w:line="360" w:lineRule="auto"/>
              <w:ind w:firstLine="0"/>
              <w:jc w:val="left"/>
            </w:pPr>
            <w:r>
              <w:rPr>
                <w:rFonts w:ascii="仿宋" w:hAnsi="仿宋" w:eastAsia="仿宋" w:cs="仿宋"/>
                <w:color w:val="000000"/>
                <w:sz w:val="28"/>
                <w:szCs w:val="28"/>
              </w:rPr>
              <w:t>中高</w:t>
            </w:r>
          </w:p>
        </w:tc>
      </w:tr>
      <w:tr w14:paraId="30A75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33A4CBF9">
            <w:pPr>
              <w:spacing w:before="0" w:after="0" w:line="360" w:lineRule="auto"/>
              <w:ind w:firstLine="0"/>
              <w:jc w:val="left"/>
            </w:pPr>
            <w:r>
              <w:rPr>
                <w:rFonts w:ascii="仿宋" w:hAnsi="仿宋" w:eastAsia="仿宋" w:cs="仿宋"/>
                <w:b/>
                <w:bCs/>
                <w:color w:val="000000"/>
                <w:sz w:val="28"/>
                <w:szCs w:val="28"/>
              </w:rPr>
              <w:t>《互联网信息服务算法推荐管理规定》</w:t>
            </w:r>
            <w:r>
              <w:rPr>
                <w:rFonts w:ascii="仿宋" w:hAnsi="仿宋" w:eastAsia="仿宋" w:cs="仿宋"/>
                <w:b/>
                <w:bCs/>
                <w:color w:val="000000"/>
                <w:sz w:val="28"/>
                <w:szCs w:val="28"/>
                <w:vertAlign w:val="superscript"/>
              </w:rPr>
              <w:t>[41]</w:t>
            </w:r>
          </w:p>
        </w:tc>
        <w:tc>
          <w:tcPr>
            <w:tcW w:w="0" w:type="auto"/>
            <w:shd w:val="clear" w:color="auto" w:fill="FFFFFF"/>
            <w:vAlign w:val="center"/>
          </w:tcPr>
          <w:p w14:paraId="5431F13D">
            <w:pPr>
              <w:spacing w:before="0" w:after="0" w:line="360" w:lineRule="auto"/>
              <w:ind w:firstLine="0"/>
              <w:jc w:val="left"/>
            </w:pPr>
            <w:r>
              <w:rPr>
                <w:rFonts w:ascii="仿宋" w:hAnsi="仿宋" w:eastAsia="仿宋" w:cs="仿宋"/>
                <w:color w:val="000000"/>
                <w:sz w:val="28"/>
                <w:szCs w:val="28"/>
              </w:rPr>
              <w:t>算法备案、算法审计、不得利用算法实施不合理差别待遇</w:t>
            </w:r>
          </w:p>
        </w:tc>
        <w:tc>
          <w:tcPr>
            <w:tcW w:w="0" w:type="auto"/>
            <w:shd w:val="clear" w:color="auto" w:fill="FFFFFF"/>
            <w:vAlign w:val="center"/>
          </w:tcPr>
          <w:p w14:paraId="1B008C93">
            <w:pPr>
              <w:spacing w:before="0" w:after="0" w:line="360" w:lineRule="auto"/>
              <w:ind w:firstLine="0"/>
              <w:jc w:val="left"/>
            </w:pPr>
            <w:r>
              <w:rPr>
                <w:rFonts w:ascii="仿宋" w:hAnsi="仿宋" w:eastAsia="仿宋" w:cs="仿宋"/>
                <w:color w:val="000000"/>
                <w:sz w:val="28"/>
                <w:szCs w:val="28"/>
              </w:rPr>
              <w:t>若合成数据进入对客定价/推荐链路，相关模型与数据须可审计、可解释</w:t>
            </w:r>
          </w:p>
        </w:tc>
        <w:tc>
          <w:tcPr>
            <w:tcW w:w="0" w:type="auto"/>
            <w:shd w:val="clear" w:color="auto" w:fill="FFFFFF"/>
            <w:vAlign w:val="center"/>
          </w:tcPr>
          <w:p w14:paraId="7F1DADF4">
            <w:pPr>
              <w:spacing w:before="0" w:after="0" w:line="360" w:lineRule="auto"/>
              <w:ind w:firstLine="0"/>
              <w:jc w:val="left"/>
            </w:pPr>
            <w:r>
              <w:rPr>
                <w:rFonts w:ascii="仿宋" w:hAnsi="仿宋" w:eastAsia="仿宋" w:cs="仿宋"/>
                <w:color w:val="000000"/>
                <w:sz w:val="28"/>
                <w:szCs w:val="28"/>
              </w:rPr>
              <w:t>中</w:t>
            </w:r>
          </w:p>
        </w:tc>
      </w:tr>
      <w:tr w14:paraId="716B7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200A8703">
            <w:pPr>
              <w:spacing w:before="0" w:after="0" w:line="360" w:lineRule="auto"/>
              <w:ind w:firstLine="0"/>
              <w:jc w:val="left"/>
            </w:pPr>
            <w:r>
              <w:rPr>
                <w:rFonts w:ascii="仿宋" w:hAnsi="仿宋" w:eastAsia="仿宋" w:cs="仿宋"/>
                <w:b/>
                <w:bCs/>
                <w:color w:val="000000"/>
                <w:sz w:val="28"/>
                <w:szCs w:val="28"/>
              </w:rPr>
              <w:t>《互联网信息服务深度合成管理规定》</w:t>
            </w:r>
            <w:r>
              <w:rPr>
                <w:rFonts w:ascii="仿宋" w:hAnsi="仿宋" w:eastAsia="仿宋" w:cs="仿宋"/>
                <w:b/>
                <w:bCs/>
                <w:color w:val="000000"/>
                <w:sz w:val="28"/>
                <w:szCs w:val="28"/>
                <w:vertAlign w:val="superscript"/>
              </w:rPr>
              <w:t>[42]</w:t>
            </w:r>
          </w:p>
        </w:tc>
        <w:tc>
          <w:tcPr>
            <w:tcW w:w="0" w:type="auto"/>
            <w:shd w:val="clear" w:color="auto" w:fill="FFFFFF"/>
            <w:vAlign w:val="center"/>
          </w:tcPr>
          <w:p w14:paraId="4EEA3430">
            <w:pPr>
              <w:spacing w:before="0" w:after="0" w:line="360" w:lineRule="auto"/>
              <w:ind w:firstLine="0"/>
              <w:jc w:val="left"/>
            </w:pPr>
            <w:r>
              <w:rPr>
                <w:rFonts w:ascii="仿宋" w:hAnsi="仿宋" w:eastAsia="仿宋" w:cs="仿宋"/>
                <w:color w:val="000000"/>
                <w:sz w:val="28"/>
                <w:szCs w:val="28"/>
              </w:rPr>
              <w:t>深度合成服务提供者须标识生成内容、履行备案义务</w:t>
            </w:r>
          </w:p>
        </w:tc>
        <w:tc>
          <w:tcPr>
            <w:tcW w:w="0" w:type="auto"/>
            <w:shd w:val="clear" w:color="auto" w:fill="FFFFFF"/>
            <w:vAlign w:val="center"/>
          </w:tcPr>
          <w:p w14:paraId="09E0F4D3">
            <w:pPr>
              <w:spacing w:before="0" w:after="0" w:line="360" w:lineRule="auto"/>
              <w:ind w:firstLine="0"/>
              <w:jc w:val="left"/>
            </w:pPr>
            <w:r>
              <w:rPr>
                <w:rFonts w:ascii="仿宋" w:hAnsi="仿宋" w:eastAsia="仿宋" w:cs="仿宋"/>
                <w:color w:val="000000"/>
                <w:sz w:val="28"/>
                <w:szCs w:val="28"/>
              </w:rPr>
              <w:t>合成客户画像/文本若面向客户或公开渠道使用，可能触发标识与备案要求</w:t>
            </w:r>
          </w:p>
        </w:tc>
        <w:tc>
          <w:tcPr>
            <w:tcW w:w="0" w:type="auto"/>
            <w:shd w:val="clear" w:color="auto" w:fill="FFFFFF"/>
            <w:vAlign w:val="center"/>
          </w:tcPr>
          <w:p w14:paraId="161CFEE6">
            <w:pPr>
              <w:spacing w:before="0" w:after="0" w:line="360" w:lineRule="auto"/>
              <w:ind w:firstLine="0"/>
              <w:jc w:val="left"/>
            </w:pPr>
            <w:r>
              <w:rPr>
                <w:rFonts w:ascii="仿宋" w:hAnsi="仿宋" w:eastAsia="仿宋" w:cs="仿宋"/>
                <w:color w:val="000000"/>
                <w:sz w:val="28"/>
                <w:szCs w:val="28"/>
              </w:rPr>
              <w:t>中高</w:t>
            </w:r>
          </w:p>
        </w:tc>
      </w:tr>
      <w:tr w14:paraId="4EDB5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42158EFE">
            <w:pPr>
              <w:spacing w:before="0" w:after="0" w:line="360" w:lineRule="auto"/>
              <w:ind w:firstLine="0"/>
              <w:jc w:val="left"/>
            </w:pPr>
            <w:r>
              <w:rPr>
                <w:rFonts w:ascii="仿宋" w:hAnsi="仿宋" w:eastAsia="仿宋" w:cs="仿宋"/>
                <w:b/>
                <w:bCs/>
                <w:color w:val="000000"/>
                <w:sz w:val="28"/>
                <w:szCs w:val="28"/>
              </w:rPr>
              <w:t>《关于银行业保险业人工智能安全开发应用的指导意见》（金发〔2026〕8号）</w:t>
            </w:r>
            <w:r>
              <w:rPr>
                <w:rFonts w:ascii="仿宋" w:hAnsi="仿宋" w:eastAsia="仿宋" w:cs="仿宋"/>
                <w:b/>
                <w:bCs/>
                <w:color w:val="000000"/>
                <w:sz w:val="28"/>
                <w:szCs w:val="28"/>
                <w:vertAlign w:val="superscript"/>
              </w:rPr>
              <w:t>[43]</w:t>
            </w:r>
          </w:p>
        </w:tc>
        <w:tc>
          <w:tcPr>
            <w:tcW w:w="0" w:type="auto"/>
            <w:shd w:val="clear" w:color="auto" w:fill="FFFFFF"/>
            <w:vAlign w:val="center"/>
          </w:tcPr>
          <w:p w14:paraId="501B7A1E">
            <w:pPr>
              <w:spacing w:before="0" w:after="0" w:line="360" w:lineRule="auto"/>
              <w:ind w:firstLine="0"/>
              <w:jc w:val="left"/>
            </w:pPr>
            <w:r>
              <w:rPr>
                <w:rFonts w:ascii="仿宋" w:hAnsi="仿宋" w:eastAsia="仿宋" w:cs="仿宋"/>
                <w:color w:val="000000"/>
                <w:sz w:val="28"/>
                <w:szCs w:val="28"/>
              </w:rPr>
              <w:t>个人信息不得用于生成式 AI 模型训练与优化；强调可解释与安全评估</w:t>
            </w:r>
          </w:p>
        </w:tc>
        <w:tc>
          <w:tcPr>
            <w:tcW w:w="0" w:type="auto"/>
            <w:shd w:val="clear" w:color="auto" w:fill="FFFFFF"/>
            <w:vAlign w:val="center"/>
          </w:tcPr>
          <w:p w14:paraId="4928B48E">
            <w:pPr>
              <w:spacing w:before="0" w:after="0" w:line="360" w:lineRule="auto"/>
              <w:ind w:firstLine="0"/>
              <w:jc w:val="left"/>
            </w:pPr>
            <w:r>
              <w:rPr>
                <w:rFonts w:ascii="仿宋" w:hAnsi="仿宋" w:eastAsia="仿宋" w:cs="仿宋"/>
                <w:color w:val="000000"/>
                <w:sz w:val="28"/>
                <w:szCs w:val="28"/>
              </w:rPr>
              <w:t>以 LLM 合成含个人要素的数据受限；生成式合成须建立专门安全评估</w:t>
            </w:r>
          </w:p>
        </w:tc>
        <w:tc>
          <w:tcPr>
            <w:tcW w:w="0" w:type="auto"/>
            <w:shd w:val="clear" w:color="auto" w:fill="FFFFFF"/>
            <w:vAlign w:val="center"/>
          </w:tcPr>
          <w:p w14:paraId="39A37564">
            <w:pPr>
              <w:spacing w:before="0" w:after="0" w:line="360" w:lineRule="auto"/>
              <w:ind w:firstLine="0"/>
              <w:jc w:val="left"/>
            </w:pPr>
            <w:r>
              <w:rPr>
                <w:rFonts w:ascii="仿宋" w:hAnsi="仿宋" w:eastAsia="仿宋" w:cs="仿宋"/>
                <w:color w:val="000000"/>
                <w:sz w:val="28"/>
                <w:szCs w:val="28"/>
              </w:rPr>
              <w:t>高</w:t>
            </w:r>
          </w:p>
        </w:tc>
      </w:tr>
      <w:tr w14:paraId="737BF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4F3043DA">
            <w:pPr>
              <w:spacing w:before="0" w:after="0" w:line="360" w:lineRule="auto"/>
              <w:ind w:firstLine="0"/>
              <w:jc w:val="left"/>
            </w:pPr>
            <w:r>
              <w:rPr>
                <w:rFonts w:ascii="仿宋" w:hAnsi="仿宋" w:eastAsia="仿宋" w:cs="仿宋"/>
                <w:b/>
                <w:bCs/>
                <w:color w:val="000000"/>
                <w:sz w:val="28"/>
                <w:szCs w:val="28"/>
              </w:rPr>
              <w:t>《征信业务管理办法》</w:t>
            </w:r>
            <w:r>
              <w:rPr>
                <w:rFonts w:ascii="仿宋" w:hAnsi="仿宋" w:eastAsia="仿宋" w:cs="仿宋"/>
                <w:b/>
                <w:bCs/>
                <w:color w:val="000000"/>
                <w:sz w:val="28"/>
                <w:szCs w:val="28"/>
                <w:vertAlign w:val="superscript"/>
              </w:rPr>
              <w:t>[44]</w:t>
            </w:r>
          </w:p>
        </w:tc>
        <w:tc>
          <w:tcPr>
            <w:tcW w:w="0" w:type="auto"/>
            <w:shd w:val="clear" w:color="auto" w:fill="FFFFFF"/>
            <w:vAlign w:val="center"/>
          </w:tcPr>
          <w:p w14:paraId="09A7F357">
            <w:pPr>
              <w:spacing w:before="0" w:after="0" w:line="360" w:lineRule="auto"/>
              <w:ind w:firstLine="0"/>
              <w:jc w:val="left"/>
            </w:pPr>
            <w:r>
              <w:rPr>
                <w:rFonts w:ascii="仿宋" w:hAnsi="仿宋" w:eastAsia="仿宋" w:cs="仿宋"/>
                <w:color w:val="000000"/>
                <w:sz w:val="28"/>
                <w:szCs w:val="28"/>
              </w:rPr>
              <w:t>信用信息采集加工须合规、不得变相采集</w:t>
            </w:r>
          </w:p>
        </w:tc>
        <w:tc>
          <w:tcPr>
            <w:tcW w:w="0" w:type="auto"/>
            <w:shd w:val="clear" w:color="auto" w:fill="FFFFFF"/>
            <w:vAlign w:val="center"/>
          </w:tcPr>
          <w:p w14:paraId="0B2F0EB9">
            <w:pPr>
              <w:spacing w:before="0" w:after="0" w:line="360" w:lineRule="auto"/>
              <w:ind w:firstLine="0"/>
              <w:jc w:val="left"/>
            </w:pPr>
            <w:r>
              <w:rPr>
                <w:rFonts w:ascii="仿宋" w:hAnsi="仿宋" w:eastAsia="仿宋" w:cs="仿宋"/>
                <w:color w:val="000000"/>
                <w:sz w:val="28"/>
                <w:szCs w:val="28"/>
              </w:rPr>
              <w:t>以合成方式构造信用信息用于风控须防止规避征信管理要求</w:t>
            </w:r>
          </w:p>
        </w:tc>
        <w:tc>
          <w:tcPr>
            <w:tcW w:w="0" w:type="auto"/>
            <w:shd w:val="clear" w:color="auto" w:fill="FFFFFF"/>
            <w:vAlign w:val="center"/>
          </w:tcPr>
          <w:p w14:paraId="275498F0">
            <w:pPr>
              <w:spacing w:before="0" w:after="0" w:line="360" w:lineRule="auto"/>
              <w:ind w:firstLine="0"/>
              <w:jc w:val="left"/>
            </w:pPr>
            <w:r>
              <w:rPr>
                <w:rFonts w:ascii="仿宋" w:hAnsi="仿宋" w:eastAsia="仿宋" w:cs="仿宋"/>
                <w:color w:val="000000"/>
                <w:sz w:val="28"/>
                <w:szCs w:val="28"/>
              </w:rPr>
              <w:t>中</w:t>
            </w:r>
          </w:p>
        </w:tc>
      </w:tr>
      <w:tr w14:paraId="461EF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76EC34CD">
            <w:pPr>
              <w:spacing w:before="0" w:after="0" w:line="360" w:lineRule="auto"/>
              <w:ind w:firstLine="0"/>
              <w:jc w:val="left"/>
            </w:pPr>
            <w:r>
              <w:rPr>
                <w:rFonts w:ascii="仿宋" w:hAnsi="仿宋" w:eastAsia="仿宋" w:cs="仿宋"/>
                <w:b/>
                <w:bCs/>
                <w:color w:val="000000"/>
                <w:sz w:val="28"/>
                <w:szCs w:val="28"/>
              </w:rPr>
              <w:t>中国人民银行《金融领域科技伦理指引》（JR/T 0258—2022）</w:t>
            </w:r>
            <w:r>
              <w:rPr>
                <w:rFonts w:ascii="仿宋" w:hAnsi="仿宋" w:eastAsia="仿宋" w:cs="仿宋"/>
                <w:b/>
                <w:bCs/>
                <w:color w:val="000000"/>
                <w:sz w:val="28"/>
                <w:szCs w:val="28"/>
                <w:vertAlign w:val="superscript"/>
              </w:rPr>
              <w:t>[45]</w:t>
            </w:r>
          </w:p>
        </w:tc>
        <w:tc>
          <w:tcPr>
            <w:tcW w:w="0" w:type="auto"/>
            <w:shd w:val="clear" w:color="auto" w:fill="FFFFFF"/>
            <w:vAlign w:val="center"/>
          </w:tcPr>
          <w:p w14:paraId="5EB28D63">
            <w:pPr>
              <w:spacing w:before="0" w:after="0" w:line="360" w:lineRule="auto"/>
              <w:ind w:firstLine="0"/>
              <w:jc w:val="left"/>
            </w:pPr>
            <w:r>
              <w:rPr>
                <w:rFonts w:ascii="仿宋" w:hAnsi="仿宋" w:eastAsia="仿宋" w:cs="仿宋"/>
                <w:color w:val="000000"/>
                <w:sz w:val="28"/>
                <w:szCs w:val="28"/>
              </w:rPr>
              <w:t>数据专事专用、最小必要、禁止大数据杀熟</w:t>
            </w:r>
          </w:p>
        </w:tc>
        <w:tc>
          <w:tcPr>
            <w:tcW w:w="0" w:type="auto"/>
            <w:shd w:val="clear" w:color="auto" w:fill="FFFFFF"/>
            <w:vAlign w:val="center"/>
          </w:tcPr>
          <w:p w14:paraId="02E704FB">
            <w:pPr>
              <w:spacing w:before="0" w:after="0" w:line="360" w:lineRule="auto"/>
              <w:ind w:firstLine="0"/>
              <w:jc w:val="left"/>
            </w:pPr>
            <w:r>
              <w:rPr>
                <w:rFonts w:ascii="仿宋" w:hAnsi="仿宋" w:eastAsia="仿宋" w:cs="仿宋"/>
                <w:color w:val="000000"/>
                <w:sz w:val="28"/>
                <w:szCs w:val="28"/>
              </w:rPr>
              <w:t>合成数据的用途须与授权目的一致，不得跨用途复用</w:t>
            </w:r>
          </w:p>
        </w:tc>
        <w:tc>
          <w:tcPr>
            <w:tcW w:w="0" w:type="auto"/>
            <w:shd w:val="clear" w:color="auto" w:fill="FFFFFF"/>
            <w:vAlign w:val="center"/>
          </w:tcPr>
          <w:p w14:paraId="73B6C7E1">
            <w:pPr>
              <w:spacing w:before="0" w:after="0" w:line="360" w:lineRule="auto"/>
              <w:ind w:firstLine="0"/>
              <w:jc w:val="left"/>
            </w:pPr>
            <w:r>
              <w:rPr>
                <w:rFonts w:ascii="仿宋" w:hAnsi="仿宋" w:eastAsia="仿宋" w:cs="仿宋"/>
                <w:color w:val="000000"/>
                <w:sz w:val="28"/>
                <w:szCs w:val="28"/>
              </w:rPr>
              <w:t>中</w:t>
            </w:r>
          </w:p>
        </w:tc>
      </w:tr>
      <w:tr w14:paraId="6FA3F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2C709ADE">
            <w:pPr>
              <w:spacing w:before="0" w:after="0" w:line="360" w:lineRule="auto"/>
              <w:ind w:firstLine="0"/>
              <w:jc w:val="left"/>
            </w:pPr>
            <w:r>
              <w:rPr>
                <w:rFonts w:ascii="仿宋" w:hAnsi="仿宋" w:eastAsia="仿宋" w:cs="仿宋"/>
                <w:b/>
                <w:bCs/>
                <w:color w:val="000000"/>
                <w:sz w:val="28"/>
                <w:szCs w:val="28"/>
              </w:rPr>
              <w:t>《关于构建数据基础制度更好发挥数据要素作用的意见》（数据二十条）</w:t>
            </w:r>
            <w:r>
              <w:rPr>
                <w:rFonts w:ascii="仿宋" w:hAnsi="仿宋" w:eastAsia="仿宋" w:cs="仿宋"/>
                <w:b/>
                <w:bCs/>
                <w:color w:val="000000"/>
                <w:sz w:val="28"/>
                <w:szCs w:val="28"/>
                <w:vertAlign w:val="superscript"/>
              </w:rPr>
              <w:t>[46]</w:t>
            </w:r>
          </w:p>
        </w:tc>
        <w:tc>
          <w:tcPr>
            <w:tcW w:w="0" w:type="auto"/>
            <w:shd w:val="clear" w:color="auto" w:fill="FFFFFF"/>
            <w:vAlign w:val="center"/>
          </w:tcPr>
          <w:p w14:paraId="76F20BEA">
            <w:pPr>
              <w:spacing w:before="0" w:after="0" w:line="360" w:lineRule="auto"/>
              <w:ind w:firstLine="0"/>
              <w:jc w:val="left"/>
            </w:pPr>
            <w:r>
              <w:rPr>
                <w:rFonts w:ascii="仿宋" w:hAnsi="仿宋" w:eastAsia="仿宋" w:cs="仿宋"/>
                <w:color w:val="000000"/>
                <w:sz w:val="28"/>
                <w:szCs w:val="28"/>
              </w:rPr>
              <w:t>鼓励数据流通与开发利用</w:t>
            </w:r>
          </w:p>
        </w:tc>
        <w:tc>
          <w:tcPr>
            <w:tcW w:w="0" w:type="auto"/>
            <w:shd w:val="clear" w:color="auto" w:fill="FFFFFF"/>
            <w:vAlign w:val="center"/>
          </w:tcPr>
          <w:p w14:paraId="3EC004F9">
            <w:pPr>
              <w:spacing w:before="0" w:after="0" w:line="360" w:lineRule="auto"/>
              <w:ind w:firstLine="0"/>
              <w:jc w:val="left"/>
            </w:pPr>
            <w:r>
              <w:rPr>
                <w:rFonts w:ascii="仿宋" w:hAnsi="仿宋" w:eastAsia="仿宋" w:cs="仿宋"/>
                <w:color w:val="000000"/>
                <w:sz w:val="28"/>
                <w:szCs w:val="28"/>
              </w:rPr>
              <w:t>属政策鼓励方向的支撑技术，但无豁免性认定</w:t>
            </w:r>
          </w:p>
        </w:tc>
        <w:tc>
          <w:tcPr>
            <w:tcW w:w="0" w:type="auto"/>
            <w:shd w:val="clear" w:color="auto" w:fill="FFFFFF"/>
            <w:vAlign w:val="center"/>
          </w:tcPr>
          <w:p w14:paraId="678B8CC3">
            <w:pPr>
              <w:spacing w:before="0" w:after="0" w:line="360" w:lineRule="auto"/>
              <w:ind w:firstLine="0"/>
              <w:jc w:val="left"/>
            </w:pPr>
            <w:r>
              <w:rPr>
                <w:rFonts w:ascii="仿宋" w:hAnsi="仿宋" w:eastAsia="仿宋" w:cs="仿宋"/>
                <w:color w:val="000000"/>
                <w:sz w:val="28"/>
                <w:szCs w:val="28"/>
              </w:rPr>
              <w:t>低（正面）</w:t>
            </w:r>
          </w:p>
        </w:tc>
      </w:tr>
    </w:tbl>
    <w:p w14:paraId="00A92822">
      <w:pPr>
        <w:spacing w:before="90" w:after="90" w:line="360" w:lineRule="auto"/>
        <w:ind w:firstLine="480"/>
        <w:jc w:val="both"/>
      </w:pPr>
    </w:p>
    <w:p w14:paraId="747563B6">
      <w:pPr>
        <w:spacing w:before="90" w:after="90" w:line="360" w:lineRule="auto"/>
        <w:ind w:firstLine="640" w:firstLineChars="200"/>
        <w:jc w:val="both"/>
      </w:pPr>
      <w:r>
        <w:rPr>
          <w:rFonts w:ascii="仿宋" w:hAnsi="仿宋" w:eastAsia="仿宋" w:cs="仿宋"/>
          <w:color w:val="000000"/>
          <w:sz w:val="32"/>
          <w:szCs w:val="32"/>
        </w:rPr>
        <w:t>合规映射的总体判断：合成数据不触及“个人金融信息违规出境”等一票否决红线（前提是不把真实个人信息直接灌入境外生成服务），主要风险集中在“生成端数据处理合法性”与“合成产品匿名化属性不被认可”两点；二者均可通过“授权链条核查＋生成端数据最小化＋差分隐私＋不出行内环境”等前置管控措施管理。因此不触发“无可行前置管控”的单列否决，但决定了银行不能照搬海外“合成即可共享”的轻管控模式。</w:t>
      </w:r>
    </w:p>
    <w:p w14:paraId="46792785">
      <w:pPr>
        <w:pStyle w:val="4"/>
        <w:spacing w:before="120" w:after="60" w:line="360" w:lineRule="auto"/>
        <w:ind w:firstLine="0"/>
        <w:jc w:val="left"/>
      </w:pPr>
      <w:r>
        <w:rPr>
          <w:rFonts w:ascii="仿宋" w:hAnsi="仿宋" w:eastAsia="仿宋" w:cs="仿宋"/>
          <w:b/>
          <w:bCs/>
          <w:color w:val="000000"/>
          <w:sz w:val="32"/>
          <w:szCs w:val="32"/>
        </w:rPr>
        <w:t>（三）风险清单（六要素）</w:t>
      </w:r>
    </w:p>
    <w:p w14:paraId="30EDF897">
      <w:pPr>
        <w:spacing w:before="120" w:after="60" w:line="360" w:lineRule="auto"/>
        <w:ind w:firstLine="0"/>
        <w:jc w:val="center"/>
      </w:pPr>
      <w:r>
        <w:rPr>
          <w:rFonts w:ascii="仿宋" w:hAnsi="仿宋" w:eastAsia="仿宋" w:cs="仿宋"/>
          <w:b/>
          <w:bCs/>
          <w:color w:val="000000"/>
          <w:sz w:val="28"/>
          <w:szCs w:val="28"/>
        </w:rPr>
        <w:t>表12 合成数据主要风险清单（六要素）</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7"/>
        <w:gridCol w:w="605"/>
        <w:gridCol w:w="552"/>
        <w:gridCol w:w="2134"/>
        <w:gridCol w:w="2296"/>
        <w:gridCol w:w="1758"/>
      </w:tblGrid>
      <w:tr w14:paraId="7A2AF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shd w:val="clear" w:color="auto" w:fill="E8E8E8"/>
            <w:vAlign w:val="center"/>
          </w:tcPr>
          <w:p w14:paraId="34667DCA">
            <w:pPr>
              <w:spacing w:before="0" w:after="0" w:line="360" w:lineRule="auto"/>
              <w:ind w:firstLine="0"/>
              <w:jc w:val="center"/>
            </w:pPr>
            <w:r>
              <w:rPr>
                <w:rFonts w:ascii="仿宋" w:hAnsi="仿宋" w:eastAsia="仿宋" w:cs="仿宋"/>
                <w:b/>
                <w:bCs/>
                <w:color w:val="000000"/>
                <w:sz w:val="28"/>
                <w:szCs w:val="28"/>
              </w:rPr>
              <w:t>风险项</w:t>
            </w:r>
          </w:p>
        </w:tc>
        <w:tc>
          <w:tcPr>
            <w:tcW w:w="0" w:type="auto"/>
            <w:shd w:val="clear" w:color="auto" w:fill="E8E8E8"/>
            <w:vAlign w:val="center"/>
          </w:tcPr>
          <w:p w14:paraId="5AF48C6B">
            <w:pPr>
              <w:spacing w:before="0" w:after="0" w:line="360" w:lineRule="auto"/>
              <w:ind w:firstLine="0"/>
              <w:jc w:val="center"/>
            </w:pPr>
            <w:r>
              <w:rPr>
                <w:rFonts w:ascii="仿宋" w:hAnsi="仿宋" w:eastAsia="仿宋" w:cs="仿宋"/>
                <w:b/>
                <w:bCs/>
                <w:color w:val="000000"/>
                <w:sz w:val="28"/>
                <w:szCs w:val="28"/>
              </w:rPr>
              <w:t>概率</w:t>
            </w:r>
          </w:p>
        </w:tc>
        <w:tc>
          <w:tcPr>
            <w:tcW w:w="0" w:type="auto"/>
            <w:shd w:val="clear" w:color="auto" w:fill="E8E8E8"/>
            <w:vAlign w:val="center"/>
          </w:tcPr>
          <w:p w14:paraId="72BBBD22">
            <w:pPr>
              <w:spacing w:before="0" w:after="0" w:line="360" w:lineRule="auto"/>
              <w:ind w:firstLine="0"/>
              <w:jc w:val="center"/>
            </w:pPr>
            <w:r>
              <w:rPr>
                <w:rFonts w:ascii="仿宋" w:hAnsi="仿宋" w:eastAsia="仿宋" w:cs="仿宋"/>
                <w:b/>
                <w:bCs/>
                <w:color w:val="000000"/>
                <w:sz w:val="28"/>
                <w:szCs w:val="28"/>
              </w:rPr>
              <w:t>影响</w:t>
            </w:r>
          </w:p>
        </w:tc>
        <w:tc>
          <w:tcPr>
            <w:tcW w:w="0" w:type="auto"/>
            <w:shd w:val="clear" w:color="auto" w:fill="E8E8E8"/>
            <w:vAlign w:val="center"/>
          </w:tcPr>
          <w:p w14:paraId="2753C082">
            <w:pPr>
              <w:spacing w:before="0" w:after="0" w:line="360" w:lineRule="auto"/>
              <w:ind w:firstLine="0"/>
              <w:jc w:val="center"/>
            </w:pPr>
            <w:r>
              <w:rPr>
                <w:rFonts w:ascii="仿宋" w:hAnsi="仿宋" w:eastAsia="仿宋" w:cs="仿宋"/>
                <w:b/>
                <w:bCs/>
                <w:color w:val="000000"/>
                <w:sz w:val="28"/>
                <w:szCs w:val="28"/>
              </w:rPr>
              <w:t>触发场景</w:t>
            </w:r>
          </w:p>
        </w:tc>
        <w:tc>
          <w:tcPr>
            <w:tcW w:w="0" w:type="auto"/>
            <w:shd w:val="clear" w:color="auto" w:fill="E8E8E8"/>
            <w:vAlign w:val="center"/>
          </w:tcPr>
          <w:p w14:paraId="530CF824">
            <w:pPr>
              <w:spacing w:before="0" w:after="0" w:line="360" w:lineRule="auto"/>
              <w:ind w:firstLine="0"/>
              <w:jc w:val="center"/>
            </w:pPr>
            <w:r>
              <w:rPr>
                <w:rFonts w:ascii="仿宋" w:hAnsi="仿宋" w:eastAsia="仿宋" w:cs="仿宋"/>
                <w:b/>
                <w:bCs/>
                <w:color w:val="000000"/>
                <w:sz w:val="28"/>
                <w:szCs w:val="28"/>
              </w:rPr>
              <w:t>应对措施</w:t>
            </w:r>
          </w:p>
        </w:tc>
        <w:tc>
          <w:tcPr>
            <w:tcW w:w="0" w:type="auto"/>
            <w:shd w:val="clear" w:color="auto" w:fill="E8E8E8"/>
            <w:vAlign w:val="center"/>
          </w:tcPr>
          <w:p w14:paraId="339870C5">
            <w:pPr>
              <w:spacing w:before="0" w:after="0" w:line="360" w:lineRule="auto"/>
              <w:ind w:firstLine="0"/>
              <w:jc w:val="center"/>
            </w:pPr>
            <w:r>
              <w:rPr>
                <w:rFonts w:ascii="仿宋" w:hAnsi="仿宋" w:eastAsia="仿宋" w:cs="仿宋"/>
                <w:b/>
                <w:bCs/>
                <w:color w:val="000000"/>
                <w:sz w:val="28"/>
                <w:szCs w:val="28"/>
              </w:rPr>
              <w:t>责任环节</w:t>
            </w:r>
          </w:p>
        </w:tc>
      </w:tr>
      <w:tr w14:paraId="03798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5DD5FEAA">
            <w:pPr>
              <w:spacing w:before="0" w:after="0" w:line="360" w:lineRule="auto"/>
              <w:ind w:firstLine="0"/>
              <w:jc w:val="left"/>
            </w:pPr>
            <w:r>
              <w:rPr>
                <w:rFonts w:ascii="仿宋" w:hAnsi="仿宋" w:eastAsia="仿宋" w:cs="仿宋"/>
                <w:b/>
                <w:bCs/>
                <w:color w:val="000000"/>
                <w:sz w:val="28"/>
                <w:szCs w:val="28"/>
              </w:rPr>
              <w:t>数据保真度不足</w:t>
            </w:r>
          </w:p>
        </w:tc>
        <w:tc>
          <w:tcPr>
            <w:tcW w:w="0" w:type="auto"/>
            <w:shd w:val="clear" w:color="auto" w:fill="FFFFFF"/>
            <w:vAlign w:val="center"/>
          </w:tcPr>
          <w:p w14:paraId="75979C4B">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5453CF99">
            <w:pPr>
              <w:spacing w:before="0" w:after="0" w:line="360" w:lineRule="auto"/>
              <w:ind w:firstLine="0"/>
              <w:jc w:val="left"/>
            </w:pPr>
            <w:r>
              <w:rPr>
                <w:rFonts w:ascii="仿宋" w:hAnsi="仿宋" w:eastAsia="仿宋" w:cs="仿宋"/>
                <w:color w:val="000000"/>
                <w:sz w:val="28"/>
                <w:szCs w:val="28"/>
              </w:rPr>
              <w:t>高</w:t>
            </w:r>
          </w:p>
        </w:tc>
        <w:tc>
          <w:tcPr>
            <w:tcW w:w="0" w:type="auto"/>
            <w:shd w:val="clear" w:color="auto" w:fill="FFFFFF"/>
            <w:vAlign w:val="center"/>
          </w:tcPr>
          <w:p w14:paraId="2E4FFF38">
            <w:pPr>
              <w:spacing w:before="0" w:after="0" w:line="360" w:lineRule="auto"/>
              <w:ind w:firstLine="0"/>
              <w:jc w:val="left"/>
            </w:pPr>
            <w:r>
              <w:rPr>
                <w:rFonts w:ascii="仿宋" w:hAnsi="仿宋" w:eastAsia="仿宋" w:cs="仿宋"/>
                <w:color w:val="000000"/>
                <w:sz w:val="28"/>
                <w:szCs w:val="28"/>
              </w:rPr>
              <w:t>生成分布与真实分布系统性偏离，模型性能劣化</w:t>
            </w:r>
          </w:p>
        </w:tc>
        <w:tc>
          <w:tcPr>
            <w:tcW w:w="0" w:type="auto"/>
            <w:shd w:val="clear" w:color="auto" w:fill="FFFFFF"/>
            <w:vAlign w:val="center"/>
          </w:tcPr>
          <w:p w14:paraId="4DFECAA1">
            <w:pPr>
              <w:spacing w:before="0" w:after="0" w:line="360" w:lineRule="auto"/>
              <w:ind w:firstLine="0"/>
              <w:jc w:val="left"/>
            </w:pPr>
            <w:r>
              <w:rPr>
                <w:rFonts w:ascii="仿宋" w:hAnsi="仿宋" w:eastAsia="仿宋" w:cs="仿宋"/>
                <w:color w:val="000000"/>
                <w:sz w:val="28"/>
                <w:szCs w:val="28"/>
              </w:rPr>
              <w:t>三维质量评估＋真实测试集下游验证（第四章）</w:t>
            </w:r>
          </w:p>
        </w:tc>
        <w:tc>
          <w:tcPr>
            <w:tcW w:w="0" w:type="auto"/>
            <w:shd w:val="clear" w:color="auto" w:fill="FFFFFF"/>
            <w:vAlign w:val="center"/>
          </w:tcPr>
          <w:p w14:paraId="42B060AC">
            <w:pPr>
              <w:spacing w:before="0" w:after="0" w:line="360" w:lineRule="auto"/>
              <w:ind w:firstLine="0"/>
              <w:jc w:val="left"/>
            </w:pPr>
            <w:r>
              <w:rPr>
                <w:rFonts w:ascii="仿宋" w:hAnsi="仿宋" w:eastAsia="仿宋" w:cs="仿宋"/>
                <w:color w:val="000000"/>
                <w:sz w:val="28"/>
                <w:szCs w:val="28"/>
              </w:rPr>
              <w:t>数据与模型工程（牵头），业务验证</w:t>
            </w:r>
          </w:p>
        </w:tc>
      </w:tr>
      <w:tr w14:paraId="771BC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69170C7C">
            <w:pPr>
              <w:spacing w:before="0" w:after="0" w:line="360" w:lineRule="auto"/>
              <w:ind w:firstLine="0"/>
              <w:jc w:val="left"/>
            </w:pPr>
            <w:r>
              <w:rPr>
                <w:rFonts w:ascii="仿宋" w:hAnsi="仿宋" w:eastAsia="仿宋" w:cs="仿宋"/>
                <w:b/>
                <w:bCs/>
                <w:color w:val="000000"/>
                <w:sz w:val="28"/>
                <w:szCs w:val="28"/>
              </w:rPr>
              <w:t>模式崩溃与多样性退化</w:t>
            </w:r>
          </w:p>
        </w:tc>
        <w:tc>
          <w:tcPr>
            <w:tcW w:w="0" w:type="auto"/>
            <w:shd w:val="clear" w:color="auto" w:fill="FFFFFF"/>
            <w:vAlign w:val="center"/>
          </w:tcPr>
          <w:p w14:paraId="3446D501">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1C6646AE">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1AB24759">
            <w:pPr>
              <w:spacing w:before="0" w:after="0" w:line="360" w:lineRule="auto"/>
              <w:ind w:firstLine="0"/>
              <w:jc w:val="left"/>
            </w:pPr>
            <w:r>
              <w:rPr>
                <w:rFonts w:ascii="仿宋" w:hAnsi="仿宋" w:eastAsia="仿宋" w:cs="仿宋"/>
                <w:color w:val="000000"/>
                <w:sz w:val="28"/>
                <w:szCs w:val="28"/>
              </w:rPr>
              <w:t>GAN 训练不稳定，生成样本同质化</w:t>
            </w:r>
          </w:p>
        </w:tc>
        <w:tc>
          <w:tcPr>
            <w:tcW w:w="0" w:type="auto"/>
            <w:shd w:val="clear" w:color="auto" w:fill="FFFFFF"/>
            <w:vAlign w:val="center"/>
          </w:tcPr>
          <w:p w14:paraId="4467D568">
            <w:pPr>
              <w:spacing w:before="0" w:after="0" w:line="360" w:lineRule="auto"/>
              <w:ind w:firstLine="0"/>
              <w:jc w:val="left"/>
            </w:pPr>
            <w:r>
              <w:rPr>
                <w:rFonts w:ascii="仿宋" w:hAnsi="仿宋" w:eastAsia="仿宋" w:cs="仿宋"/>
                <w:color w:val="000000"/>
                <w:sz w:val="28"/>
                <w:szCs w:val="28"/>
              </w:rPr>
              <w:t>多基线对比、扩散类替代方案、生成多样性监控</w:t>
            </w:r>
          </w:p>
        </w:tc>
        <w:tc>
          <w:tcPr>
            <w:tcW w:w="0" w:type="auto"/>
            <w:shd w:val="clear" w:color="auto" w:fill="FFFFFF"/>
            <w:vAlign w:val="center"/>
          </w:tcPr>
          <w:p w14:paraId="5E72D9D6">
            <w:pPr>
              <w:spacing w:before="0" w:after="0" w:line="360" w:lineRule="auto"/>
              <w:ind w:firstLine="0"/>
              <w:jc w:val="left"/>
            </w:pPr>
            <w:r>
              <w:rPr>
                <w:rFonts w:ascii="仿宋" w:hAnsi="仿宋" w:eastAsia="仿宋" w:cs="仿宋"/>
                <w:color w:val="000000"/>
                <w:sz w:val="28"/>
                <w:szCs w:val="28"/>
              </w:rPr>
              <w:t>模型工程</w:t>
            </w:r>
          </w:p>
        </w:tc>
      </w:tr>
      <w:tr w14:paraId="37D06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7F759D43">
            <w:pPr>
              <w:spacing w:before="0" w:after="0" w:line="360" w:lineRule="auto"/>
              <w:ind w:firstLine="0"/>
              <w:jc w:val="left"/>
            </w:pPr>
            <w:r>
              <w:rPr>
                <w:rFonts w:ascii="仿宋" w:hAnsi="仿宋" w:eastAsia="仿宋" w:cs="仿宋"/>
                <w:b/>
                <w:bCs/>
                <w:color w:val="000000"/>
                <w:sz w:val="28"/>
                <w:szCs w:val="28"/>
              </w:rPr>
              <w:t>偏差放大与公平性风险</w:t>
            </w:r>
          </w:p>
        </w:tc>
        <w:tc>
          <w:tcPr>
            <w:tcW w:w="0" w:type="auto"/>
            <w:shd w:val="clear" w:color="auto" w:fill="FFFFFF"/>
            <w:vAlign w:val="center"/>
          </w:tcPr>
          <w:p w14:paraId="5E1F0FA5">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68A813F7">
            <w:pPr>
              <w:spacing w:before="0" w:after="0" w:line="360" w:lineRule="auto"/>
              <w:ind w:firstLine="0"/>
              <w:jc w:val="left"/>
            </w:pPr>
            <w:r>
              <w:rPr>
                <w:rFonts w:ascii="仿宋" w:hAnsi="仿宋" w:eastAsia="仿宋" w:cs="仿宋"/>
                <w:color w:val="000000"/>
                <w:sz w:val="28"/>
                <w:szCs w:val="28"/>
              </w:rPr>
              <w:t>高</w:t>
            </w:r>
          </w:p>
        </w:tc>
        <w:tc>
          <w:tcPr>
            <w:tcW w:w="0" w:type="auto"/>
            <w:shd w:val="clear" w:color="auto" w:fill="FFFFFF"/>
            <w:vAlign w:val="center"/>
          </w:tcPr>
          <w:p w14:paraId="1312E192">
            <w:pPr>
              <w:spacing w:before="0" w:after="0" w:line="360" w:lineRule="auto"/>
              <w:ind w:firstLine="0"/>
              <w:jc w:val="left"/>
            </w:pPr>
            <w:r>
              <w:rPr>
                <w:rFonts w:ascii="仿宋" w:hAnsi="仿宋" w:eastAsia="仿宋" w:cs="仿宋"/>
                <w:color w:val="000000"/>
                <w:sz w:val="28"/>
                <w:szCs w:val="28"/>
              </w:rPr>
              <w:t>真实数据含历史偏差，合成放大后影响特定客群授信</w:t>
            </w:r>
          </w:p>
        </w:tc>
        <w:tc>
          <w:tcPr>
            <w:tcW w:w="0" w:type="auto"/>
            <w:shd w:val="clear" w:color="auto" w:fill="FFFFFF"/>
            <w:vAlign w:val="center"/>
          </w:tcPr>
          <w:p w14:paraId="566454A9">
            <w:pPr>
              <w:spacing w:before="0" w:after="0" w:line="360" w:lineRule="auto"/>
              <w:ind w:firstLine="0"/>
              <w:jc w:val="left"/>
            </w:pPr>
            <w:r>
              <w:rPr>
                <w:rFonts w:ascii="仿宋" w:hAnsi="仿宋" w:eastAsia="仿宋" w:cs="仿宋"/>
                <w:color w:val="000000"/>
                <w:sz w:val="28"/>
                <w:szCs w:val="28"/>
              </w:rPr>
              <w:t>偏差审计、按客群分段评估、敏感属性生成限制</w:t>
            </w:r>
          </w:p>
        </w:tc>
        <w:tc>
          <w:tcPr>
            <w:tcW w:w="0" w:type="auto"/>
            <w:shd w:val="clear" w:color="auto" w:fill="FFFFFF"/>
            <w:vAlign w:val="center"/>
          </w:tcPr>
          <w:p w14:paraId="6210C131">
            <w:pPr>
              <w:spacing w:before="0" w:after="0" w:line="360" w:lineRule="auto"/>
              <w:ind w:firstLine="0"/>
              <w:jc w:val="left"/>
            </w:pPr>
            <w:r>
              <w:rPr>
                <w:rFonts w:ascii="仿宋" w:hAnsi="仿宋" w:eastAsia="仿宋" w:cs="仿宋"/>
                <w:color w:val="000000"/>
                <w:sz w:val="28"/>
                <w:szCs w:val="28"/>
              </w:rPr>
              <w:t>模型风险管理＋消保</w:t>
            </w:r>
          </w:p>
        </w:tc>
      </w:tr>
      <w:tr w14:paraId="573C0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50231BB2">
            <w:pPr>
              <w:spacing w:before="0" w:after="0" w:line="360" w:lineRule="auto"/>
              <w:ind w:firstLine="0"/>
              <w:jc w:val="left"/>
            </w:pPr>
            <w:r>
              <w:rPr>
                <w:rFonts w:ascii="仿宋" w:hAnsi="仿宋" w:eastAsia="仿宋" w:cs="仿宋"/>
                <w:b/>
                <w:bCs/>
                <w:color w:val="000000"/>
                <w:sz w:val="28"/>
                <w:szCs w:val="28"/>
              </w:rPr>
              <w:t>隐私泄露（成员推断/记忆/重识别）</w:t>
            </w:r>
          </w:p>
        </w:tc>
        <w:tc>
          <w:tcPr>
            <w:tcW w:w="0" w:type="auto"/>
            <w:shd w:val="clear" w:color="auto" w:fill="FFFFFF"/>
            <w:vAlign w:val="center"/>
          </w:tcPr>
          <w:p w14:paraId="6DEA4CF5">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50975647">
            <w:pPr>
              <w:spacing w:before="0" w:after="0" w:line="360" w:lineRule="auto"/>
              <w:ind w:firstLine="0"/>
              <w:jc w:val="left"/>
            </w:pPr>
            <w:r>
              <w:rPr>
                <w:rFonts w:ascii="仿宋" w:hAnsi="仿宋" w:eastAsia="仿宋" w:cs="仿宋"/>
                <w:color w:val="000000"/>
                <w:sz w:val="28"/>
                <w:szCs w:val="28"/>
              </w:rPr>
              <w:t>高</w:t>
            </w:r>
          </w:p>
        </w:tc>
        <w:tc>
          <w:tcPr>
            <w:tcW w:w="0" w:type="auto"/>
            <w:shd w:val="clear" w:color="auto" w:fill="FFFFFF"/>
            <w:vAlign w:val="center"/>
          </w:tcPr>
          <w:p w14:paraId="58D5C49F">
            <w:pPr>
              <w:spacing w:before="0" w:after="0" w:line="360" w:lineRule="auto"/>
              <w:ind w:firstLine="0"/>
              <w:jc w:val="left"/>
            </w:pPr>
            <w:r>
              <w:rPr>
                <w:rFonts w:ascii="仿宋" w:hAnsi="仿宋" w:eastAsia="仿宋" w:cs="仿宋"/>
                <w:color w:val="000000"/>
                <w:sz w:val="28"/>
                <w:szCs w:val="28"/>
              </w:rPr>
              <w:t>未加差分隐私的生成模型直接使用真实个人信息</w:t>
            </w:r>
          </w:p>
        </w:tc>
        <w:tc>
          <w:tcPr>
            <w:tcW w:w="0" w:type="auto"/>
            <w:shd w:val="clear" w:color="auto" w:fill="FFFFFF"/>
            <w:vAlign w:val="center"/>
          </w:tcPr>
          <w:p w14:paraId="1BE4F802">
            <w:pPr>
              <w:spacing w:before="0" w:after="0" w:line="360" w:lineRule="auto"/>
              <w:ind w:firstLine="0"/>
              <w:jc w:val="left"/>
            </w:pPr>
            <w:r>
              <w:rPr>
                <w:rFonts w:ascii="仿宋" w:hAnsi="仿宋" w:eastAsia="仿宋" w:cs="仿宋"/>
                <w:color w:val="000000"/>
                <w:sz w:val="28"/>
                <w:szCs w:val="28"/>
              </w:rPr>
              <w:t>差分隐私＋对抗性审计＋生成端最小化（本章第（二）节）</w:t>
            </w:r>
          </w:p>
        </w:tc>
        <w:tc>
          <w:tcPr>
            <w:tcW w:w="0" w:type="auto"/>
            <w:shd w:val="clear" w:color="auto" w:fill="FFFFFF"/>
            <w:vAlign w:val="center"/>
          </w:tcPr>
          <w:p w14:paraId="3A0B1BF3">
            <w:pPr>
              <w:spacing w:before="0" w:after="0" w:line="360" w:lineRule="auto"/>
              <w:ind w:firstLine="0"/>
              <w:jc w:val="left"/>
            </w:pPr>
            <w:r>
              <w:rPr>
                <w:rFonts w:ascii="仿宋" w:hAnsi="仿宋" w:eastAsia="仿宋" w:cs="仿宋"/>
                <w:color w:val="000000"/>
                <w:sz w:val="28"/>
                <w:szCs w:val="28"/>
              </w:rPr>
              <w:t>数据安全与合规</w:t>
            </w:r>
          </w:p>
        </w:tc>
      </w:tr>
      <w:tr w14:paraId="43A9B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35F5A03C">
            <w:pPr>
              <w:spacing w:before="0" w:after="0" w:line="360" w:lineRule="auto"/>
              <w:ind w:firstLine="0"/>
              <w:jc w:val="left"/>
            </w:pPr>
            <w:r>
              <w:rPr>
                <w:rFonts w:ascii="仿宋" w:hAnsi="仿宋" w:eastAsia="仿宋" w:cs="仿宋"/>
                <w:b/>
                <w:bCs/>
                <w:color w:val="000000"/>
                <w:sz w:val="28"/>
                <w:szCs w:val="28"/>
              </w:rPr>
              <w:t>模型幻觉/错误生成</w:t>
            </w:r>
          </w:p>
        </w:tc>
        <w:tc>
          <w:tcPr>
            <w:tcW w:w="0" w:type="auto"/>
            <w:shd w:val="clear" w:color="auto" w:fill="FFFFFF"/>
            <w:vAlign w:val="center"/>
          </w:tcPr>
          <w:p w14:paraId="2B10FEC1">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460A0D9A">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0AB89E79">
            <w:pPr>
              <w:spacing w:before="0" w:after="0" w:line="360" w:lineRule="auto"/>
              <w:ind w:firstLine="0"/>
              <w:jc w:val="left"/>
            </w:pPr>
            <w:r>
              <w:rPr>
                <w:rFonts w:ascii="仿宋" w:hAnsi="仿宋" w:eastAsia="仿宋" w:cs="仿宋"/>
                <w:color w:val="000000"/>
                <w:sz w:val="28"/>
                <w:szCs w:val="28"/>
              </w:rPr>
              <w:t>LLM 路线生成业务上不可能的字段组合</w:t>
            </w:r>
          </w:p>
        </w:tc>
        <w:tc>
          <w:tcPr>
            <w:tcW w:w="0" w:type="auto"/>
            <w:shd w:val="clear" w:color="auto" w:fill="FFFFFF"/>
            <w:vAlign w:val="center"/>
          </w:tcPr>
          <w:p w14:paraId="67A42D0B">
            <w:pPr>
              <w:spacing w:before="0" w:after="0" w:line="360" w:lineRule="auto"/>
              <w:ind w:firstLine="0"/>
              <w:jc w:val="left"/>
            </w:pPr>
            <w:r>
              <w:rPr>
                <w:rFonts w:ascii="仿宋" w:hAnsi="仿宋" w:eastAsia="仿宋" w:cs="仿宋"/>
                <w:color w:val="000000"/>
                <w:sz w:val="28"/>
                <w:szCs w:val="28"/>
              </w:rPr>
              <w:t>规则校验、业务约束嵌入、生成结果抽检</w:t>
            </w:r>
          </w:p>
        </w:tc>
        <w:tc>
          <w:tcPr>
            <w:tcW w:w="0" w:type="auto"/>
            <w:shd w:val="clear" w:color="auto" w:fill="FFFFFF"/>
            <w:vAlign w:val="center"/>
          </w:tcPr>
          <w:p w14:paraId="2060FBD4">
            <w:pPr>
              <w:spacing w:before="0" w:after="0" w:line="360" w:lineRule="auto"/>
              <w:ind w:firstLine="0"/>
              <w:jc w:val="left"/>
            </w:pPr>
            <w:r>
              <w:rPr>
                <w:rFonts w:ascii="仿宋" w:hAnsi="仿宋" w:eastAsia="仿宋" w:cs="仿宋"/>
                <w:color w:val="000000"/>
                <w:sz w:val="28"/>
                <w:szCs w:val="28"/>
              </w:rPr>
              <w:t>模型工程＋业务复核</w:t>
            </w:r>
          </w:p>
        </w:tc>
      </w:tr>
      <w:tr w14:paraId="3FC4E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6211F5D6">
            <w:pPr>
              <w:spacing w:before="0" w:after="0" w:line="360" w:lineRule="auto"/>
              <w:ind w:firstLine="0"/>
              <w:jc w:val="left"/>
            </w:pPr>
            <w:r>
              <w:rPr>
                <w:rFonts w:ascii="仿宋" w:hAnsi="仿宋" w:eastAsia="仿宋" w:cs="仿宋"/>
                <w:b/>
                <w:bCs/>
                <w:color w:val="000000"/>
                <w:sz w:val="28"/>
                <w:szCs w:val="28"/>
              </w:rPr>
              <w:t>监管认可不足与责任边界</w:t>
            </w:r>
          </w:p>
        </w:tc>
        <w:tc>
          <w:tcPr>
            <w:tcW w:w="0" w:type="auto"/>
            <w:shd w:val="clear" w:color="auto" w:fill="FFFFFF"/>
            <w:vAlign w:val="center"/>
          </w:tcPr>
          <w:p w14:paraId="6610F678">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33CC50BB">
            <w:pPr>
              <w:spacing w:before="0" w:after="0" w:line="360" w:lineRule="auto"/>
              <w:ind w:firstLine="0"/>
              <w:jc w:val="left"/>
            </w:pPr>
            <w:r>
              <w:rPr>
                <w:rFonts w:ascii="仿宋" w:hAnsi="仿宋" w:eastAsia="仿宋" w:cs="仿宋"/>
                <w:color w:val="000000"/>
                <w:sz w:val="28"/>
                <w:szCs w:val="28"/>
              </w:rPr>
              <w:t>高</w:t>
            </w:r>
          </w:p>
        </w:tc>
        <w:tc>
          <w:tcPr>
            <w:tcW w:w="0" w:type="auto"/>
            <w:shd w:val="clear" w:color="auto" w:fill="FFFFFF"/>
            <w:vAlign w:val="center"/>
          </w:tcPr>
          <w:p w14:paraId="4041E86E">
            <w:pPr>
              <w:spacing w:before="0" w:after="0" w:line="360" w:lineRule="auto"/>
              <w:ind w:firstLine="0"/>
              <w:jc w:val="left"/>
            </w:pPr>
            <w:r>
              <w:rPr>
                <w:rFonts w:ascii="仿宋" w:hAnsi="仿宋" w:eastAsia="仿宋" w:cs="仿宋"/>
                <w:color w:val="000000"/>
                <w:sz w:val="28"/>
                <w:szCs w:val="28"/>
              </w:rPr>
              <w:t>监管不认可“合成即匿名”，共享场景被认定违规</w:t>
            </w:r>
          </w:p>
        </w:tc>
        <w:tc>
          <w:tcPr>
            <w:tcW w:w="0" w:type="auto"/>
            <w:shd w:val="clear" w:color="auto" w:fill="FFFFFF"/>
            <w:vAlign w:val="center"/>
          </w:tcPr>
          <w:p w14:paraId="3B7E9D47">
            <w:pPr>
              <w:spacing w:before="0" w:after="0" w:line="360" w:lineRule="auto"/>
              <w:ind w:firstLine="0"/>
              <w:jc w:val="left"/>
            </w:pPr>
            <w:r>
              <w:rPr>
                <w:rFonts w:ascii="仿宋" w:hAnsi="仿宋" w:eastAsia="仿宋" w:cs="仿宋"/>
                <w:color w:val="000000"/>
                <w:sz w:val="28"/>
                <w:szCs w:val="28"/>
              </w:rPr>
              <w:t>授权链条核查、用途限定、不主张匿名化属性</w:t>
            </w:r>
          </w:p>
        </w:tc>
        <w:tc>
          <w:tcPr>
            <w:tcW w:w="0" w:type="auto"/>
            <w:shd w:val="clear" w:color="auto" w:fill="FFFFFF"/>
            <w:vAlign w:val="center"/>
          </w:tcPr>
          <w:p w14:paraId="0364740E">
            <w:pPr>
              <w:spacing w:before="0" w:after="0" w:line="360" w:lineRule="auto"/>
              <w:ind w:firstLine="0"/>
              <w:jc w:val="left"/>
            </w:pPr>
            <w:r>
              <w:rPr>
                <w:rFonts w:ascii="仿宋" w:hAnsi="仿宋" w:eastAsia="仿宋" w:cs="仿宋"/>
                <w:color w:val="000000"/>
                <w:sz w:val="28"/>
                <w:szCs w:val="28"/>
              </w:rPr>
              <w:t>合规（牵头），业务协同</w:t>
            </w:r>
          </w:p>
        </w:tc>
      </w:tr>
      <w:tr w14:paraId="342F8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7FCF472E">
            <w:pPr>
              <w:spacing w:before="0" w:after="0" w:line="360" w:lineRule="auto"/>
              <w:ind w:firstLine="0"/>
              <w:jc w:val="left"/>
            </w:pPr>
            <w:r>
              <w:rPr>
                <w:rFonts w:ascii="仿宋" w:hAnsi="仿宋" w:eastAsia="仿宋" w:cs="仿宋"/>
                <w:b/>
                <w:bCs/>
                <w:color w:val="000000"/>
                <w:sz w:val="28"/>
                <w:szCs w:val="28"/>
              </w:rPr>
              <w:t>数据血缘断裂与可审计性缺失</w:t>
            </w:r>
          </w:p>
        </w:tc>
        <w:tc>
          <w:tcPr>
            <w:tcW w:w="0" w:type="auto"/>
            <w:shd w:val="clear" w:color="auto" w:fill="FFFFFF"/>
            <w:vAlign w:val="center"/>
          </w:tcPr>
          <w:p w14:paraId="4DEABA7A">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4100C372">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5556C02F">
            <w:pPr>
              <w:spacing w:before="0" w:after="0" w:line="360" w:lineRule="auto"/>
              <w:ind w:firstLine="0"/>
              <w:jc w:val="left"/>
            </w:pPr>
            <w:r>
              <w:rPr>
                <w:rFonts w:ascii="仿宋" w:hAnsi="仿宋" w:eastAsia="仿宋" w:cs="仿宋"/>
                <w:color w:val="000000"/>
                <w:sz w:val="28"/>
                <w:szCs w:val="28"/>
              </w:rPr>
              <w:t>合成数据混入训练集后无法追溯来源与比例</w:t>
            </w:r>
          </w:p>
        </w:tc>
        <w:tc>
          <w:tcPr>
            <w:tcW w:w="0" w:type="auto"/>
            <w:shd w:val="clear" w:color="auto" w:fill="FFFFFF"/>
            <w:vAlign w:val="center"/>
          </w:tcPr>
          <w:p w14:paraId="7C17A7C2">
            <w:pPr>
              <w:spacing w:before="0" w:after="0" w:line="360" w:lineRule="auto"/>
              <w:ind w:firstLine="0"/>
              <w:jc w:val="left"/>
            </w:pPr>
            <w:r>
              <w:rPr>
                <w:rFonts w:ascii="仿宋" w:hAnsi="仿宋" w:eastAsia="仿宋" w:cs="仿宋"/>
                <w:color w:val="000000"/>
                <w:sz w:val="28"/>
                <w:szCs w:val="28"/>
              </w:rPr>
              <w:t>血缘元数据管理、生成留痕、混合比例登记</w:t>
            </w:r>
          </w:p>
        </w:tc>
        <w:tc>
          <w:tcPr>
            <w:tcW w:w="0" w:type="auto"/>
            <w:shd w:val="clear" w:color="auto" w:fill="FFFFFF"/>
            <w:vAlign w:val="center"/>
          </w:tcPr>
          <w:p w14:paraId="328BB1C4">
            <w:pPr>
              <w:spacing w:before="0" w:after="0" w:line="360" w:lineRule="auto"/>
              <w:ind w:firstLine="0"/>
              <w:jc w:val="left"/>
            </w:pPr>
            <w:r>
              <w:rPr>
                <w:rFonts w:ascii="仿宋" w:hAnsi="仿宋" w:eastAsia="仿宋" w:cs="仿宋"/>
                <w:color w:val="000000"/>
                <w:sz w:val="28"/>
                <w:szCs w:val="28"/>
              </w:rPr>
              <w:t>数据治理</w:t>
            </w:r>
          </w:p>
        </w:tc>
      </w:tr>
      <w:tr w14:paraId="01C8E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1DAC2BE1">
            <w:pPr>
              <w:spacing w:before="0" w:after="0" w:line="360" w:lineRule="auto"/>
              <w:ind w:firstLine="0"/>
              <w:jc w:val="left"/>
            </w:pPr>
            <w:r>
              <w:rPr>
                <w:rFonts w:ascii="仿宋" w:hAnsi="仿宋" w:eastAsia="仿宋" w:cs="仿宋"/>
                <w:b/>
                <w:bCs/>
                <w:color w:val="000000"/>
                <w:sz w:val="28"/>
                <w:szCs w:val="28"/>
              </w:rPr>
              <w:t>供应链与数据投毒</w:t>
            </w:r>
          </w:p>
        </w:tc>
        <w:tc>
          <w:tcPr>
            <w:tcW w:w="0" w:type="auto"/>
            <w:shd w:val="clear" w:color="auto" w:fill="FFFFFF"/>
            <w:vAlign w:val="center"/>
          </w:tcPr>
          <w:p w14:paraId="711C0FC2">
            <w:pPr>
              <w:spacing w:before="0" w:after="0" w:line="360" w:lineRule="auto"/>
              <w:ind w:firstLine="0"/>
              <w:jc w:val="left"/>
            </w:pPr>
            <w:r>
              <w:rPr>
                <w:rFonts w:ascii="仿宋" w:hAnsi="仿宋" w:eastAsia="仿宋" w:cs="仿宋"/>
                <w:color w:val="000000"/>
                <w:sz w:val="28"/>
                <w:szCs w:val="28"/>
              </w:rPr>
              <w:t>低—中</w:t>
            </w:r>
          </w:p>
        </w:tc>
        <w:tc>
          <w:tcPr>
            <w:tcW w:w="0" w:type="auto"/>
            <w:shd w:val="clear" w:color="auto" w:fill="FFFFFF"/>
            <w:vAlign w:val="center"/>
          </w:tcPr>
          <w:p w14:paraId="5C956815">
            <w:pPr>
              <w:spacing w:before="0" w:after="0" w:line="360" w:lineRule="auto"/>
              <w:ind w:firstLine="0"/>
              <w:jc w:val="left"/>
            </w:pPr>
            <w:r>
              <w:rPr>
                <w:rFonts w:ascii="仿宋" w:hAnsi="仿宋" w:eastAsia="仿宋" w:cs="仿宋"/>
                <w:color w:val="000000"/>
                <w:sz w:val="28"/>
                <w:szCs w:val="28"/>
              </w:rPr>
              <w:t>中高</w:t>
            </w:r>
          </w:p>
        </w:tc>
        <w:tc>
          <w:tcPr>
            <w:tcW w:w="0" w:type="auto"/>
            <w:shd w:val="clear" w:color="auto" w:fill="FFFFFF"/>
            <w:vAlign w:val="center"/>
          </w:tcPr>
          <w:p w14:paraId="6AC6C8F7">
            <w:pPr>
              <w:spacing w:before="0" w:after="0" w:line="360" w:lineRule="auto"/>
              <w:ind w:firstLine="0"/>
              <w:jc w:val="left"/>
            </w:pPr>
            <w:r>
              <w:rPr>
                <w:rFonts w:ascii="仿宋" w:hAnsi="仿宋" w:eastAsia="仿宋" w:cs="仿宋"/>
                <w:color w:val="000000"/>
                <w:sz w:val="28"/>
                <w:szCs w:val="28"/>
              </w:rPr>
              <w:t>开源模型/商用服务被植入投毒或合规缺陷</w:t>
            </w:r>
          </w:p>
        </w:tc>
        <w:tc>
          <w:tcPr>
            <w:tcW w:w="0" w:type="auto"/>
            <w:shd w:val="clear" w:color="auto" w:fill="FFFFFF"/>
            <w:vAlign w:val="center"/>
          </w:tcPr>
          <w:p w14:paraId="671895AD">
            <w:pPr>
              <w:spacing w:before="0" w:after="0" w:line="360" w:lineRule="auto"/>
              <w:ind w:firstLine="0"/>
              <w:jc w:val="left"/>
            </w:pPr>
            <w:r>
              <w:rPr>
                <w:rFonts w:ascii="仿宋" w:hAnsi="仿宋" w:eastAsia="仿宋" w:cs="仿宋"/>
                <w:color w:val="000000"/>
                <w:sz w:val="28"/>
                <w:szCs w:val="28"/>
              </w:rPr>
              <w:t>供应链评估、本地化部署、版本锁定与安全扫描</w:t>
            </w:r>
          </w:p>
        </w:tc>
        <w:tc>
          <w:tcPr>
            <w:tcW w:w="0" w:type="auto"/>
            <w:shd w:val="clear" w:color="auto" w:fill="FFFFFF"/>
            <w:vAlign w:val="center"/>
          </w:tcPr>
          <w:p w14:paraId="3533080F">
            <w:pPr>
              <w:spacing w:before="0" w:after="0" w:line="360" w:lineRule="auto"/>
              <w:ind w:firstLine="0"/>
              <w:jc w:val="left"/>
            </w:pPr>
            <w:r>
              <w:rPr>
                <w:rFonts w:ascii="仿宋" w:hAnsi="仿宋" w:eastAsia="仿宋" w:cs="仿宋"/>
                <w:color w:val="000000"/>
                <w:sz w:val="28"/>
                <w:szCs w:val="28"/>
              </w:rPr>
              <w:t>信息安全＋采购</w:t>
            </w:r>
          </w:p>
        </w:tc>
      </w:tr>
      <w:tr w14:paraId="48F9A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12FC16D5">
            <w:pPr>
              <w:spacing w:before="0" w:after="0" w:line="360" w:lineRule="auto"/>
              <w:ind w:firstLine="0"/>
              <w:jc w:val="left"/>
            </w:pPr>
            <w:r>
              <w:rPr>
                <w:rFonts w:ascii="仿宋" w:hAnsi="仿宋" w:eastAsia="仿宋" w:cs="仿宋"/>
                <w:b/>
                <w:bCs/>
                <w:color w:val="000000"/>
                <w:sz w:val="28"/>
                <w:szCs w:val="28"/>
              </w:rPr>
              <w:t>供应商锁定与算力成本</w:t>
            </w:r>
          </w:p>
        </w:tc>
        <w:tc>
          <w:tcPr>
            <w:tcW w:w="0" w:type="auto"/>
            <w:shd w:val="clear" w:color="auto" w:fill="FFFFFF"/>
            <w:vAlign w:val="center"/>
          </w:tcPr>
          <w:p w14:paraId="6C0499A2">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0786CBCC">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594512F8">
            <w:pPr>
              <w:spacing w:before="0" w:after="0" w:line="360" w:lineRule="auto"/>
              <w:ind w:firstLine="0"/>
              <w:jc w:val="left"/>
            </w:pPr>
            <w:r>
              <w:rPr>
                <w:rFonts w:ascii="仿宋" w:hAnsi="仿宋" w:eastAsia="仿宋" w:cs="仿宋"/>
                <w:color w:val="000000"/>
                <w:sz w:val="28"/>
                <w:szCs w:val="28"/>
              </w:rPr>
              <w:t>依赖单一商用合成平台或云端生成服务</w:t>
            </w:r>
          </w:p>
        </w:tc>
        <w:tc>
          <w:tcPr>
            <w:tcW w:w="0" w:type="auto"/>
            <w:shd w:val="clear" w:color="auto" w:fill="FFFFFF"/>
            <w:vAlign w:val="center"/>
          </w:tcPr>
          <w:p w14:paraId="49F5A755">
            <w:pPr>
              <w:spacing w:before="0" w:after="0" w:line="360" w:lineRule="auto"/>
              <w:ind w:firstLine="0"/>
              <w:jc w:val="left"/>
            </w:pPr>
            <w:r>
              <w:rPr>
                <w:rFonts w:ascii="仿宋" w:hAnsi="仿宋" w:eastAsia="仿宋" w:cs="仿宋"/>
                <w:color w:val="000000"/>
                <w:sz w:val="28"/>
                <w:szCs w:val="28"/>
              </w:rPr>
              <w:t>开源基线＋分层采购＋合同开放接口（第九章）</w:t>
            </w:r>
          </w:p>
        </w:tc>
        <w:tc>
          <w:tcPr>
            <w:tcW w:w="0" w:type="auto"/>
            <w:shd w:val="clear" w:color="auto" w:fill="FFFFFF"/>
            <w:vAlign w:val="center"/>
          </w:tcPr>
          <w:p w14:paraId="70214FA7">
            <w:pPr>
              <w:spacing w:before="0" w:after="0" w:line="360" w:lineRule="auto"/>
              <w:ind w:firstLine="0"/>
              <w:jc w:val="left"/>
            </w:pPr>
            <w:r>
              <w:rPr>
                <w:rFonts w:ascii="仿宋" w:hAnsi="仿宋" w:eastAsia="仿宋" w:cs="仿宋"/>
                <w:color w:val="000000"/>
                <w:sz w:val="28"/>
                <w:szCs w:val="28"/>
              </w:rPr>
              <w:t>科技与采购</w:t>
            </w:r>
          </w:p>
        </w:tc>
      </w:tr>
      <w:tr w14:paraId="56DF4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2CE6EE02">
            <w:pPr>
              <w:spacing w:before="0" w:after="0" w:line="360" w:lineRule="auto"/>
              <w:ind w:firstLine="0"/>
              <w:jc w:val="left"/>
            </w:pPr>
            <w:r>
              <w:rPr>
                <w:rFonts w:ascii="仿宋" w:hAnsi="仿宋" w:eastAsia="仿宋" w:cs="仿宋"/>
                <w:b/>
                <w:bCs/>
                <w:color w:val="000000"/>
                <w:sz w:val="28"/>
                <w:szCs w:val="28"/>
              </w:rPr>
              <w:t>人才与能力缺口</w:t>
            </w:r>
          </w:p>
        </w:tc>
        <w:tc>
          <w:tcPr>
            <w:tcW w:w="0" w:type="auto"/>
            <w:shd w:val="clear" w:color="auto" w:fill="FFFFFF"/>
            <w:vAlign w:val="center"/>
          </w:tcPr>
          <w:p w14:paraId="324589E9">
            <w:pPr>
              <w:spacing w:before="0" w:after="0" w:line="360" w:lineRule="auto"/>
              <w:ind w:firstLine="0"/>
              <w:jc w:val="left"/>
            </w:pPr>
            <w:r>
              <w:rPr>
                <w:rFonts w:ascii="仿宋" w:hAnsi="仿宋" w:eastAsia="仿宋" w:cs="仿宋"/>
                <w:color w:val="000000"/>
                <w:sz w:val="28"/>
                <w:szCs w:val="28"/>
              </w:rPr>
              <w:t>中</w:t>
            </w:r>
          </w:p>
        </w:tc>
        <w:tc>
          <w:tcPr>
            <w:tcW w:w="0" w:type="auto"/>
            <w:shd w:val="clear" w:color="auto" w:fill="FFFFFF"/>
            <w:vAlign w:val="center"/>
          </w:tcPr>
          <w:p w14:paraId="30C8788D">
            <w:pPr>
              <w:spacing w:before="0" w:after="0" w:line="360" w:lineRule="auto"/>
              <w:ind w:firstLine="0"/>
              <w:jc w:val="left"/>
            </w:pPr>
            <w:r>
              <w:rPr>
                <w:rFonts w:ascii="仿宋" w:hAnsi="仿宋" w:eastAsia="仿宋" w:cs="仿宋"/>
                <w:color w:val="000000"/>
                <w:sz w:val="28"/>
                <w:szCs w:val="28"/>
              </w:rPr>
              <w:t>高</w:t>
            </w:r>
          </w:p>
        </w:tc>
        <w:tc>
          <w:tcPr>
            <w:tcW w:w="0" w:type="auto"/>
            <w:shd w:val="clear" w:color="auto" w:fill="FFFFFF"/>
            <w:vAlign w:val="center"/>
          </w:tcPr>
          <w:p w14:paraId="15C588F3">
            <w:pPr>
              <w:spacing w:before="0" w:after="0" w:line="360" w:lineRule="auto"/>
              <w:ind w:firstLine="0"/>
              <w:jc w:val="left"/>
            </w:pPr>
            <w:r>
              <w:rPr>
                <w:rFonts w:ascii="仿宋" w:hAnsi="仿宋" w:eastAsia="仿宋" w:cs="仿宋"/>
                <w:color w:val="000000"/>
                <w:sz w:val="28"/>
                <w:szCs w:val="28"/>
              </w:rPr>
              <w:t>缺乏生成模型工程与隐私审计复合人才</w:t>
            </w:r>
          </w:p>
        </w:tc>
        <w:tc>
          <w:tcPr>
            <w:tcW w:w="0" w:type="auto"/>
            <w:shd w:val="clear" w:color="auto" w:fill="FFFFFF"/>
            <w:vAlign w:val="center"/>
          </w:tcPr>
          <w:p w14:paraId="56238FF1">
            <w:pPr>
              <w:spacing w:before="0" w:after="0" w:line="360" w:lineRule="auto"/>
              <w:ind w:firstLine="0"/>
              <w:jc w:val="left"/>
            </w:pPr>
            <w:r>
              <w:rPr>
                <w:rFonts w:ascii="仿宋" w:hAnsi="仿宋" w:eastAsia="仿宋" w:cs="仿宋"/>
                <w:color w:val="000000"/>
                <w:sz w:val="28"/>
                <w:szCs w:val="28"/>
              </w:rPr>
              <w:t>外部引入＋工具化降低门槛＋内部认证（第九章）</w:t>
            </w:r>
          </w:p>
        </w:tc>
        <w:tc>
          <w:tcPr>
            <w:tcW w:w="0" w:type="auto"/>
            <w:shd w:val="clear" w:color="auto" w:fill="FFFFFF"/>
            <w:vAlign w:val="center"/>
          </w:tcPr>
          <w:p w14:paraId="2D55FD33">
            <w:pPr>
              <w:spacing w:before="0" w:after="0" w:line="360" w:lineRule="auto"/>
              <w:ind w:firstLine="0"/>
              <w:jc w:val="left"/>
            </w:pPr>
            <w:r>
              <w:rPr>
                <w:rFonts w:ascii="仿宋" w:hAnsi="仿宋" w:eastAsia="仿宋" w:cs="仿宋"/>
                <w:color w:val="000000"/>
                <w:sz w:val="28"/>
                <w:szCs w:val="28"/>
              </w:rPr>
              <w:t>人才与组织</w:t>
            </w:r>
          </w:p>
        </w:tc>
      </w:tr>
    </w:tbl>
    <w:p w14:paraId="4FFB3BF2">
      <w:pPr>
        <w:spacing w:before="90" w:after="90" w:line="360" w:lineRule="auto"/>
        <w:ind w:firstLine="480"/>
        <w:jc w:val="both"/>
      </w:pPr>
    </w:p>
    <w:p w14:paraId="74379272">
      <w:pPr>
        <w:spacing w:before="90" w:after="90" w:line="360" w:lineRule="auto"/>
        <w:ind w:firstLine="640" w:firstLineChars="200"/>
        <w:jc w:val="both"/>
      </w:pPr>
      <w:r>
        <w:rPr>
          <w:rFonts w:ascii="仿宋" w:hAnsi="仿宋" w:eastAsia="仿宋" w:cs="仿宋"/>
          <w:color w:val="000000"/>
          <w:sz w:val="32"/>
          <w:szCs w:val="32"/>
        </w:rPr>
        <w:t>风险清单小结：高频高危项集中在“保真度不足”与“隐私泄露”两类，均非不可管理，但都要求银行先具备质量评估与隐私审计能力——这构成了第九章“评价体系先于平台建设”的直接依据。</w:t>
      </w:r>
    </w:p>
    <w:p w14:paraId="21B99AA2">
      <w:pPr>
        <w:pStyle w:val="4"/>
        <w:spacing w:before="120" w:after="60" w:line="360" w:lineRule="auto"/>
        <w:ind w:firstLine="0"/>
        <w:jc w:val="left"/>
      </w:pPr>
      <w:r>
        <w:rPr>
          <w:rFonts w:ascii="仿宋" w:hAnsi="仿宋" w:eastAsia="仿宋" w:cs="仿宋"/>
          <w:b/>
          <w:bCs/>
          <w:color w:val="000000"/>
          <w:sz w:val="32"/>
          <w:szCs w:val="32"/>
        </w:rPr>
        <w:t>（五）引入可行度评级依据</w:t>
      </w:r>
    </w:p>
    <w:p w14:paraId="686E0ECB">
      <w:pPr>
        <w:spacing w:before="90" w:after="90" w:line="360" w:lineRule="auto"/>
        <w:ind w:firstLine="640" w:firstLineChars="200"/>
        <w:jc w:val="both"/>
      </w:pPr>
      <w:r>
        <w:rPr>
          <w:rFonts w:ascii="仿宋" w:hAnsi="仿宋" w:eastAsia="仿宋" w:cs="仿宋"/>
          <w:color w:val="000000"/>
          <w:sz w:val="32"/>
          <w:szCs w:val="32"/>
        </w:rPr>
        <w:t>按短板原则，引入可行度按架构/场景改造难度、合规风险、安全风险、人才门槛四项子要素分别评级，取最低分定档。</w:t>
      </w:r>
    </w:p>
    <w:p w14:paraId="613A68B2">
      <w:pPr>
        <w:spacing w:before="120" w:after="60" w:line="360" w:lineRule="auto"/>
        <w:ind w:firstLine="0"/>
        <w:jc w:val="center"/>
      </w:pPr>
      <w:r>
        <w:rPr>
          <w:rFonts w:ascii="仿宋" w:hAnsi="仿宋" w:eastAsia="仿宋" w:cs="仿宋"/>
          <w:b/>
          <w:bCs/>
          <w:color w:val="000000"/>
          <w:sz w:val="28"/>
          <w:szCs w:val="28"/>
        </w:rPr>
        <w:t>表13 引入可行度四子要素评级（短板原则）</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9"/>
        <w:gridCol w:w="599"/>
        <w:gridCol w:w="7024"/>
      </w:tblGrid>
      <w:tr w14:paraId="5185A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shd w:val="clear" w:color="auto" w:fill="E8E8E8"/>
            <w:vAlign w:val="center"/>
          </w:tcPr>
          <w:p w14:paraId="18CF6489">
            <w:pPr>
              <w:spacing w:before="0" w:after="0" w:line="360" w:lineRule="auto"/>
              <w:ind w:firstLine="0"/>
              <w:jc w:val="center"/>
            </w:pPr>
            <w:r>
              <w:rPr>
                <w:rFonts w:ascii="仿宋" w:hAnsi="仿宋" w:eastAsia="仿宋" w:cs="仿宋"/>
                <w:b/>
                <w:bCs/>
                <w:color w:val="000000"/>
                <w:sz w:val="28"/>
                <w:szCs w:val="28"/>
              </w:rPr>
              <w:t>子要素</w:t>
            </w:r>
          </w:p>
        </w:tc>
        <w:tc>
          <w:tcPr>
            <w:tcW w:w="0" w:type="auto"/>
            <w:shd w:val="clear" w:color="auto" w:fill="E8E8E8"/>
            <w:vAlign w:val="center"/>
          </w:tcPr>
          <w:p w14:paraId="67509683">
            <w:pPr>
              <w:spacing w:before="0" w:after="0" w:line="360" w:lineRule="auto"/>
              <w:ind w:firstLine="0"/>
              <w:jc w:val="center"/>
            </w:pPr>
            <w:r>
              <w:rPr>
                <w:rFonts w:ascii="仿宋" w:hAnsi="仿宋" w:eastAsia="仿宋" w:cs="仿宋"/>
                <w:b/>
                <w:bCs/>
                <w:color w:val="000000"/>
                <w:sz w:val="28"/>
                <w:szCs w:val="28"/>
              </w:rPr>
              <w:t>评级</w:t>
            </w:r>
          </w:p>
        </w:tc>
        <w:tc>
          <w:tcPr>
            <w:tcW w:w="0" w:type="auto"/>
            <w:shd w:val="clear" w:color="auto" w:fill="E8E8E8"/>
            <w:vAlign w:val="center"/>
          </w:tcPr>
          <w:p w14:paraId="19AB0904">
            <w:pPr>
              <w:spacing w:before="0" w:after="0" w:line="360" w:lineRule="auto"/>
              <w:ind w:firstLine="0"/>
              <w:jc w:val="center"/>
            </w:pPr>
            <w:r>
              <w:rPr>
                <w:rFonts w:ascii="仿宋" w:hAnsi="仿宋" w:eastAsia="仿宋" w:cs="仿宋"/>
                <w:b/>
                <w:bCs/>
                <w:color w:val="000000"/>
                <w:sz w:val="28"/>
                <w:szCs w:val="28"/>
              </w:rPr>
              <w:t>依据</w:t>
            </w:r>
          </w:p>
        </w:tc>
      </w:tr>
      <w:tr w14:paraId="79AC0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0F80A381">
            <w:pPr>
              <w:spacing w:before="0" w:after="0" w:line="360" w:lineRule="auto"/>
              <w:ind w:firstLine="0"/>
              <w:jc w:val="left"/>
            </w:pPr>
            <w:r>
              <w:rPr>
                <w:rFonts w:ascii="仿宋" w:hAnsi="仿宋" w:eastAsia="仿宋" w:cs="仿宋"/>
                <w:b/>
                <w:bCs/>
                <w:color w:val="000000"/>
                <w:sz w:val="28"/>
                <w:szCs w:val="28"/>
              </w:rPr>
              <w:t>架构/场景改造难度</w:t>
            </w:r>
          </w:p>
        </w:tc>
        <w:tc>
          <w:tcPr>
            <w:tcW w:w="0" w:type="auto"/>
            <w:shd w:val="clear" w:color="auto" w:fill="FFFFFF"/>
            <w:vAlign w:val="center"/>
          </w:tcPr>
          <w:p w14:paraId="550D34EC">
            <w:pPr>
              <w:spacing w:before="0" w:after="0" w:line="360" w:lineRule="auto"/>
              <w:ind w:firstLine="0"/>
              <w:jc w:val="left"/>
            </w:pPr>
            <w:r>
              <w:rPr>
                <w:rFonts w:ascii="仿宋" w:hAnsi="仿宋" w:eastAsia="仿宋" w:cs="仿宋"/>
                <w:color w:val="000000"/>
                <w:sz w:val="28"/>
                <w:szCs w:val="28"/>
              </w:rPr>
              <w:t>4 分</w:t>
            </w:r>
          </w:p>
        </w:tc>
        <w:tc>
          <w:tcPr>
            <w:tcW w:w="0" w:type="auto"/>
            <w:shd w:val="clear" w:color="auto" w:fill="FFFFFF"/>
            <w:vAlign w:val="center"/>
          </w:tcPr>
          <w:p w14:paraId="76B43040">
            <w:pPr>
              <w:spacing w:before="0" w:after="0" w:line="360" w:lineRule="auto"/>
              <w:ind w:firstLine="0"/>
              <w:jc w:val="left"/>
            </w:pPr>
            <w:r>
              <w:rPr>
                <w:rFonts w:ascii="仿宋" w:hAnsi="仿宋" w:eastAsia="仿宋" w:cs="仿宋"/>
                <w:color w:val="000000"/>
                <w:sz w:val="28"/>
                <w:szCs w:val="28"/>
              </w:rPr>
              <w:t>可作数据中台内组件增量引入，测试数据与建模流程改动可控，无需颠覆性架构改造；但需打通脱敏、血缘与模型平台</w:t>
            </w:r>
          </w:p>
        </w:tc>
      </w:tr>
      <w:tr w14:paraId="1A629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5730E443">
            <w:pPr>
              <w:spacing w:before="0" w:after="0" w:line="360" w:lineRule="auto"/>
              <w:ind w:firstLine="0"/>
              <w:jc w:val="left"/>
            </w:pPr>
            <w:r>
              <w:rPr>
                <w:rFonts w:ascii="仿宋" w:hAnsi="仿宋" w:eastAsia="仿宋" w:cs="仿宋"/>
                <w:b/>
                <w:bCs/>
                <w:color w:val="000000"/>
                <w:sz w:val="28"/>
                <w:szCs w:val="28"/>
              </w:rPr>
              <w:t>合规风险</w:t>
            </w:r>
          </w:p>
        </w:tc>
        <w:tc>
          <w:tcPr>
            <w:tcW w:w="0" w:type="auto"/>
            <w:shd w:val="clear" w:color="auto" w:fill="FFFFFF"/>
            <w:vAlign w:val="center"/>
          </w:tcPr>
          <w:p w14:paraId="09B1D541">
            <w:pPr>
              <w:spacing w:before="0" w:after="0" w:line="360" w:lineRule="auto"/>
              <w:ind w:firstLine="0"/>
              <w:jc w:val="left"/>
            </w:pPr>
            <w:r>
              <w:rPr>
                <w:rFonts w:ascii="仿宋" w:hAnsi="仿宋" w:eastAsia="仿宋" w:cs="仿宋"/>
                <w:color w:val="000000"/>
                <w:sz w:val="28"/>
                <w:szCs w:val="28"/>
              </w:rPr>
              <w:t>3 分</w:t>
            </w:r>
          </w:p>
        </w:tc>
        <w:tc>
          <w:tcPr>
            <w:tcW w:w="0" w:type="auto"/>
            <w:shd w:val="clear" w:color="auto" w:fill="FFFFFF"/>
            <w:vAlign w:val="center"/>
          </w:tcPr>
          <w:p w14:paraId="064EDC35">
            <w:pPr>
              <w:spacing w:before="0" w:after="0" w:line="360" w:lineRule="auto"/>
              <w:ind w:firstLine="0"/>
              <w:jc w:val="left"/>
            </w:pPr>
            <w:r>
              <w:rPr>
                <w:rFonts w:ascii="仿宋" w:hAnsi="仿宋" w:eastAsia="仿宋" w:cs="仿宋"/>
                <w:color w:val="000000"/>
                <w:sz w:val="28"/>
                <w:szCs w:val="28"/>
              </w:rPr>
              <w:t>不触及出境等一票否决红线；但“合成即匿名”不被认可、生成端数据处理与算法治理要求叠加，需专项合规设计与审查（本章第（一）节）</w:t>
            </w:r>
          </w:p>
        </w:tc>
      </w:tr>
      <w:tr w14:paraId="672C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541D532C">
            <w:pPr>
              <w:spacing w:before="0" w:after="0" w:line="360" w:lineRule="auto"/>
              <w:ind w:firstLine="0"/>
              <w:jc w:val="left"/>
            </w:pPr>
            <w:r>
              <w:rPr>
                <w:rFonts w:ascii="仿宋" w:hAnsi="仿宋" w:eastAsia="仿宋" w:cs="仿宋"/>
                <w:b/>
                <w:bCs/>
                <w:color w:val="000000"/>
                <w:sz w:val="28"/>
                <w:szCs w:val="28"/>
              </w:rPr>
              <w:t>安全风险</w:t>
            </w:r>
          </w:p>
        </w:tc>
        <w:tc>
          <w:tcPr>
            <w:tcW w:w="0" w:type="auto"/>
            <w:shd w:val="clear" w:color="auto" w:fill="FFFFFF"/>
            <w:vAlign w:val="center"/>
          </w:tcPr>
          <w:p w14:paraId="040C996D">
            <w:pPr>
              <w:spacing w:before="0" w:after="0" w:line="360" w:lineRule="auto"/>
              <w:ind w:firstLine="0"/>
              <w:jc w:val="left"/>
            </w:pPr>
            <w:r>
              <w:rPr>
                <w:rFonts w:ascii="仿宋" w:hAnsi="仿宋" w:eastAsia="仿宋" w:cs="仿宋"/>
                <w:color w:val="000000"/>
                <w:sz w:val="28"/>
                <w:szCs w:val="28"/>
              </w:rPr>
              <w:t>3 分</w:t>
            </w:r>
          </w:p>
        </w:tc>
        <w:tc>
          <w:tcPr>
            <w:tcW w:w="0" w:type="auto"/>
            <w:shd w:val="clear" w:color="auto" w:fill="FFFFFF"/>
            <w:vAlign w:val="center"/>
          </w:tcPr>
          <w:p w14:paraId="7266A749">
            <w:pPr>
              <w:spacing w:before="0" w:after="0" w:line="360" w:lineRule="auto"/>
              <w:ind w:firstLine="0"/>
              <w:jc w:val="left"/>
            </w:pPr>
            <w:r>
              <w:rPr>
                <w:rFonts w:ascii="仿宋" w:hAnsi="仿宋" w:eastAsia="仿宋" w:cs="仿宋"/>
                <w:color w:val="000000"/>
                <w:sz w:val="28"/>
                <w:szCs w:val="28"/>
              </w:rPr>
              <w:t>新增生成模型供应链与隐私记忆攻击面，须差分隐私与对抗性审计前置；总体存在成熟管控手段，需专项投入</w:t>
            </w:r>
          </w:p>
        </w:tc>
      </w:tr>
      <w:tr w14:paraId="32CAB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361C916B">
            <w:pPr>
              <w:spacing w:before="0" w:after="0" w:line="360" w:lineRule="auto"/>
              <w:ind w:firstLine="0"/>
              <w:jc w:val="left"/>
            </w:pPr>
            <w:r>
              <w:rPr>
                <w:rFonts w:ascii="仿宋" w:hAnsi="仿宋" w:eastAsia="仿宋" w:cs="仿宋"/>
                <w:b/>
                <w:bCs/>
                <w:color w:val="000000"/>
                <w:sz w:val="28"/>
                <w:szCs w:val="28"/>
              </w:rPr>
              <w:t>人才门槛</w:t>
            </w:r>
          </w:p>
        </w:tc>
        <w:tc>
          <w:tcPr>
            <w:tcW w:w="0" w:type="auto"/>
            <w:shd w:val="clear" w:color="auto" w:fill="FFFFFF"/>
            <w:vAlign w:val="center"/>
          </w:tcPr>
          <w:p w14:paraId="010392C9">
            <w:pPr>
              <w:spacing w:before="0" w:after="0" w:line="360" w:lineRule="auto"/>
              <w:ind w:firstLine="0"/>
              <w:jc w:val="left"/>
            </w:pPr>
            <w:r>
              <w:rPr>
                <w:rFonts w:ascii="仿宋" w:hAnsi="仿宋" w:eastAsia="仿宋" w:cs="仿宋"/>
                <w:color w:val="000000"/>
                <w:sz w:val="28"/>
                <w:szCs w:val="28"/>
              </w:rPr>
              <w:t>3 分</w:t>
            </w:r>
          </w:p>
        </w:tc>
        <w:tc>
          <w:tcPr>
            <w:tcW w:w="0" w:type="auto"/>
            <w:shd w:val="clear" w:color="auto" w:fill="FFFFFF"/>
            <w:vAlign w:val="center"/>
          </w:tcPr>
          <w:p w14:paraId="0122E57E">
            <w:pPr>
              <w:spacing w:before="0" w:after="0" w:line="360" w:lineRule="auto"/>
              <w:ind w:firstLine="0"/>
              <w:jc w:val="left"/>
            </w:pPr>
            <w:r>
              <w:rPr>
                <w:rFonts w:ascii="仿宋" w:hAnsi="仿宋" w:eastAsia="仿宋" w:cs="仿宋"/>
                <w:color w:val="000000"/>
                <w:sz w:val="28"/>
                <w:szCs w:val="28"/>
              </w:rPr>
              <w:t>生成模型工程与隐私审计复合人才稀缺，但开源工具链成熟、外部厂商供给充分，可通过“少量专家＋工具化＋厂商合作”组合缓解</w:t>
            </w:r>
          </w:p>
        </w:tc>
      </w:tr>
    </w:tbl>
    <w:p w14:paraId="25C01DF8">
      <w:pPr>
        <w:spacing w:before="90" w:after="90" w:line="360" w:lineRule="auto"/>
        <w:ind w:firstLine="480"/>
        <w:jc w:val="both"/>
      </w:pPr>
    </w:p>
    <w:p w14:paraId="564A7F8F">
      <w:pPr>
        <w:spacing w:before="90" w:after="90" w:line="360" w:lineRule="auto"/>
        <w:ind w:firstLine="640" w:firstLineChars="200"/>
        <w:jc w:val="both"/>
      </w:pPr>
      <w:r>
        <w:rPr>
          <w:rFonts w:ascii="仿宋" w:hAnsi="仿宋" w:eastAsia="仿宋" w:cs="仿宋"/>
          <w:color w:val="000000"/>
          <w:sz w:val="32"/>
          <w:szCs w:val="32"/>
        </w:rPr>
        <w:t>引入可行度综合评级：3 分（四项子要素最低者为 3 分，各子要素风险与成本总体可管理，需专项投入与治理）。该结论与“先 PoC、不建平台”的研究层处置一致——引入并非不可行，而是需要受控地、分阶段地推进。</w:t>
      </w:r>
    </w:p>
    <w:p w14:paraId="030C6596">
      <w:pPr>
        <w:pStyle w:val="3"/>
        <w:spacing w:before="240" w:after="120" w:line="360" w:lineRule="auto"/>
        <w:ind w:firstLine="0"/>
        <w:jc w:val="left"/>
      </w:pPr>
      <w:r>
        <w:rPr>
          <w:rFonts w:ascii="黑体" w:hAnsi="黑体" w:eastAsia="黑体" w:cs="黑体"/>
          <w:b/>
          <w:bCs/>
          <w:color w:val="000000"/>
          <w:sz w:val="32"/>
          <w:szCs w:val="32"/>
        </w:rPr>
        <w:t>六、市场格局与竞争生态</w:t>
      </w:r>
    </w:p>
    <w:p w14:paraId="0DA1D202">
      <w:pPr>
        <w:pStyle w:val="4"/>
        <w:spacing w:before="120" w:after="60" w:line="360" w:lineRule="auto"/>
        <w:ind w:firstLine="0"/>
        <w:jc w:val="left"/>
      </w:pPr>
      <w:r>
        <w:rPr>
          <w:rFonts w:ascii="仿宋" w:hAnsi="仿宋" w:eastAsia="仿宋" w:cs="仿宋"/>
          <w:b/>
          <w:bCs/>
          <w:color w:val="000000"/>
          <w:sz w:val="32"/>
          <w:szCs w:val="32"/>
        </w:rPr>
        <w:t>（一）全球市场规模：多来源交叉验证与口径说明</w:t>
      </w:r>
    </w:p>
    <w:p w14:paraId="14025825">
      <w:pPr>
        <w:spacing w:before="90" w:after="90" w:line="360" w:lineRule="auto"/>
        <w:ind w:firstLine="640" w:firstLineChars="200"/>
        <w:jc w:val="both"/>
      </w:pPr>
      <w:r>
        <w:rPr>
          <w:rFonts w:ascii="仿宋" w:hAnsi="仿宋" w:eastAsia="仿宋" w:cs="仿宋"/>
          <w:color w:val="000000"/>
          <w:sz w:val="32"/>
          <w:szCs w:val="32"/>
        </w:rPr>
        <w:t>本次研究对六家机构进行了横向核验，六家机构口径对比如下：</w:t>
      </w:r>
    </w:p>
    <w:p w14:paraId="38FC3D83">
      <w:pPr>
        <w:spacing w:before="120" w:after="60" w:line="360" w:lineRule="auto"/>
        <w:ind w:firstLine="0"/>
        <w:jc w:val="center"/>
      </w:pPr>
      <w:r>
        <w:rPr>
          <w:rFonts w:ascii="仿宋" w:hAnsi="仿宋" w:eastAsia="仿宋" w:cs="仿宋"/>
          <w:b/>
          <w:bCs/>
          <w:color w:val="000000"/>
          <w:sz w:val="28"/>
          <w:szCs w:val="28"/>
        </w:rPr>
        <w:t>表14 全球合成数据市场多机构规模预测对比（单位：亿美元）</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0" w:type="dxa"/>
          <w:left w:w="100" w:type="dxa"/>
          <w:bottom w:w="70" w:type="dxa"/>
          <w:right w:w="100" w:type="dxa"/>
        </w:tblCellMar>
      </w:tblPr>
      <w:tblGrid>
        <w:gridCol w:w="2389"/>
        <w:gridCol w:w="897"/>
        <w:gridCol w:w="1207"/>
        <w:gridCol w:w="2267"/>
        <w:gridCol w:w="2106"/>
      </w:tblGrid>
      <w:tr w14:paraId="4176A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100" w:type="dxa"/>
            <w:bottom w:w="70" w:type="dxa"/>
            <w:right w:w="100" w:type="dxa"/>
          </w:tblCellMar>
        </w:tblPrEx>
        <w:trPr>
          <w:tblHeader/>
          <w:jc w:val="center"/>
        </w:trPr>
        <w:tc>
          <w:tcPr>
            <w:tcW w:w="0" w:type="auto"/>
            <w:shd w:val="clear" w:color="auto" w:fill="E8E8E8"/>
            <w:vAlign w:val="center"/>
          </w:tcPr>
          <w:p w14:paraId="3FD09BAA">
            <w:pPr>
              <w:spacing w:before="0" w:after="0" w:line="360" w:lineRule="auto"/>
              <w:ind w:firstLine="0"/>
              <w:jc w:val="center"/>
            </w:pPr>
            <w:r>
              <w:rPr>
                <w:rFonts w:ascii="仿宋" w:hAnsi="仿宋" w:eastAsia="仿宋" w:cs="仿宋"/>
                <w:b/>
                <w:bCs/>
                <w:color w:val="000000"/>
                <w:sz w:val="28"/>
                <w:szCs w:val="28"/>
              </w:rPr>
              <w:t>机构</w:t>
            </w:r>
          </w:p>
        </w:tc>
        <w:tc>
          <w:tcPr>
            <w:tcW w:w="0" w:type="auto"/>
            <w:shd w:val="clear" w:color="auto" w:fill="E8E8E8"/>
            <w:vAlign w:val="center"/>
          </w:tcPr>
          <w:p w14:paraId="40F090C4">
            <w:pPr>
              <w:spacing w:before="0" w:after="0" w:line="360" w:lineRule="auto"/>
              <w:ind w:firstLine="0"/>
              <w:jc w:val="center"/>
            </w:pPr>
            <w:r>
              <w:rPr>
                <w:rFonts w:ascii="仿宋" w:hAnsi="仿宋" w:eastAsia="仿宋" w:cs="仿宋"/>
                <w:b/>
                <w:bCs/>
                <w:color w:val="000000"/>
                <w:sz w:val="28"/>
                <w:szCs w:val="28"/>
              </w:rPr>
              <w:t>基准年与规模</w:t>
            </w:r>
          </w:p>
        </w:tc>
        <w:tc>
          <w:tcPr>
            <w:tcW w:w="0" w:type="auto"/>
            <w:shd w:val="clear" w:color="auto" w:fill="E8E8E8"/>
            <w:vAlign w:val="center"/>
          </w:tcPr>
          <w:p w14:paraId="67EE7808">
            <w:pPr>
              <w:spacing w:before="0" w:after="0" w:line="360" w:lineRule="auto"/>
              <w:ind w:firstLine="0"/>
              <w:jc w:val="center"/>
            </w:pPr>
            <w:r>
              <w:rPr>
                <w:rFonts w:ascii="仿宋" w:hAnsi="仿宋" w:eastAsia="仿宋" w:cs="仿宋"/>
                <w:b/>
                <w:bCs/>
                <w:color w:val="000000"/>
                <w:sz w:val="28"/>
                <w:szCs w:val="28"/>
              </w:rPr>
              <w:t>预测期末年与规模</w:t>
            </w:r>
          </w:p>
        </w:tc>
        <w:tc>
          <w:tcPr>
            <w:tcW w:w="0" w:type="auto"/>
            <w:shd w:val="clear" w:color="auto" w:fill="E8E8E8"/>
            <w:vAlign w:val="center"/>
          </w:tcPr>
          <w:p w14:paraId="427FBA06">
            <w:pPr>
              <w:spacing w:before="0" w:after="0" w:line="360" w:lineRule="auto"/>
              <w:ind w:firstLine="0"/>
              <w:jc w:val="center"/>
            </w:pPr>
            <w:r>
              <w:rPr>
                <w:rFonts w:ascii="仿宋" w:hAnsi="仿宋" w:eastAsia="仿宋" w:cs="仿宋"/>
                <w:b/>
                <w:bCs/>
                <w:color w:val="000000"/>
                <w:sz w:val="28"/>
                <w:szCs w:val="28"/>
              </w:rPr>
              <w:t>CAGR</w:t>
            </w:r>
          </w:p>
        </w:tc>
        <w:tc>
          <w:tcPr>
            <w:tcW w:w="0" w:type="auto"/>
            <w:shd w:val="clear" w:color="auto" w:fill="E8E8E8"/>
            <w:vAlign w:val="center"/>
          </w:tcPr>
          <w:p w14:paraId="39106055">
            <w:pPr>
              <w:spacing w:before="0" w:after="0" w:line="360" w:lineRule="auto"/>
              <w:ind w:firstLine="0"/>
              <w:jc w:val="center"/>
            </w:pPr>
            <w:r>
              <w:rPr>
                <w:rFonts w:ascii="仿宋" w:hAnsi="仿宋" w:eastAsia="仿宋" w:cs="仿宋"/>
                <w:b/>
                <w:bCs/>
                <w:color w:val="000000"/>
                <w:sz w:val="28"/>
                <w:szCs w:val="28"/>
              </w:rPr>
              <w:t>统计口径特征</w:t>
            </w:r>
          </w:p>
        </w:tc>
      </w:tr>
      <w:tr w14:paraId="3451A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7FA1946C">
            <w:pPr>
              <w:spacing w:before="0" w:after="0" w:line="360" w:lineRule="auto"/>
              <w:ind w:firstLine="0"/>
              <w:jc w:val="left"/>
            </w:pPr>
            <w:r>
              <w:rPr>
                <w:rFonts w:ascii="仿宋" w:hAnsi="仿宋" w:eastAsia="仿宋" w:cs="仿宋"/>
                <w:b/>
                <w:bCs/>
                <w:color w:val="000000"/>
                <w:sz w:val="28"/>
                <w:szCs w:val="28"/>
              </w:rPr>
              <w:t>Grand View Research</w:t>
            </w:r>
            <w:r>
              <w:rPr>
                <w:rFonts w:ascii="仿宋" w:hAnsi="仿宋" w:eastAsia="仿宋" w:cs="仿宋"/>
                <w:color w:val="000000"/>
                <w:sz w:val="28"/>
                <w:szCs w:val="28"/>
                <w:vertAlign w:val="superscript"/>
              </w:rPr>
              <w:t>[26]</w:t>
            </w:r>
          </w:p>
        </w:tc>
        <w:tc>
          <w:tcPr>
            <w:tcW w:w="0" w:type="auto"/>
            <w:shd w:val="clear" w:color="auto" w:fill="FFFFFF"/>
            <w:vAlign w:val="center"/>
          </w:tcPr>
          <w:p w14:paraId="74C7F741">
            <w:pPr>
              <w:spacing w:before="0" w:after="0" w:line="360" w:lineRule="auto"/>
              <w:ind w:firstLine="0"/>
              <w:jc w:val="left"/>
            </w:pPr>
            <w:r>
              <w:rPr>
                <w:rFonts w:ascii="仿宋" w:hAnsi="仿宋" w:eastAsia="仿宋" w:cs="仿宋"/>
                <w:color w:val="000000"/>
                <w:sz w:val="28"/>
                <w:szCs w:val="28"/>
              </w:rPr>
              <w:t>2023 年 2.18</w:t>
            </w:r>
          </w:p>
        </w:tc>
        <w:tc>
          <w:tcPr>
            <w:tcW w:w="0" w:type="auto"/>
            <w:shd w:val="clear" w:color="auto" w:fill="FFFFFF"/>
            <w:vAlign w:val="center"/>
          </w:tcPr>
          <w:p w14:paraId="36657AEA">
            <w:pPr>
              <w:spacing w:before="0" w:after="0" w:line="360" w:lineRule="auto"/>
              <w:ind w:firstLine="0"/>
              <w:jc w:val="left"/>
            </w:pPr>
            <w:r>
              <w:rPr>
                <w:rFonts w:ascii="仿宋" w:hAnsi="仿宋" w:eastAsia="仿宋" w:cs="仿宋"/>
                <w:color w:val="000000"/>
                <w:sz w:val="28"/>
                <w:szCs w:val="28"/>
              </w:rPr>
              <w:t>2030 年 17.88</w:t>
            </w:r>
          </w:p>
        </w:tc>
        <w:tc>
          <w:tcPr>
            <w:tcW w:w="0" w:type="auto"/>
            <w:shd w:val="clear" w:color="auto" w:fill="FFFFFF"/>
            <w:vAlign w:val="center"/>
          </w:tcPr>
          <w:p w14:paraId="6E29380D">
            <w:pPr>
              <w:spacing w:before="0" w:after="0" w:line="360" w:lineRule="auto"/>
              <w:ind w:firstLine="0"/>
              <w:jc w:val="left"/>
            </w:pPr>
            <w:r>
              <w:rPr>
                <w:rFonts w:ascii="仿宋" w:hAnsi="仿宋" w:eastAsia="仿宋" w:cs="仿宋"/>
                <w:color w:val="000000"/>
                <w:sz w:val="28"/>
                <w:szCs w:val="28"/>
              </w:rPr>
              <w:t>35.3%（2024—2030）</w:t>
            </w:r>
          </w:p>
        </w:tc>
        <w:tc>
          <w:tcPr>
            <w:tcW w:w="0" w:type="auto"/>
            <w:shd w:val="clear" w:color="auto" w:fill="FFFFFF"/>
            <w:vAlign w:val="center"/>
          </w:tcPr>
          <w:p w14:paraId="3E582AC8">
            <w:pPr>
              <w:spacing w:before="0" w:after="0" w:line="360" w:lineRule="auto"/>
              <w:ind w:firstLine="0"/>
              <w:jc w:val="left"/>
            </w:pPr>
            <w:r>
              <w:rPr>
                <w:rFonts w:ascii="仿宋" w:hAnsi="仿宋" w:eastAsia="仿宋" w:cs="仿宋"/>
                <w:color w:val="000000"/>
                <w:sz w:val="28"/>
                <w:szCs w:val="28"/>
              </w:rPr>
              <w:t>合成数据生成（SDG）市场，含表格/文本/图像视频等数据类型的软件与服务</w:t>
            </w:r>
          </w:p>
        </w:tc>
      </w:tr>
      <w:tr w14:paraId="540AC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3B714706">
            <w:pPr>
              <w:spacing w:before="0" w:after="0" w:line="360" w:lineRule="auto"/>
              <w:ind w:firstLine="0"/>
              <w:jc w:val="left"/>
            </w:pPr>
            <w:r>
              <w:rPr>
                <w:rFonts w:ascii="仿宋" w:hAnsi="仿宋" w:eastAsia="仿宋" w:cs="仿宋"/>
                <w:b/>
                <w:bCs/>
                <w:color w:val="000000"/>
                <w:sz w:val="28"/>
                <w:szCs w:val="28"/>
              </w:rPr>
              <w:t>Mordor Intelligence</w:t>
            </w:r>
            <w:r>
              <w:rPr>
                <w:rFonts w:ascii="仿宋" w:hAnsi="仿宋" w:eastAsia="仿宋" w:cs="仿宋"/>
                <w:color w:val="000000"/>
                <w:sz w:val="28"/>
                <w:szCs w:val="28"/>
                <w:vertAlign w:val="superscript"/>
              </w:rPr>
              <w:t>[27]</w:t>
            </w:r>
          </w:p>
        </w:tc>
        <w:tc>
          <w:tcPr>
            <w:tcW w:w="0" w:type="auto"/>
            <w:shd w:val="clear" w:color="auto" w:fill="FFFFFF"/>
            <w:vAlign w:val="center"/>
          </w:tcPr>
          <w:p w14:paraId="03BE8C4C">
            <w:pPr>
              <w:spacing w:before="0" w:after="0" w:line="360" w:lineRule="auto"/>
              <w:ind w:firstLine="0"/>
              <w:jc w:val="left"/>
            </w:pPr>
            <w:r>
              <w:rPr>
                <w:rFonts w:ascii="仿宋" w:hAnsi="仿宋" w:eastAsia="仿宋" w:cs="仿宋"/>
                <w:color w:val="000000"/>
                <w:sz w:val="28"/>
                <w:szCs w:val="28"/>
              </w:rPr>
              <w:t>2025 年 5.10</w:t>
            </w:r>
          </w:p>
        </w:tc>
        <w:tc>
          <w:tcPr>
            <w:tcW w:w="0" w:type="auto"/>
            <w:shd w:val="clear" w:color="auto" w:fill="FFFFFF"/>
            <w:vAlign w:val="center"/>
          </w:tcPr>
          <w:p w14:paraId="4018EE4A">
            <w:pPr>
              <w:spacing w:before="0" w:after="0" w:line="360" w:lineRule="auto"/>
              <w:ind w:firstLine="0"/>
              <w:jc w:val="left"/>
            </w:pPr>
            <w:r>
              <w:rPr>
                <w:rFonts w:ascii="仿宋" w:hAnsi="仿宋" w:eastAsia="仿宋" w:cs="仿宋"/>
                <w:color w:val="000000"/>
                <w:sz w:val="28"/>
                <w:szCs w:val="28"/>
              </w:rPr>
              <w:t>2031 年 36.7</w:t>
            </w:r>
          </w:p>
        </w:tc>
        <w:tc>
          <w:tcPr>
            <w:tcW w:w="0" w:type="auto"/>
            <w:shd w:val="clear" w:color="auto" w:fill="FFFFFF"/>
            <w:vAlign w:val="center"/>
          </w:tcPr>
          <w:p w14:paraId="177A6CF2">
            <w:pPr>
              <w:spacing w:before="0" w:after="0" w:line="360" w:lineRule="auto"/>
              <w:ind w:firstLine="0"/>
              <w:jc w:val="left"/>
            </w:pPr>
            <w:r>
              <w:rPr>
                <w:rFonts w:ascii="仿宋" w:hAnsi="仿宋" w:eastAsia="仿宋" w:cs="仿宋"/>
                <w:color w:val="000000"/>
                <w:sz w:val="28"/>
                <w:szCs w:val="28"/>
              </w:rPr>
              <w:t>38.96%（2026—2031）</w:t>
            </w:r>
          </w:p>
        </w:tc>
        <w:tc>
          <w:tcPr>
            <w:tcW w:w="0" w:type="auto"/>
            <w:shd w:val="clear" w:color="auto" w:fill="FFFFFF"/>
            <w:vAlign w:val="center"/>
          </w:tcPr>
          <w:p w14:paraId="4EB22E25">
            <w:pPr>
              <w:spacing w:before="0" w:after="0" w:line="360" w:lineRule="auto"/>
              <w:ind w:firstLine="0"/>
              <w:jc w:val="left"/>
            </w:pPr>
            <w:r>
              <w:rPr>
                <w:rFonts w:ascii="仿宋" w:hAnsi="仿宋" w:eastAsia="仿宋" w:cs="仿宋"/>
                <w:color w:val="000000"/>
                <w:sz w:val="28"/>
                <w:szCs w:val="28"/>
              </w:rPr>
              <w:t>合成数据市场，按技术（GAN/扩散等）、形态（完全/混合合成）细分</w:t>
            </w:r>
          </w:p>
        </w:tc>
      </w:tr>
      <w:tr w14:paraId="1FD6E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3C5C6E5C">
            <w:pPr>
              <w:spacing w:before="0" w:after="0" w:line="360" w:lineRule="auto"/>
              <w:ind w:firstLine="0"/>
              <w:jc w:val="left"/>
            </w:pPr>
            <w:r>
              <w:rPr>
                <w:rFonts w:ascii="仿宋" w:hAnsi="仿宋" w:eastAsia="仿宋" w:cs="仿宋"/>
                <w:b/>
                <w:bCs/>
                <w:color w:val="000000"/>
                <w:sz w:val="28"/>
                <w:szCs w:val="28"/>
              </w:rPr>
              <w:t>Fortune Business Insights</w:t>
            </w:r>
            <w:r>
              <w:rPr>
                <w:rFonts w:ascii="仿宋" w:hAnsi="仿宋" w:eastAsia="仿宋" w:cs="仿宋"/>
                <w:color w:val="000000"/>
                <w:sz w:val="28"/>
                <w:szCs w:val="28"/>
                <w:vertAlign w:val="superscript"/>
              </w:rPr>
              <w:t>[28]</w:t>
            </w:r>
          </w:p>
        </w:tc>
        <w:tc>
          <w:tcPr>
            <w:tcW w:w="0" w:type="auto"/>
            <w:shd w:val="clear" w:color="auto" w:fill="FFFFFF"/>
            <w:vAlign w:val="center"/>
          </w:tcPr>
          <w:p w14:paraId="41029B82">
            <w:pPr>
              <w:spacing w:before="0" w:after="0" w:line="360" w:lineRule="auto"/>
              <w:ind w:firstLine="0"/>
              <w:jc w:val="left"/>
            </w:pPr>
            <w:r>
              <w:rPr>
                <w:rFonts w:ascii="仿宋" w:hAnsi="仿宋" w:eastAsia="仿宋" w:cs="仿宋"/>
                <w:color w:val="000000"/>
                <w:sz w:val="28"/>
                <w:szCs w:val="28"/>
              </w:rPr>
              <w:t>2026 年 7.91</w:t>
            </w:r>
          </w:p>
        </w:tc>
        <w:tc>
          <w:tcPr>
            <w:tcW w:w="0" w:type="auto"/>
            <w:shd w:val="clear" w:color="auto" w:fill="FFFFFF"/>
            <w:vAlign w:val="center"/>
          </w:tcPr>
          <w:p w14:paraId="1C14AD22">
            <w:pPr>
              <w:spacing w:before="0" w:after="0" w:line="360" w:lineRule="auto"/>
              <w:ind w:firstLine="0"/>
              <w:jc w:val="left"/>
            </w:pPr>
            <w:r>
              <w:rPr>
                <w:rFonts w:ascii="仿宋" w:hAnsi="仿宋" w:eastAsia="仿宋" w:cs="仿宋"/>
                <w:color w:val="000000"/>
                <w:sz w:val="28"/>
                <w:szCs w:val="28"/>
              </w:rPr>
              <w:t>2034 年 69.05</w:t>
            </w:r>
          </w:p>
        </w:tc>
        <w:tc>
          <w:tcPr>
            <w:tcW w:w="0" w:type="auto"/>
            <w:shd w:val="clear" w:color="auto" w:fill="FFFFFF"/>
            <w:vAlign w:val="center"/>
          </w:tcPr>
          <w:p w14:paraId="6042C233">
            <w:pPr>
              <w:spacing w:before="0" w:after="0" w:line="360" w:lineRule="auto"/>
              <w:ind w:firstLine="0"/>
              <w:jc w:val="left"/>
            </w:pPr>
            <w:r>
              <w:rPr>
                <w:rFonts w:ascii="仿宋" w:hAnsi="仿宋" w:eastAsia="仿宋" w:cs="仿宋"/>
                <w:color w:val="000000"/>
                <w:sz w:val="28"/>
                <w:szCs w:val="28"/>
              </w:rPr>
              <w:t>31.10%（2026—2034）</w:t>
            </w:r>
          </w:p>
        </w:tc>
        <w:tc>
          <w:tcPr>
            <w:tcW w:w="0" w:type="auto"/>
            <w:shd w:val="clear" w:color="auto" w:fill="FFFFFF"/>
            <w:vAlign w:val="center"/>
          </w:tcPr>
          <w:p w14:paraId="7C20F7FD">
            <w:pPr>
              <w:spacing w:before="0" w:after="0" w:line="360" w:lineRule="auto"/>
              <w:ind w:firstLine="0"/>
              <w:jc w:val="left"/>
            </w:pPr>
            <w:r>
              <w:rPr>
                <w:rFonts w:ascii="仿宋" w:hAnsi="仿宋" w:eastAsia="仿宋" w:cs="仿宋"/>
                <w:color w:val="000000"/>
                <w:sz w:val="28"/>
                <w:szCs w:val="28"/>
              </w:rPr>
              <w:t>合成数据生成市场，含平台、软件与服务</w:t>
            </w:r>
          </w:p>
        </w:tc>
      </w:tr>
      <w:tr w14:paraId="55FE1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11DAD44C">
            <w:pPr>
              <w:spacing w:before="0" w:after="0" w:line="360" w:lineRule="auto"/>
              <w:ind w:firstLine="0"/>
              <w:jc w:val="left"/>
            </w:pPr>
            <w:r>
              <w:rPr>
                <w:rFonts w:ascii="仿宋" w:hAnsi="仿宋" w:eastAsia="仿宋" w:cs="仿宋"/>
                <w:b/>
                <w:bCs/>
                <w:color w:val="000000"/>
                <w:sz w:val="28"/>
                <w:szCs w:val="28"/>
              </w:rPr>
              <w:t>Precedence Research</w:t>
            </w:r>
            <w:r>
              <w:rPr>
                <w:rFonts w:ascii="仿宋" w:hAnsi="仿宋" w:eastAsia="仿宋" w:cs="仿宋"/>
                <w:color w:val="000000"/>
                <w:sz w:val="28"/>
                <w:szCs w:val="28"/>
                <w:vertAlign w:val="superscript"/>
              </w:rPr>
              <w:t>[29]</w:t>
            </w:r>
          </w:p>
        </w:tc>
        <w:tc>
          <w:tcPr>
            <w:tcW w:w="0" w:type="auto"/>
            <w:shd w:val="clear" w:color="auto" w:fill="FFFFFF"/>
            <w:vAlign w:val="center"/>
          </w:tcPr>
          <w:p w14:paraId="130F1A7D">
            <w:pPr>
              <w:spacing w:before="0" w:after="0" w:line="360" w:lineRule="auto"/>
              <w:ind w:firstLine="0"/>
              <w:jc w:val="left"/>
            </w:pPr>
            <w:r>
              <w:rPr>
                <w:rFonts w:ascii="仿宋" w:hAnsi="仿宋" w:eastAsia="仿宋" w:cs="仿宋"/>
                <w:color w:val="000000"/>
                <w:sz w:val="28"/>
                <w:szCs w:val="28"/>
              </w:rPr>
              <w:t>2025 年 5.85</w:t>
            </w:r>
          </w:p>
        </w:tc>
        <w:tc>
          <w:tcPr>
            <w:tcW w:w="0" w:type="auto"/>
            <w:shd w:val="clear" w:color="auto" w:fill="FFFFFF"/>
            <w:vAlign w:val="center"/>
          </w:tcPr>
          <w:p w14:paraId="4577EDB3">
            <w:pPr>
              <w:spacing w:before="0" w:after="0" w:line="360" w:lineRule="auto"/>
              <w:ind w:firstLine="0"/>
              <w:jc w:val="left"/>
            </w:pPr>
            <w:r>
              <w:rPr>
                <w:rFonts w:ascii="仿宋" w:hAnsi="仿宋" w:eastAsia="仿宋" w:cs="仿宋"/>
                <w:color w:val="000000"/>
                <w:sz w:val="28"/>
                <w:szCs w:val="28"/>
              </w:rPr>
              <w:t>2035 年 107.80</w:t>
            </w:r>
          </w:p>
        </w:tc>
        <w:tc>
          <w:tcPr>
            <w:tcW w:w="0" w:type="auto"/>
            <w:shd w:val="clear" w:color="auto" w:fill="FFFFFF"/>
            <w:vAlign w:val="center"/>
          </w:tcPr>
          <w:p w14:paraId="24E6C006">
            <w:pPr>
              <w:spacing w:before="0" w:after="0" w:line="360" w:lineRule="auto"/>
              <w:ind w:firstLine="0"/>
              <w:jc w:val="left"/>
            </w:pPr>
            <w:r>
              <w:rPr>
                <w:rFonts w:ascii="仿宋" w:hAnsi="仿宋" w:eastAsia="仿宋" w:cs="仿宋"/>
                <w:color w:val="000000"/>
                <w:sz w:val="28"/>
                <w:szCs w:val="28"/>
              </w:rPr>
              <w:t>33.84%（2026—2035）</w:t>
            </w:r>
          </w:p>
        </w:tc>
        <w:tc>
          <w:tcPr>
            <w:tcW w:w="0" w:type="auto"/>
            <w:shd w:val="clear" w:color="auto" w:fill="FFFFFF"/>
            <w:vAlign w:val="center"/>
          </w:tcPr>
          <w:p w14:paraId="43617168">
            <w:pPr>
              <w:spacing w:before="0" w:after="0" w:line="360" w:lineRule="auto"/>
              <w:ind w:firstLine="0"/>
              <w:jc w:val="left"/>
            </w:pPr>
            <w:r>
              <w:rPr>
                <w:rFonts w:ascii="仿宋" w:hAnsi="仿宋" w:eastAsia="仿宋" w:cs="仿宋"/>
                <w:color w:val="000000"/>
                <w:sz w:val="28"/>
                <w:szCs w:val="28"/>
              </w:rPr>
              <w:t>口径偏宽（含更广生成数据应用）</w:t>
            </w:r>
          </w:p>
        </w:tc>
      </w:tr>
      <w:tr w14:paraId="25D3E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10168C29">
            <w:pPr>
              <w:spacing w:before="0" w:after="0" w:line="360" w:lineRule="auto"/>
              <w:ind w:firstLine="0"/>
              <w:jc w:val="left"/>
            </w:pPr>
            <w:r>
              <w:rPr>
                <w:rFonts w:ascii="仿宋" w:hAnsi="仿宋" w:eastAsia="仿宋" w:cs="仿宋"/>
                <w:b/>
                <w:bCs/>
                <w:color w:val="000000"/>
                <w:sz w:val="28"/>
                <w:szCs w:val="28"/>
              </w:rPr>
              <w:t>Research and Markets</w:t>
            </w:r>
            <w:r>
              <w:rPr>
                <w:rFonts w:ascii="仿宋" w:hAnsi="仿宋" w:eastAsia="仿宋" w:cs="仿宋"/>
                <w:color w:val="000000"/>
                <w:sz w:val="28"/>
                <w:szCs w:val="28"/>
                <w:vertAlign w:val="superscript"/>
              </w:rPr>
              <w:t>[30]</w:t>
            </w:r>
          </w:p>
        </w:tc>
        <w:tc>
          <w:tcPr>
            <w:tcW w:w="0" w:type="auto"/>
            <w:shd w:val="clear" w:color="auto" w:fill="FFFFFF"/>
            <w:vAlign w:val="center"/>
          </w:tcPr>
          <w:p w14:paraId="4C0BC8D3">
            <w:pPr>
              <w:spacing w:before="0" w:after="0" w:line="360" w:lineRule="auto"/>
              <w:ind w:firstLine="0"/>
              <w:jc w:val="left"/>
            </w:pPr>
            <w:r>
              <w:rPr>
                <w:rFonts w:ascii="仿宋" w:hAnsi="仿宋" w:eastAsia="仿宋" w:cs="仿宋"/>
                <w:color w:val="000000"/>
                <w:sz w:val="28"/>
                <w:szCs w:val="28"/>
              </w:rPr>
              <w:t>2026 年 9.20</w:t>
            </w:r>
          </w:p>
        </w:tc>
        <w:tc>
          <w:tcPr>
            <w:tcW w:w="0" w:type="auto"/>
            <w:shd w:val="clear" w:color="auto" w:fill="FFFFFF"/>
            <w:vAlign w:val="center"/>
          </w:tcPr>
          <w:p w14:paraId="7B242EE0">
            <w:pPr>
              <w:spacing w:before="0" w:after="0" w:line="360" w:lineRule="auto"/>
              <w:ind w:firstLine="0"/>
              <w:jc w:val="left"/>
            </w:pPr>
            <w:r>
              <w:rPr>
                <w:rFonts w:ascii="仿宋" w:hAnsi="仿宋" w:eastAsia="仿宋" w:cs="仿宋"/>
                <w:color w:val="000000"/>
                <w:sz w:val="28"/>
                <w:szCs w:val="28"/>
              </w:rPr>
              <w:t>2030 年 30.20</w:t>
            </w:r>
          </w:p>
        </w:tc>
        <w:tc>
          <w:tcPr>
            <w:tcW w:w="0" w:type="auto"/>
            <w:shd w:val="clear" w:color="auto" w:fill="FFFFFF"/>
            <w:vAlign w:val="center"/>
          </w:tcPr>
          <w:p w14:paraId="36273A9E">
            <w:pPr>
              <w:spacing w:before="0" w:after="0" w:line="360" w:lineRule="auto"/>
              <w:ind w:firstLine="0"/>
              <w:jc w:val="left"/>
            </w:pPr>
            <w:r>
              <w:rPr>
                <w:rFonts w:ascii="仿宋" w:hAnsi="仿宋" w:eastAsia="仿宋" w:cs="仿宋"/>
                <w:color w:val="000000"/>
                <w:sz w:val="28"/>
                <w:szCs w:val="28"/>
              </w:rPr>
              <w:t>34.5%</w:t>
            </w:r>
          </w:p>
        </w:tc>
        <w:tc>
          <w:tcPr>
            <w:tcW w:w="0" w:type="auto"/>
            <w:shd w:val="clear" w:color="auto" w:fill="FFFFFF"/>
            <w:vAlign w:val="center"/>
          </w:tcPr>
          <w:p w14:paraId="1A0080F7">
            <w:pPr>
              <w:spacing w:before="0" w:after="0" w:line="360" w:lineRule="auto"/>
              <w:ind w:firstLine="0"/>
              <w:jc w:val="left"/>
            </w:pPr>
            <w:r>
              <w:rPr>
                <w:rFonts w:ascii="仿宋" w:hAnsi="仿宋" w:eastAsia="仿宋" w:cs="仿宋"/>
                <w:color w:val="000000"/>
                <w:sz w:val="28"/>
                <w:szCs w:val="28"/>
              </w:rPr>
              <w:t>合成数据市场（2026 年报告）</w:t>
            </w:r>
          </w:p>
        </w:tc>
      </w:tr>
      <w:tr w14:paraId="71959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4C996018">
            <w:pPr>
              <w:spacing w:before="0" w:after="0" w:line="360" w:lineRule="auto"/>
              <w:ind w:firstLine="0"/>
              <w:jc w:val="left"/>
            </w:pPr>
            <w:r>
              <w:rPr>
                <w:rFonts w:ascii="仿宋" w:hAnsi="仿宋" w:eastAsia="仿宋" w:cs="仿宋"/>
                <w:b/>
                <w:bCs/>
                <w:color w:val="000000"/>
                <w:sz w:val="28"/>
                <w:szCs w:val="28"/>
              </w:rPr>
              <w:t>Market Research Future</w:t>
            </w:r>
            <w:r>
              <w:rPr>
                <w:rFonts w:ascii="仿宋" w:hAnsi="仿宋" w:eastAsia="仿宋" w:cs="仿宋"/>
                <w:color w:val="000000"/>
                <w:sz w:val="28"/>
                <w:szCs w:val="28"/>
                <w:vertAlign w:val="superscript"/>
              </w:rPr>
              <w:t>[31]</w:t>
            </w:r>
          </w:p>
        </w:tc>
        <w:tc>
          <w:tcPr>
            <w:tcW w:w="0" w:type="auto"/>
            <w:shd w:val="clear" w:color="auto" w:fill="FFFFFF"/>
            <w:vAlign w:val="center"/>
          </w:tcPr>
          <w:p w14:paraId="330860F2">
            <w:pPr>
              <w:spacing w:before="0" w:after="0" w:line="360" w:lineRule="auto"/>
              <w:ind w:firstLine="0"/>
              <w:jc w:val="left"/>
            </w:pPr>
            <w:r>
              <w:rPr>
                <w:rFonts w:ascii="仿宋" w:hAnsi="仿宋" w:eastAsia="仿宋" w:cs="仿宋"/>
                <w:color w:val="000000"/>
                <w:sz w:val="28"/>
                <w:szCs w:val="28"/>
              </w:rPr>
              <w:t>2025 年 7.71</w:t>
            </w:r>
          </w:p>
        </w:tc>
        <w:tc>
          <w:tcPr>
            <w:tcW w:w="0" w:type="auto"/>
            <w:shd w:val="clear" w:color="auto" w:fill="FFFFFF"/>
            <w:vAlign w:val="center"/>
          </w:tcPr>
          <w:p w14:paraId="637BF0CA">
            <w:pPr>
              <w:spacing w:before="0" w:after="0" w:line="360" w:lineRule="auto"/>
              <w:ind w:firstLine="0"/>
              <w:jc w:val="left"/>
            </w:pPr>
            <w:r>
              <w:rPr>
                <w:rFonts w:ascii="仿宋" w:hAnsi="仿宋" w:eastAsia="仿宋" w:cs="仿宋"/>
                <w:color w:val="000000"/>
                <w:sz w:val="28"/>
                <w:szCs w:val="28"/>
              </w:rPr>
              <w:t>2035 年 346.2</w:t>
            </w:r>
          </w:p>
        </w:tc>
        <w:tc>
          <w:tcPr>
            <w:tcW w:w="0" w:type="auto"/>
            <w:shd w:val="clear" w:color="auto" w:fill="FFFFFF"/>
            <w:vAlign w:val="center"/>
          </w:tcPr>
          <w:p w14:paraId="24D15D29">
            <w:pPr>
              <w:spacing w:before="0" w:after="0" w:line="360" w:lineRule="auto"/>
              <w:ind w:firstLine="0"/>
              <w:jc w:val="left"/>
            </w:pPr>
            <w:r>
              <w:rPr>
                <w:rFonts w:ascii="仿宋" w:hAnsi="仿宋" w:eastAsia="仿宋" w:cs="仿宋"/>
                <w:color w:val="000000"/>
                <w:sz w:val="28"/>
                <w:szCs w:val="28"/>
              </w:rPr>
              <w:t>46.3%（2025—2035）</w:t>
            </w:r>
          </w:p>
        </w:tc>
        <w:tc>
          <w:tcPr>
            <w:tcW w:w="0" w:type="auto"/>
            <w:shd w:val="clear" w:color="auto" w:fill="FFFFFF"/>
            <w:vAlign w:val="center"/>
          </w:tcPr>
          <w:p w14:paraId="0EEFB754">
            <w:pPr>
              <w:spacing w:before="0" w:after="0" w:line="360" w:lineRule="auto"/>
              <w:ind w:firstLine="0"/>
              <w:jc w:val="left"/>
            </w:pPr>
            <w:r>
              <w:rPr>
                <w:rFonts w:ascii="仿宋" w:hAnsi="仿宋" w:eastAsia="仿宋" w:cs="仿宋"/>
                <w:color w:val="000000"/>
                <w:sz w:val="28"/>
                <w:szCs w:val="28"/>
              </w:rPr>
              <w:t>口径最宽（含多模态与仿真数据），明显高于同业</w:t>
            </w:r>
          </w:p>
        </w:tc>
      </w:tr>
    </w:tbl>
    <w:p w14:paraId="129265DF">
      <w:pPr>
        <w:spacing w:before="90" w:after="90" w:line="360" w:lineRule="auto"/>
        <w:ind w:firstLine="480"/>
        <w:jc w:val="both"/>
      </w:pPr>
    </w:p>
    <w:p w14:paraId="2BB851AC">
      <w:pPr>
        <w:spacing w:before="90" w:after="90" w:line="360" w:lineRule="auto"/>
        <w:ind w:firstLine="640" w:firstLineChars="200"/>
        <w:jc w:val="both"/>
      </w:pPr>
      <w:r>
        <w:rPr>
          <w:rFonts w:ascii="仿宋" w:hAnsi="仿宋" w:eastAsia="仿宋" w:cs="仿宋"/>
          <w:color w:val="000000"/>
          <w:sz w:val="32"/>
          <w:szCs w:val="32"/>
        </w:rPr>
        <w:t>结论：全球合成数据市场基数小、增速高（2025—2026年约5亿—10亿美元，2030年主流预测18亿—35亿美元），各机构差异主要来自统计口径，不宜对比绝对值；银行相关的表格合成为主要细分，技术代际正向扩散模型与大模型迁移</w:t>
      </w:r>
      <w:r>
        <w:rPr>
          <w:rFonts w:ascii="仿宋" w:hAnsi="仿宋" w:eastAsia="仿宋" w:cs="仿宋"/>
          <w:color w:val="000000"/>
          <w:sz w:val="32"/>
          <w:szCs w:val="32"/>
          <w:vertAlign w:val="superscript"/>
        </w:rPr>
        <w:t>[26][27]</w:t>
      </w:r>
      <w:r>
        <w:rPr>
          <w:rFonts w:ascii="仿宋" w:hAnsi="仿宋" w:eastAsia="仿宋" w:cs="仿宋"/>
          <w:color w:val="000000"/>
          <w:sz w:val="32"/>
          <w:szCs w:val="32"/>
        </w:rPr>
        <w:t>。国内沙利文口径折算后量级一致，仅作趋势参考</w:t>
      </w:r>
      <w:r>
        <w:rPr>
          <w:rFonts w:ascii="仿宋" w:hAnsi="仿宋" w:eastAsia="仿宋" w:cs="仿宋"/>
          <w:color w:val="000000"/>
          <w:sz w:val="32"/>
          <w:szCs w:val="32"/>
          <w:vertAlign w:val="superscript"/>
        </w:rPr>
        <w:t>[50]</w:t>
      </w:r>
      <w:r>
        <w:rPr>
          <w:rFonts w:ascii="仿宋" w:hAnsi="仿宋" w:eastAsia="仿宋" w:cs="仿宋"/>
          <w:color w:val="000000"/>
          <w:sz w:val="32"/>
          <w:szCs w:val="32"/>
        </w:rPr>
        <w:t>。</w:t>
      </w:r>
    </w:p>
    <w:p w14:paraId="313CD244">
      <w:pPr>
        <w:spacing w:before="90" w:after="90" w:line="360" w:lineRule="auto"/>
        <w:ind w:firstLine="640" w:firstLineChars="200"/>
        <w:jc w:val="both"/>
      </w:pPr>
      <w:r>
        <w:rPr>
          <w:rFonts w:ascii="仿宋" w:hAnsi="仿宋" w:eastAsia="仿宋" w:cs="仿宋"/>
          <w:color w:val="000000"/>
          <w:sz w:val="32"/>
          <w:szCs w:val="32"/>
        </w:rPr>
        <w:t>对银行决策而言，市场规模绝对值参考意义有限，关键信号有三：表格合成是收入占比较高的细分、技术代际正从GAN向扩散与大模型迁移、能力正被并入大厂数据与AI平台</w:t>
      </w:r>
      <w:r>
        <w:rPr>
          <w:rFonts w:ascii="仿宋" w:hAnsi="仿宋" w:eastAsia="仿宋" w:cs="仿宋"/>
          <w:color w:val="000000"/>
          <w:sz w:val="32"/>
          <w:szCs w:val="32"/>
          <w:vertAlign w:val="superscript"/>
        </w:rPr>
        <w:t>[26][27]</w:t>
      </w:r>
      <w:r>
        <w:rPr>
          <w:rFonts w:ascii="仿宋" w:hAnsi="仿宋" w:eastAsia="仿宋" w:cs="仿宋"/>
          <w:color w:val="000000"/>
          <w:sz w:val="32"/>
          <w:szCs w:val="32"/>
        </w:rPr>
        <w:t>。这支持低成本跟进，不支持据此做大额投入。</w:t>
      </w:r>
    </w:p>
    <w:p w14:paraId="055B46C2">
      <w:pPr>
        <w:pStyle w:val="4"/>
        <w:spacing w:before="120" w:after="60" w:line="360" w:lineRule="auto"/>
        <w:ind w:firstLine="0"/>
        <w:jc w:val="left"/>
      </w:pPr>
      <w:r>
        <w:rPr>
          <w:rFonts w:ascii="仿宋" w:hAnsi="仿宋" w:eastAsia="仿宋" w:cs="仿宋"/>
          <w:b/>
          <w:bCs/>
          <w:color w:val="000000"/>
          <w:sz w:val="32"/>
          <w:szCs w:val="32"/>
        </w:rPr>
        <w:t>（二）行业结构与 Porter 五力分析</w:t>
      </w:r>
    </w:p>
    <w:p w14:paraId="3F438D90">
      <w:pPr>
        <w:spacing w:before="90" w:after="90" w:line="360" w:lineRule="auto"/>
        <w:ind w:firstLine="640" w:firstLineChars="200"/>
        <w:jc w:val="both"/>
      </w:pPr>
      <w:r>
        <w:rPr>
          <w:rFonts w:ascii="仿宋" w:hAnsi="仿宋" w:eastAsia="仿宋" w:cs="仿宋"/>
          <w:color w:val="000000"/>
          <w:sz w:val="32"/>
          <w:szCs w:val="32"/>
        </w:rPr>
        <w:t>行业结构小结：市场处于“多路并存、加速整合”的早期成长阶段，2024—2025 年 NVIDIA 收购 Gretel、SAS 收购 Hazy 两起并购表明行业正从“独立创业公司”向“嵌入大厂数据与 AI 栈”演进</w:t>
      </w:r>
      <w:r>
        <w:rPr>
          <w:rFonts w:ascii="仿宋" w:hAnsi="仿宋" w:eastAsia="仿宋" w:cs="仿宋"/>
          <w:color w:val="000000"/>
          <w:sz w:val="32"/>
          <w:szCs w:val="32"/>
          <w:vertAlign w:val="superscript"/>
        </w:rPr>
        <w:t>[23][25]</w:t>
      </w:r>
      <w:r>
        <w:rPr>
          <w:rFonts w:ascii="仿宋" w:hAnsi="仿宋" w:eastAsia="仿宋" w:cs="仿宋"/>
          <w:color w:val="000000"/>
          <w:sz w:val="32"/>
          <w:szCs w:val="32"/>
        </w:rPr>
        <w:t>。Porter 五力逐项评级分析如下：</w:t>
      </w:r>
    </w:p>
    <w:p w14:paraId="5DFF3DFF">
      <w:pPr>
        <w:spacing w:before="90" w:after="90" w:line="360" w:lineRule="auto"/>
        <w:ind w:left="420" w:leftChars="0" w:hanging="420" w:firstLineChars="0"/>
        <w:jc w:val="both"/>
      </w:pPr>
      <w:r>
        <w:rPr>
          <w:rFonts w:ascii="仿宋" w:hAnsi="仿宋" w:eastAsia="仿宋" w:cs="仿宋"/>
          <w:color w:val="000000"/>
          <w:sz w:val="32"/>
          <w:szCs w:val="32"/>
        </w:rPr>
        <w:t>供应商议价能力中等：算力与基础模型供给集中（GPU、云与基础大模型），但合成算法本身开源充分，单一供应商难以形成强议价。</w:t>
      </w:r>
    </w:p>
    <w:p w14:paraId="5C9696AC">
      <w:pPr>
        <w:spacing w:before="90" w:after="90" w:line="360" w:lineRule="auto"/>
        <w:ind w:left="420" w:leftChars="0" w:hanging="420" w:firstLineChars="0"/>
        <w:jc w:val="both"/>
      </w:pPr>
      <w:r>
        <w:rPr>
          <w:rFonts w:ascii="仿宋" w:hAnsi="仿宋" w:eastAsia="仿宋" w:cs="仿宋"/>
          <w:color w:val="000000"/>
          <w:sz w:val="32"/>
          <w:szCs w:val="32"/>
        </w:rPr>
        <w:t>购买者议价能力中等偏强：银行作为大客户有较强议价力，但合格的专业实施方与复合型人才供给有限，优质服务仍稀缺。</w:t>
      </w:r>
    </w:p>
    <w:p w14:paraId="286BC920">
      <w:pPr>
        <w:spacing w:before="90" w:after="90" w:line="360" w:lineRule="auto"/>
        <w:ind w:left="420" w:leftChars="0" w:hanging="420" w:firstLineChars="0"/>
        <w:jc w:val="both"/>
      </w:pPr>
      <w:r>
        <w:rPr>
          <w:rFonts w:ascii="仿宋" w:hAnsi="仿宋" w:eastAsia="仿宋" w:cs="仿宋"/>
          <w:color w:val="000000"/>
          <w:sz w:val="32"/>
          <w:szCs w:val="32"/>
        </w:rPr>
        <w:t>潜在进入者威胁高：开源工具降低了算法门槛，云厂商、数据分析厂商、隐私计算厂商均可横向切入，2024—2025 年并购即是进入方式之一。</w:t>
      </w:r>
    </w:p>
    <w:p w14:paraId="22315407">
      <w:pPr>
        <w:spacing w:before="90" w:after="90" w:line="360" w:lineRule="auto"/>
        <w:ind w:left="420" w:leftChars="0" w:hanging="420" w:firstLineChars="0"/>
        <w:jc w:val="both"/>
      </w:pPr>
      <w:r>
        <w:rPr>
          <w:rFonts w:ascii="仿宋" w:hAnsi="仿宋" w:eastAsia="仿宋" w:cs="仿宋"/>
          <w:color w:val="000000"/>
          <w:sz w:val="32"/>
          <w:szCs w:val="32"/>
        </w:rPr>
        <w:t>替代品威胁中等偏高：对银行而言，数据脱敏增强、隐私计算与更高质量的真实数据治理可在相当程度上替代合成数据的部分用途，这是合成数据在银行侧最主要的外部竞争力量。</w:t>
      </w:r>
    </w:p>
    <w:p w14:paraId="000D7122">
      <w:pPr>
        <w:spacing w:before="90" w:after="90" w:line="360" w:lineRule="auto"/>
        <w:ind w:left="420" w:leftChars="0" w:hanging="420" w:firstLineChars="0"/>
        <w:jc w:val="both"/>
      </w:pPr>
      <w:r>
        <w:rPr>
          <w:rFonts w:ascii="仿宋" w:hAnsi="仿宋" w:eastAsia="仿宋" w:cs="仿宋"/>
          <w:color w:val="000000"/>
          <w:sz w:val="32"/>
          <w:szCs w:val="32"/>
        </w:rPr>
        <w:t>行业内竞争强度中等：独立厂商间直接竞争激烈（Mostly AI、Tonic、YData、Syntho 等），但产品差异化尚未定型，客户切换成本总体可控。</w:t>
      </w:r>
    </w:p>
    <w:p w14:paraId="4D6470AC">
      <w:pPr>
        <w:spacing w:before="60" w:after="60" w:line="360" w:lineRule="auto"/>
        <w:ind w:firstLine="0"/>
        <w:jc w:val="center"/>
      </w:pPr>
      <w:r>
        <w:drawing>
          <wp:inline distT="0" distB="0" distL="114300" distR="114300">
            <wp:extent cx="5029200" cy="31407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a:srcRect t="5790"/>
                    <a:stretch>
                      <a:fillRect/>
                    </a:stretch>
                  </pic:blipFill>
                  <pic:spPr>
                    <a:xfrm>
                      <a:off x="0" y="0"/>
                      <a:ext cx="5029200" cy="3140710"/>
                    </a:xfrm>
                    <a:prstGeom prst="rect">
                      <a:avLst/>
                    </a:prstGeom>
                  </pic:spPr>
                </pic:pic>
              </a:graphicData>
            </a:graphic>
          </wp:inline>
        </w:drawing>
      </w:r>
    </w:p>
    <w:p w14:paraId="4467B703">
      <w:pPr>
        <w:spacing w:before="120" w:after="60" w:line="360" w:lineRule="auto"/>
        <w:ind w:firstLine="0"/>
        <w:jc w:val="center"/>
      </w:pPr>
      <w:r>
        <w:t>图3 合成数据行业Porter五力结构示意（自绘）</w:t>
      </w:r>
    </w:p>
    <w:p w14:paraId="1EB9D502">
      <w:pPr>
        <w:spacing w:before="90" w:after="90" w:line="360" w:lineRule="auto"/>
        <w:ind w:firstLine="640" w:firstLineChars="200"/>
        <w:jc w:val="both"/>
      </w:pPr>
      <w:r>
        <w:rPr>
          <w:rFonts w:ascii="仿宋" w:hAnsi="仿宋" w:eastAsia="仿宋" w:cs="仿宋"/>
          <w:color w:val="000000"/>
          <w:sz w:val="32"/>
          <w:szCs w:val="32"/>
        </w:rPr>
        <w:t>对银行的启示：供给端已从“要不要有合成数据”过渡到“在哪个平台能力上获得合成数据”，银行应把选型问题从“选哪家厂商”升级为“如何在自己数据栈中按需启用合成能力”，以避免在行业整合期押注单一厂商（第六章第（四）节生态开放度评级呼应）。</w:t>
      </w:r>
    </w:p>
    <w:p w14:paraId="5A2D7548">
      <w:pPr>
        <w:pStyle w:val="4"/>
        <w:spacing w:before="120" w:after="60" w:line="360" w:lineRule="auto"/>
        <w:ind w:firstLine="0"/>
        <w:jc w:val="left"/>
      </w:pPr>
      <w:r>
        <w:rPr>
          <w:rFonts w:ascii="仿宋" w:hAnsi="仿宋" w:eastAsia="仿宋" w:cs="仿宋"/>
          <w:b/>
          <w:bCs/>
          <w:color w:val="000000"/>
          <w:sz w:val="32"/>
          <w:szCs w:val="32"/>
        </w:rPr>
        <w:t>（三）主要厂商与开源生态格局</w:t>
      </w:r>
    </w:p>
    <w:p w14:paraId="1CF9448B">
      <w:pPr>
        <w:spacing w:before="90" w:after="90" w:line="360" w:lineRule="auto"/>
        <w:ind w:firstLine="640" w:firstLineChars="200"/>
        <w:jc w:val="both"/>
      </w:pPr>
      <w:r>
        <w:rPr>
          <w:rFonts w:ascii="仿宋" w:hAnsi="仿宋" w:eastAsia="仿宋" w:cs="仿宋"/>
          <w:color w:val="000000"/>
          <w:sz w:val="32"/>
          <w:szCs w:val="32"/>
        </w:rPr>
        <w:t>厂商格局按“并购整合者—专业厂商—开源生态—云平台—国内参与者”五类梳理如下。</w:t>
      </w:r>
    </w:p>
    <w:p w14:paraId="21C745DD">
      <w:pPr>
        <w:spacing w:before="120" w:after="60" w:line="360" w:lineRule="auto"/>
        <w:ind w:firstLine="0"/>
        <w:jc w:val="center"/>
      </w:pPr>
      <w:r>
        <w:rPr>
          <w:rFonts w:ascii="仿宋" w:hAnsi="仿宋" w:eastAsia="仿宋" w:cs="仿宋"/>
          <w:b/>
          <w:bCs/>
          <w:color w:val="000000"/>
          <w:sz w:val="28"/>
          <w:szCs w:val="28"/>
        </w:rPr>
        <w:t>表15 合成数据主要厂商/方案格局一览</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2"/>
        <w:gridCol w:w="3169"/>
        <w:gridCol w:w="715"/>
        <w:gridCol w:w="2576"/>
        <w:gridCol w:w="1800"/>
      </w:tblGrid>
      <w:tr w14:paraId="675E9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shd w:val="clear" w:color="auto" w:fill="E8E8E8"/>
            <w:vAlign w:val="center"/>
          </w:tcPr>
          <w:p w14:paraId="74D0000E">
            <w:pPr>
              <w:spacing w:before="0" w:after="0" w:line="360" w:lineRule="auto"/>
              <w:ind w:firstLine="0"/>
              <w:jc w:val="center"/>
            </w:pPr>
            <w:r>
              <w:rPr>
                <w:rFonts w:ascii="仿宋" w:hAnsi="仿宋" w:eastAsia="仿宋" w:cs="仿宋"/>
                <w:b/>
                <w:bCs/>
                <w:color w:val="000000"/>
                <w:sz w:val="28"/>
                <w:szCs w:val="28"/>
              </w:rPr>
              <w:t>类别</w:t>
            </w:r>
          </w:p>
        </w:tc>
        <w:tc>
          <w:tcPr>
            <w:tcW w:w="0" w:type="auto"/>
            <w:shd w:val="clear" w:color="auto" w:fill="E8E8E8"/>
            <w:vAlign w:val="center"/>
          </w:tcPr>
          <w:p w14:paraId="6A9F11F1">
            <w:pPr>
              <w:spacing w:before="0" w:after="0" w:line="360" w:lineRule="auto"/>
              <w:ind w:firstLine="0"/>
              <w:jc w:val="center"/>
            </w:pPr>
            <w:r>
              <w:rPr>
                <w:rFonts w:ascii="仿宋" w:hAnsi="仿宋" w:eastAsia="仿宋" w:cs="仿宋"/>
                <w:b/>
                <w:bCs/>
                <w:color w:val="000000"/>
                <w:sz w:val="28"/>
                <w:szCs w:val="28"/>
              </w:rPr>
              <w:t>厂商</w:t>
            </w:r>
          </w:p>
        </w:tc>
        <w:tc>
          <w:tcPr>
            <w:tcW w:w="0" w:type="auto"/>
            <w:shd w:val="clear" w:color="auto" w:fill="E8E8E8"/>
            <w:vAlign w:val="center"/>
          </w:tcPr>
          <w:p w14:paraId="73804A4D">
            <w:pPr>
              <w:spacing w:before="0" w:after="0" w:line="360" w:lineRule="auto"/>
              <w:ind w:firstLine="0"/>
              <w:jc w:val="center"/>
            </w:pPr>
            <w:r>
              <w:rPr>
                <w:rFonts w:ascii="仿宋" w:hAnsi="仿宋" w:eastAsia="仿宋" w:cs="仿宋"/>
                <w:b/>
                <w:bCs/>
                <w:color w:val="000000"/>
                <w:sz w:val="28"/>
                <w:szCs w:val="28"/>
              </w:rPr>
              <w:t>国别</w:t>
            </w:r>
          </w:p>
        </w:tc>
        <w:tc>
          <w:tcPr>
            <w:tcW w:w="0" w:type="auto"/>
            <w:shd w:val="clear" w:color="auto" w:fill="E8E8E8"/>
            <w:vAlign w:val="center"/>
          </w:tcPr>
          <w:p w14:paraId="1BAF6090">
            <w:pPr>
              <w:spacing w:before="0" w:after="0" w:line="360" w:lineRule="auto"/>
              <w:ind w:firstLine="0"/>
              <w:jc w:val="center"/>
            </w:pPr>
            <w:r>
              <w:rPr>
                <w:rFonts w:ascii="仿宋" w:hAnsi="仿宋" w:eastAsia="仿宋" w:cs="仿宋"/>
                <w:b/>
                <w:bCs/>
                <w:color w:val="000000"/>
                <w:sz w:val="28"/>
                <w:szCs w:val="28"/>
              </w:rPr>
              <w:t>代表性能力</w:t>
            </w:r>
          </w:p>
        </w:tc>
        <w:tc>
          <w:tcPr>
            <w:tcW w:w="0" w:type="auto"/>
            <w:shd w:val="clear" w:color="auto" w:fill="E8E8E8"/>
            <w:vAlign w:val="center"/>
          </w:tcPr>
          <w:p w14:paraId="32184011">
            <w:pPr>
              <w:spacing w:before="0" w:after="0" w:line="360" w:lineRule="auto"/>
              <w:ind w:firstLine="0"/>
              <w:jc w:val="center"/>
            </w:pPr>
            <w:r>
              <w:rPr>
                <w:rFonts w:ascii="仿宋" w:hAnsi="仿宋" w:eastAsia="仿宋" w:cs="仿宋"/>
                <w:b/>
                <w:bCs/>
                <w:color w:val="000000"/>
                <w:sz w:val="28"/>
                <w:szCs w:val="28"/>
              </w:rPr>
              <w:t>金融适配与核实状态</w:t>
            </w:r>
          </w:p>
        </w:tc>
      </w:tr>
      <w:tr w14:paraId="290F6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32FFF10D">
            <w:pPr>
              <w:spacing w:before="0" w:after="0" w:line="360" w:lineRule="auto"/>
              <w:ind w:firstLine="0"/>
              <w:jc w:val="left"/>
            </w:pPr>
            <w:r>
              <w:rPr>
                <w:rFonts w:ascii="仿宋" w:hAnsi="仿宋" w:eastAsia="仿宋" w:cs="仿宋"/>
                <w:b/>
                <w:bCs/>
                <w:color w:val="000000"/>
                <w:sz w:val="28"/>
                <w:szCs w:val="28"/>
              </w:rPr>
              <w:t>并购整合者</w:t>
            </w:r>
          </w:p>
        </w:tc>
        <w:tc>
          <w:tcPr>
            <w:tcW w:w="0" w:type="auto"/>
            <w:shd w:val="clear" w:color="auto" w:fill="FFFFFF"/>
            <w:vAlign w:val="center"/>
          </w:tcPr>
          <w:p w14:paraId="1FCF543E">
            <w:pPr>
              <w:spacing w:before="0" w:after="0" w:line="360" w:lineRule="auto"/>
              <w:ind w:firstLine="0"/>
              <w:jc w:val="left"/>
            </w:pPr>
            <w:r>
              <w:rPr>
                <w:rFonts w:ascii="仿宋" w:hAnsi="仿宋" w:eastAsia="仿宋" w:cs="仿宋"/>
                <w:color w:val="000000"/>
                <w:sz w:val="28"/>
                <w:szCs w:val="28"/>
              </w:rPr>
              <w:t>NVIDIA（收购 Gretel，2025 年 3 月）</w:t>
            </w:r>
          </w:p>
        </w:tc>
        <w:tc>
          <w:tcPr>
            <w:tcW w:w="0" w:type="auto"/>
            <w:shd w:val="clear" w:color="auto" w:fill="FFFFFF"/>
            <w:vAlign w:val="center"/>
          </w:tcPr>
          <w:p w14:paraId="6FDFA42A">
            <w:pPr>
              <w:spacing w:before="0" w:after="0" w:line="360" w:lineRule="auto"/>
              <w:ind w:firstLine="0"/>
              <w:jc w:val="left"/>
            </w:pPr>
            <w:r>
              <w:rPr>
                <w:rFonts w:ascii="仿宋" w:hAnsi="仿宋" w:eastAsia="仿宋" w:cs="仿宋"/>
                <w:color w:val="000000"/>
                <w:sz w:val="28"/>
                <w:szCs w:val="28"/>
              </w:rPr>
              <w:t>美国</w:t>
            </w:r>
          </w:p>
        </w:tc>
        <w:tc>
          <w:tcPr>
            <w:tcW w:w="0" w:type="auto"/>
            <w:shd w:val="clear" w:color="auto" w:fill="FFFFFF"/>
            <w:vAlign w:val="center"/>
          </w:tcPr>
          <w:p w14:paraId="71A9D0B2">
            <w:pPr>
              <w:spacing w:before="0" w:after="0" w:line="360" w:lineRule="auto"/>
              <w:ind w:firstLine="0"/>
              <w:jc w:val="left"/>
            </w:pPr>
            <w:r>
              <w:rPr>
                <w:rFonts w:ascii="仿宋" w:hAnsi="仿宋" w:eastAsia="仿宋" w:cs="仿宋"/>
                <w:color w:val="000000"/>
                <w:sz w:val="28"/>
                <w:szCs w:val="28"/>
              </w:rPr>
              <w:t>合成数据平台并入 AI 基础设施栈；配套 Nemotron（文本合成）、Cosmos（世界模型/仿真数据）等</w:t>
            </w:r>
          </w:p>
        </w:tc>
        <w:tc>
          <w:tcPr>
            <w:tcW w:w="0" w:type="auto"/>
            <w:shd w:val="clear" w:color="auto" w:fill="FFFFFF"/>
            <w:vAlign w:val="center"/>
          </w:tcPr>
          <w:p w14:paraId="1AB83D2B">
            <w:pPr>
              <w:spacing w:before="0" w:after="0" w:line="360" w:lineRule="auto"/>
              <w:ind w:firstLine="0"/>
              <w:jc w:val="left"/>
            </w:pPr>
            <w:r>
              <w:rPr>
                <w:rFonts w:ascii="仿宋" w:hAnsi="仿宋" w:eastAsia="仿宋" w:cs="仿宋"/>
                <w:color w:val="000000"/>
                <w:sz w:val="28"/>
                <w:szCs w:val="28"/>
              </w:rPr>
              <w:t>引擎层供给方；事件经权威媒体核实</w:t>
            </w:r>
            <w:r>
              <w:rPr>
                <w:rFonts w:ascii="仿宋" w:hAnsi="仿宋" w:eastAsia="仿宋" w:cs="仿宋"/>
                <w:color w:val="000000"/>
                <w:sz w:val="28"/>
                <w:szCs w:val="28"/>
                <w:vertAlign w:val="superscript"/>
              </w:rPr>
              <w:t>[23][24]</w:t>
            </w:r>
          </w:p>
        </w:tc>
      </w:tr>
      <w:tr w14:paraId="0A292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4E2AC49C">
            <w:pPr>
              <w:spacing w:before="0" w:after="0" w:line="360" w:lineRule="auto"/>
              <w:ind w:firstLine="0"/>
              <w:jc w:val="left"/>
            </w:pPr>
            <w:r>
              <w:rPr>
                <w:rFonts w:ascii="仿宋" w:hAnsi="仿宋" w:eastAsia="仿宋" w:cs="仿宋"/>
                <w:b/>
                <w:bCs/>
                <w:color w:val="000000"/>
                <w:sz w:val="28"/>
                <w:szCs w:val="28"/>
              </w:rPr>
              <w:t>并购整合者</w:t>
            </w:r>
          </w:p>
        </w:tc>
        <w:tc>
          <w:tcPr>
            <w:tcW w:w="0" w:type="auto"/>
            <w:shd w:val="clear" w:color="auto" w:fill="FFFFFF"/>
            <w:vAlign w:val="center"/>
          </w:tcPr>
          <w:p w14:paraId="59C586A3">
            <w:pPr>
              <w:spacing w:before="0" w:after="0" w:line="360" w:lineRule="auto"/>
              <w:ind w:firstLine="0"/>
              <w:jc w:val="left"/>
            </w:pPr>
            <w:r>
              <w:rPr>
                <w:rFonts w:ascii="仿宋" w:hAnsi="仿宋" w:eastAsia="仿宋" w:cs="仿宋"/>
                <w:color w:val="000000"/>
                <w:sz w:val="28"/>
                <w:szCs w:val="28"/>
              </w:rPr>
              <w:t>SAS（收购 Hazy 核心软件资产，2024 年 11 月）</w:t>
            </w:r>
          </w:p>
        </w:tc>
        <w:tc>
          <w:tcPr>
            <w:tcW w:w="0" w:type="auto"/>
            <w:shd w:val="clear" w:color="auto" w:fill="FFFFFF"/>
            <w:vAlign w:val="center"/>
          </w:tcPr>
          <w:p w14:paraId="09CAFF9F">
            <w:pPr>
              <w:spacing w:before="0" w:after="0" w:line="360" w:lineRule="auto"/>
              <w:ind w:firstLine="0"/>
              <w:jc w:val="left"/>
            </w:pPr>
            <w:r>
              <w:rPr>
                <w:rFonts w:ascii="仿宋" w:hAnsi="仿宋" w:eastAsia="仿宋" w:cs="仿宋"/>
                <w:color w:val="000000"/>
                <w:sz w:val="28"/>
                <w:szCs w:val="28"/>
              </w:rPr>
              <w:t>美国/英国</w:t>
            </w:r>
          </w:p>
        </w:tc>
        <w:tc>
          <w:tcPr>
            <w:tcW w:w="0" w:type="auto"/>
            <w:shd w:val="clear" w:color="auto" w:fill="FFFFFF"/>
            <w:vAlign w:val="center"/>
          </w:tcPr>
          <w:p w14:paraId="4BBD3986">
            <w:pPr>
              <w:spacing w:before="0" w:after="0" w:line="360" w:lineRule="auto"/>
              <w:ind w:firstLine="0"/>
              <w:jc w:val="left"/>
            </w:pPr>
            <w:r>
              <w:rPr>
                <w:rFonts w:ascii="仿宋" w:hAnsi="仿宋" w:eastAsia="仿宋" w:cs="仿宋"/>
                <w:color w:val="000000"/>
                <w:sz w:val="28"/>
                <w:szCs w:val="28"/>
              </w:rPr>
              <w:t>在数据与 AI 分析组合中内置合成数据生成</w:t>
            </w:r>
          </w:p>
        </w:tc>
        <w:tc>
          <w:tcPr>
            <w:tcW w:w="0" w:type="auto"/>
            <w:shd w:val="clear" w:color="auto" w:fill="FFFFFF"/>
            <w:vAlign w:val="center"/>
          </w:tcPr>
          <w:p w14:paraId="35549D73">
            <w:pPr>
              <w:spacing w:before="0" w:after="0" w:line="360" w:lineRule="auto"/>
              <w:ind w:firstLine="0"/>
              <w:jc w:val="left"/>
            </w:pPr>
            <w:r>
              <w:rPr>
                <w:rFonts w:ascii="仿宋" w:hAnsi="仿宋" w:eastAsia="仿宋" w:cs="仿宋"/>
                <w:color w:val="000000"/>
                <w:sz w:val="28"/>
                <w:szCs w:val="28"/>
              </w:rPr>
              <w:t>其客户群含银行保险；事件经官方与媒体报道核实</w:t>
            </w:r>
            <w:r>
              <w:rPr>
                <w:rFonts w:ascii="仿宋" w:hAnsi="仿宋" w:eastAsia="仿宋" w:cs="仿宋"/>
                <w:color w:val="000000"/>
                <w:sz w:val="28"/>
                <w:szCs w:val="28"/>
                <w:vertAlign w:val="superscript"/>
              </w:rPr>
              <w:t>[25]</w:t>
            </w:r>
          </w:p>
        </w:tc>
      </w:tr>
      <w:tr w14:paraId="046EB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66F5A027">
            <w:pPr>
              <w:spacing w:before="0" w:after="0" w:line="360" w:lineRule="auto"/>
              <w:ind w:firstLine="0"/>
              <w:jc w:val="left"/>
            </w:pPr>
            <w:r>
              <w:rPr>
                <w:rFonts w:ascii="仿宋" w:hAnsi="仿宋" w:eastAsia="仿宋" w:cs="仿宋"/>
                <w:b/>
                <w:bCs/>
                <w:color w:val="000000"/>
                <w:sz w:val="28"/>
                <w:szCs w:val="28"/>
              </w:rPr>
              <w:t>开源生态</w:t>
            </w:r>
          </w:p>
        </w:tc>
        <w:tc>
          <w:tcPr>
            <w:tcW w:w="0" w:type="auto"/>
            <w:shd w:val="clear" w:color="auto" w:fill="FFFFFF"/>
            <w:vAlign w:val="center"/>
          </w:tcPr>
          <w:p w14:paraId="780DF4C5">
            <w:pPr>
              <w:spacing w:before="0" w:after="0" w:line="360" w:lineRule="auto"/>
              <w:ind w:firstLine="0"/>
              <w:jc w:val="left"/>
            </w:pPr>
            <w:r>
              <w:rPr>
                <w:rFonts w:ascii="仿宋" w:hAnsi="仿宋" w:eastAsia="仿宋" w:cs="仿宋"/>
                <w:color w:val="000000"/>
                <w:sz w:val="28"/>
                <w:szCs w:val="28"/>
              </w:rPr>
              <w:t>SDV/DataCebo（源自 MIT）</w:t>
            </w:r>
          </w:p>
        </w:tc>
        <w:tc>
          <w:tcPr>
            <w:tcW w:w="0" w:type="auto"/>
            <w:shd w:val="clear" w:color="auto" w:fill="FFFFFF"/>
            <w:vAlign w:val="center"/>
          </w:tcPr>
          <w:p w14:paraId="4A742C64">
            <w:pPr>
              <w:spacing w:before="0" w:after="0" w:line="360" w:lineRule="auto"/>
              <w:ind w:firstLine="0"/>
              <w:jc w:val="left"/>
            </w:pPr>
            <w:r>
              <w:rPr>
                <w:rFonts w:ascii="仿宋" w:hAnsi="仿宋" w:eastAsia="仿宋" w:cs="仿宋"/>
                <w:color w:val="000000"/>
                <w:sz w:val="28"/>
                <w:szCs w:val="28"/>
              </w:rPr>
              <w:t>美国</w:t>
            </w:r>
          </w:p>
        </w:tc>
        <w:tc>
          <w:tcPr>
            <w:tcW w:w="0" w:type="auto"/>
            <w:shd w:val="clear" w:color="auto" w:fill="FFFFFF"/>
            <w:vAlign w:val="center"/>
          </w:tcPr>
          <w:p w14:paraId="65D7D7DC">
            <w:pPr>
              <w:spacing w:before="0" w:after="0" w:line="360" w:lineRule="auto"/>
              <w:ind w:firstLine="0"/>
              <w:jc w:val="left"/>
            </w:pPr>
            <w:r>
              <w:rPr>
                <w:rFonts w:ascii="仿宋" w:hAnsi="仿宋" w:eastAsia="仿宋" w:cs="仿宋"/>
                <w:color w:val="000000"/>
                <w:sz w:val="28"/>
                <w:szCs w:val="28"/>
              </w:rPr>
              <w:t>SDV 工具库及 CTGAN、TVAE 等表格合成算法，开源协议分发</w:t>
            </w:r>
          </w:p>
        </w:tc>
        <w:tc>
          <w:tcPr>
            <w:tcW w:w="0" w:type="auto"/>
            <w:shd w:val="clear" w:color="auto" w:fill="FFFFFF"/>
            <w:vAlign w:val="center"/>
          </w:tcPr>
          <w:p w14:paraId="24810377">
            <w:pPr>
              <w:spacing w:before="0" w:after="0" w:line="360" w:lineRule="auto"/>
              <w:ind w:firstLine="0"/>
              <w:jc w:val="left"/>
            </w:pPr>
            <w:r>
              <w:rPr>
                <w:rFonts w:ascii="仿宋" w:hAnsi="仿宋" w:eastAsia="仿宋" w:cs="仿宋"/>
                <w:color w:val="000000"/>
                <w:sz w:val="28"/>
                <w:szCs w:val="28"/>
              </w:rPr>
              <w:t>事实性社区标准，银行 PoC 首选基线</w:t>
            </w:r>
            <w:r>
              <w:rPr>
                <w:rFonts w:ascii="仿宋" w:hAnsi="仿宋" w:eastAsia="仿宋" w:cs="仿宋"/>
                <w:color w:val="000000"/>
                <w:sz w:val="28"/>
                <w:szCs w:val="28"/>
                <w:vertAlign w:val="superscript"/>
              </w:rPr>
              <w:t>[10]</w:t>
            </w:r>
          </w:p>
        </w:tc>
      </w:tr>
      <w:tr w14:paraId="722E4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27AEBDDA">
            <w:pPr>
              <w:spacing w:before="0" w:after="0" w:line="360" w:lineRule="auto"/>
              <w:ind w:firstLine="0"/>
              <w:jc w:val="left"/>
            </w:pPr>
            <w:r>
              <w:rPr>
                <w:rFonts w:ascii="仿宋" w:hAnsi="仿宋" w:eastAsia="仿宋" w:cs="仿宋"/>
                <w:b/>
                <w:bCs/>
                <w:color w:val="000000"/>
                <w:sz w:val="28"/>
                <w:szCs w:val="28"/>
              </w:rPr>
              <w:t>开源生态</w:t>
            </w:r>
          </w:p>
        </w:tc>
        <w:tc>
          <w:tcPr>
            <w:tcW w:w="0" w:type="auto"/>
            <w:shd w:val="clear" w:color="auto" w:fill="FFFFFF"/>
            <w:vAlign w:val="center"/>
          </w:tcPr>
          <w:p w14:paraId="75B620D8">
            <w:pPr>
              <w:spacing w:before="0" w:after="0" w:line="360" w:lineRule="auto"/>
              <w:ind w:firstLine="0"/>
              <w:jc w:val="left"/>
            </w:pPr>
            <w:r>
              <w:rPr>
                <w:rFonts w:ascii="仿宋" w:hAnsi="仿宋" w:eastAsia="仿宋" w:cs="仿宋"/>
                <w:color w:val="000000"/>
                <w:sz w:val="28"/>
                <w:szCs w:val="28"/>
              </w:rPr>
              <w:t>ydata-synthetic、DataSynthesizer、Gretel 开源组件等</w:t>
            </w:r>
          </w:p>
        </w:tc>
        <w:tc>
          <w:tcPr>
            <w:tcW w:w="0" w:type="auto"/>
            <w:shd w:val="clear" w:color="auto" w:fill="FFFFFF"/>
            <w:vAlign w:val="center"/>
          </w:tcPr>
          <w:p w14:paraId="6716F7B3">
            <w:pPr>
              <w:spacing w:before="0" w:after="0" w:line="360" w:lineRule="auto"/>
              <w:ind w:firstLine="0"/>
              <w:jc w:val="left"/>
            </w:pPr>
            <w:r>
              <w:rPr>
                <w:rFonts w:ascii="仿宋" w:hAnsi="仿宋" w:eastAsia="仿宋" w:cs="仿宋"/>
                <w:color w:val="000000"/>
                <w:sz w:val="28"/>
                <w:szCs w:val="28"/>
              </w:rPr>
              <w:t>多国</w:t>
            </w:r>
          </w:p>
        </w:tc>
        <w:tc>
          <w:tcPr>
            <w:tcW w:w="0" w:type="auto"/>
            <w:shd w:val="clear" w:color="auto" w:fill="FFFFFF"/>
            <w:vAlign w:val="center"/>
          </w:tcPr>
          <w:p w14:paraId="77298A55">
            <w:pPr>
              <w:spacing w:before="0" w:after="0" w:line="360" w:lineRule="auto"/>
              <w:ind w:firstLine="0"/>
              <w:jc w:val="left"/>
            </w:pPr>
            <w:r>
              <w:rPr>
                <w:rFonts w:ascii="仿宋" w:hAnsi="仿宋" w:eastAsia="仿宋" w:cs="仿宋"/>
                <w:color w:val="000000"/>
                <w:sz w:val="28"/>
                <w:szCs w:val="28"/>
              </w:rPr>
              <w:t>各类表格/时序合成与差分隐私合成参考实现</w:t>
            </w:r>
          </w:p>
        </w:tc>
        <w:tc>
          <w:tcPr>
            <w:tcW w:w="0" w:type="auto"/>
            <w:shd w:val="clear" w:color="auto" w:fill="FFFFFF"/>
            <w:vAlign w:val="center"/>
          </w:tcPr>
          <w:p w14:paraId="0FACC5D5">
            <w:pPr>
              <w:spacing w:before="0" w:after="0" w:line="360" w:lineRule="auto"/>
              <w:ind w:firstLine="0"/>
              <w:jc w:val="left"/>
            </w:pPr>
            <w:r>
              <w:rPr>
                <w:rFonts w:ascii="仿宋" w:hAnsi="仿宋" w:eastAsia="仿宋" w:cs="仿宋"/>
                <w:color w:val="000000"/>
                <w:sz w:val="28"/>
                <w:szCs w:val="28"/>
              </w:rPr>
              <w:t>社区工具，可按 Apache 2.0 等协议本地化使用</w:t>
            </w:r>
          </w:p>
        </w:tc>
      </w:tr>
      <w:tr w14:paraId="1A8A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74418FF2">
            <w:pPr>
              <w:spacing w:before="0" w:after="0" w:line="360" w:lineRule="auto"/>
              <w:ind w:firstLine="0"/>
              <w:jc w:val="left"/>
            </w:pPr>
            <w:r>
              <w:rPr>
                <w:rFonts w:ascii="仿宋" w:hAnsi="仿宋" w:eastAsia="仿宋" w:cs="仿宋"/>
                <w:b/>
                <w:bCs/>
                <w:color w:val="000000"/>
                <w:sz w:val="28"/>
                <w:szCs w:val="28"/>
              </w:rPr>
              <w:t>专业厂商</w:t>
            </w:r>
          </w:p>
        </w:tc>
        <w:tc>
          <w:tcPr>
            <w:tcW w:w="0" w:type="auto"/>
            <w:shd w:val="clear" w:color="auto" w:fill="FFFFFF"/>
            <w:vAlign w:val="center"/>
          </w:tcPr>
          <w:p w14:paraId="123C3E9D">
            <w:pPr>
              <w:spacing w:before="0" w:after="0" w:line="360" w:lineRule="auto"/>
              <w:ind w:firstLine="0"/>
              <w:jc w:val="left"/>
            </w:pPr>
            <w:r>
              <w:rPr>
                <w:rFonts w:ascii="仿宋" w:hAnsi="仿宋" w:eastAsia="仿宋" w:cs="仿宋"/>
                <w:color w:val="000000"/>
                <w:sz w:val="28"/>
                <w:szCs w:val="28"/>
              </w:rPr>
              <w:t>Mostly AI</w:t>
            </w:r>
          </w:p>
        </w:tc>
        <w:tc>
          <w:tcPr>
            <w:tcW w:w="0" w:type="auto"/>
            <w:shd w:val="clear" w:color="auto" w:fill="FFFFFF"/>
            <w:vAlign w:val="center"/>
          </w:tcPr>
          <w:p w14:paraId="2C3ABEB7">
            <w:pPr>
              <w:spacing w:before="0" w:after="0" w:line="360" w:lineRule="auto"/>
              <w:ind w:firstLine="0"/>
              <w:jc w:val="left"/>
            </w:pPr>
            <w:r>
              <w:rPr>
                <w:rFonts w:ascii="仿宋" w:hAnsi="仿宋" w:eastAsia="仿宋" w:cs="仿宋"/>
                <w:color w:val="000000"/>
                <w:sz w:val="28"/>
                <w:szCs w:val="28"/>
              </w:rPr>
              <w:t>奥地利</w:t>
            </w:r>
          </w:p>
        </w:tc>
        <w:tc>
          <w:tcPr>
            <w:tcW w:w="0" w:type="auto"/>
            <w:shd w:val="clear" w:color="auto" w:fill="FFFFFF"/>
            <w:vAlign w:val="center"/>
          </w:tcPr>
          <w:p w14:paraId="64B3365D">
            <w:pPr>
              <w:spacing w:before="0" w:after="0" w:line="360" w:lineRule="auto"/>
              <w:ind w:firstLine="0"/>
              <w:jc w:val="left"/>
            </w:pPr>
            <w:r>
              <w:rPr>
                <w:rFonts w:ascii="仿宋" w:hAnsi="仿宋" w:eastAsia="仿宋" w:cs="仿宋"/>
                <w:color w:val="000000"/>
                <w:sz w:val="28"/>
                <w:szCs w:val="28"/>
              </w:rPr>
              <w:t>面向企业的表格/文本合成平台与评测</w:t>
            </w:r>
          </w:p>
        </w:tc>
        <w:tc>
          <w:tcPr>
            <w:tcW w:w="0" w:type="auto"/>
            <w:shd w:val="clear" w:color="auto" w:fill="FFFFFF"/>
            <w:vAlign w:val="center"/>
          </w:tcPr>
          <w:p w14:paraId="4A397D5A">
            <w:pPr>
              <w:spacing w:before="0" w:after="0" w:line="360" w:lineRule="auto"/>
              <w:ind w:firstLine="0"/>
              <w:jc w:val="left"/>
            </w:pPr>
            <w:r>
              <w:rPr>
                <w:rFonts w:ascii="仿宋" w:hAnsi="仿宋" w:eastAsia="仿宋" w:cs="仿宋"/>
                <w:color w:val="000000"/>
                <w:sz w:val="28"/>
                <w:szCs w:val="28"/>
              </w:rPr>
              <w:t>多行业宣传有金融客户，生产案例未见独立第三方验证</w:t>
            </w:r>
          </w:p>
        </w:tc>
      </w:tr>
      <w:tr w14:paraId="1F61F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5A8BFDCA">
            <w:pPr>
              <w:spacing w:before="0" w:after="0" w:line="360" w:lineRule="auto"/>
              <w:ind w:firstLine="0"/>
              <w:jc w:val="left"/>
            </w:pPr>
            <w:r>
              <w:rPr>
                <w:rFonts w:ascii="仿宋" w:hAnsi="仿宋" w:eastAsia="仿宋" w:cs="仿宋"/>
                <w:b/>
                <w:bCs/>
                <w:color w:val="000000"/>
                <w:sz w:val="28"/>
                <w:szCs w:val="28"/>
              </w:rPr>
              <w:t>专业厂商</w:t>
            </w:r>
          </w:p>
        </w:tc>
        <w:tc>
          <w:tcPr>
            <w:tcW w:w="0" w:type="auto"/>
            <w:shd w:val="clear" w:color="auto" w:fill="FFFFFF"/>
            <w:vAlign w:val="center"/>
          </w:tcPr>
          <w:p w14:paraId="47941C87">
            <w:pPr>
              <w:spacing w:before="0" w:after="0" w:line="360" w:lineRule="auto"/>
              <w:ind w:firstLine="0"/>
              <w:jc w:val="left"/>
            </w:pPr>
            <w:r>
              <w:rPr>
                <w:rFonts w:ascii="仿宋" w:hAnsi="仿宋" w:eastAsia="仿宋" w:cs="仿宋"/>
                <w:color w:val="000000"/>
                <w:sz w:val="28"/>
                <w:szCs w:val="28"/>
              </w:rPr>
              <w:t>Tonic.ai</w:t>
            </w:r>
          </w:p>
        </w:tc>
        <w:tc>
          <w:tcPr>
            <w:tcW w:w="0" w:type="auto"/>
            <w:shd w:val="clear" w:color="auto" w:fill="FFFFFF"/>
            <w:vAlign w:val="center"/>
          </w:tcPr>
          <w:p w14:paraId="18174156">
            <w:pPr>
              <w:spacing w:before="0" w:after="0" w:line="360" w:lineRule="auto"/>
              <w:ind w:firstLine="0"/>
              <w:jc w:val="left"/>
            </w:pPr>
            <w:r>
              <w:rPr>
                <w:rFonts w:ascii="仿宋" w:hAnsi="仿宋" w:eastAsia="仿宋" w:cs="仿宋"/>
                <w:color w:val="000000"/>
                <w:sz w:val="28"/>
                <w:szCs w:val="28"/>
              </w:rPr>
              <w:t>美国</w:t>
            </w:r>
          </w:p>
        </w:tc>
        <w:tc>
          <w:tcPr>
            <w:tcW w:w="0" w:type="auto"/>
            <w:shd w:val="clear" w:color="auto" w:fill="FFFFFF"/>
            <w:vAlign w:val="center"/>
          </w:tcPr>
          <w:p w14:paraId="4F322EFF">
            <w:pPr>
              <w:spacing w:before="0" w:after="0" w:line="360" w:lineRule="auto"/>
              <w:ind w:firstLine="0"/>
              <w:jc w:val="left"/>
            </w:pPr>
            <w:r>
              <w:rPr>
                <w:rFonts w:ascii="仿宋" w:hAnsi="仿宋" w:eastAsia="仿宋" w:cs="仿宋"/>
                <w:color w:val="000000"/>
                <w:sz w:val="28"/>
                <w:szCs w:val="28"/>
              </w:rPr>
              <w:t>开发与测试数据合成（含数据库子集化）</w:t>
            </w:r>
          </w:p>
        </w:tc>
        <w:tc>
          <w:tcPr>
            <w:tcW w:w="0" w:type="auto"/>
            <w:shd w:val="clear" w:color="auto" w:fill="FFFFFF"/>
            <w:vAlign w:val="center"/>
          </w:tcPr>
          <w:p w14:paraId="5341D3AA">
            <w:pPr>
              <w:spacing w:before="0" w:after="0" w:line="360" w:lineRule="auto"/>
              <w:ind w:firstLine="0"/>
              <w:jc w:val="left"/>
            </w:pPr>
            <w:r>
              <w:rPr>
                <w:rFonts w:ascii="仿宋" w:hAnsi="仿宋" w:eastAsia="仿宋" w:cs="仿宋"/>
                <w:color w:val="000000"/>
                <w:sz w:val="28"/>
                <w:szCs w:val="28"/>
              </w:rPr>
              <w:t>主要面向软件工程场景，宣称服务金融</w:t>
            </w:r>
          </w:p>
        </w:tc>
      </w:tr>
      <w:tr w14:paraId="4AA26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0B70416C">
            <w:pPr>
              <w:spacing w:before="0" w:after="0" w:line="360" w:lineRule="auto"/>
              <w:ind w:firstLine="0"/>
              <w:jc w:val="left"/>
            </w:pPr>
            <w:r>
              <w:rPr>
                <w:rFonts w:ascii="仿宋" w:hAnsi="仿宋" w:eastAsia="仿宋" w:cs="仿宋"/>
                <w:b/>
                <w:bCs/>
                <w:color w:val="000000"/>
                <w:sz w:val="28"/>
                <w:szCs w:val="28"/>
              </w:rPr>
              <w:t>专业厂商</w:t>
            </w:r>
          </w:p>
        </w:tc>
        <w:tc>
          <w:tcPr>
            <w:tcW w:w="0" w:type="auto"/>
            <w:shd w:val="clear" w:color="auto" w:fill="FFFFFF"/>
            <w:vAlign w:val="center"/>
          </w:tcPr>
          <w:p w14:paraId="6C8A8FAB">
            <w:pPr>
              <w:spacing w:before="0" w:after="0" w:line="360" w:lineRule="auto"/>
              <w:ind w:firstLine="0"/>
              <w:jc w:val="left"/>
            </w:pPr>
            <w:r>
              <w:rPr>
                <w:rFonts w:ascii="仿宋" w:hAnsi="仿宋" w:eastAsia="仿宋" w:cs="仿宋"/>
                <w:color w:val="000000"/>
                <w:sz w:val="28"/>
                <w:szCs w:val="28"/>
              </w:rPr>
              <w:t>YData、Syntho、Statice</w:t>
            </w:r>
          </w:p>
        </w:tc>
        <w:tc>
          <w:tcPr>
            <w:tcW w:w="0" w:type="auto"/>
            <w:shd w:val="clear" w:color="auto" w:fill="FFFFFF"/>
            <w:vAlign w:val="center"/>
          </w:tcPr>
          <w:p w14:paraId="1AB67F3F">
            <w:pPr>
              <w:spacing w:before="0" w:after="0" w:line="360" w:lineRule="auto"/>
              <w:ind w:firstLine="0"/>
              <w:jc w:val="left"/>
            </w:pPr>
            <w:r>
              <w:rPr>
                <w:rFonts w:ascii="仿宋" w:hAnsi="仿宋" w:eastAsia="仿宋" w:cs="仿宋"/>
                <w:color w:val="000000"/>
                <w:sz w:val="28"/>
                <w:szCs w:val="28"/>
              </w:rPr>
              <w:t>葡萄牙/荷兰/德国</w:t>
            </w:r>
          </w:p>
        </w:tc>
        <w:tc>
          <w:tcPr>
            <w:tcW w:w="0" w:type="auto"/>
            <w:shd w:val="clear" w:color="auto" w:fill="FFFFFF"/>
            <w:vAlign w:val="center"/>
          </w:tcPr>
          <w:p w14:paraId="663C4B8E">
            <w:pPr>
              <w:spacing w:before="0" w:after="0" w:line="360" w:lineRule="auto"/>
              <w:ind w:firstLine="0"/>
              <w:jc w:val="left"/>
            </w:pPr>
            <w:r>
              <w:rPr>
                <w:rFonts w:ascii="仿宋" w:hAnsi="仿宋" w:eastAsia="仿宋" w:cs="仿宋"/>
                <w:color w:val="000000"/>
                <w:sz w:val="28"/>
                <w:szCs w:val="28"/>
              </w:rPr>
              <w:t>表格合成、数据开发平台与差分隐私合成</w:t>
            </w:r>
          </w:p>
        </w:tc>
        <w:tc>
          <w:tcPr>
            <w:tcW w:w="0" w:type="auto"/>
            <w:shd w:val="clear" w:color="auto" w:fill="FFFFFF"/>
            <w:vAlign w:val="center"/>
          </w:tcPr>
          <w:p w14:paraId="322B8537">
            <w:pPr>
              <w:spacing w:before="0" w:after="0" w:line="360" w:lineRule="auto"/>
              <w:ind w:firstLine="0"/>
              <w:jc w:val="left"/>
            </w:pPr>
            <w:r>
              <w:rPr>
                <w:rFonts w:ascii="仿宋" w:hAnsi="仿宋" w:eastAsia="仿宋" w:cs="仿宋"/>
                <w:color w:val="000000"/>
                <w:sz w:val="28"/>
                <w:szCs w:val="28"/>
              </w:rPr>
              <w:t>以欧洲金融客户宣传为主</w:t>
            </w:r>
          </w:p>
        </w:tc>
      </w:tr>
      <w:tr w14:paraId="7CD16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5373D3C5">
            <w:pPr>
              <w:spacing w:before="0" w:after="0" w:line="360" w:lineRule="auto"/>
              <w:ind w:firstLine="0"/>
              <w:jc w:val="left"/>
            </w:pPr>
            <w:r>
              <w:rPr>
                <w:rFonts w:ascii="仿宋" w:hAnsi="仿宋" w:eastAsia="仿宋" w:cs="仿宋"/>
                <w:b/>
                <w:bCs/>
                <w:color w:val="000000"/>
                <w:sz w:val="28"/>
                <w:szCs w:val="28"/>
              </w:rPr>
              <w:t>专业厂商</w:t>
            </w:r>
          </w:p>
        </w:tc>
        <w:tc>
          <w:tcPr>
            <w:tcW w:w="0" w:type="auto"/>
            <w:shd w:val="clear" w:color="auto" w:fill="FFFFFF"/>
            <w:vAlign w:val="center"/>
          </w:tcPr>
          <w:p w14:paraId="1D90194A">
            <w:pPr>
              <w:spacing w:before="0" w:after="0" w:line="360" w:lineRule="auto"/>
              <w:ind w:firstLine="0"/>
              <w:jc w:val="left"/>
            </w:pPr>
            <w:r>
              <w:rPr>
                <w:rFonts w:ascii="仿宋" w:hAnsi="仿宋" w:eastAsia="仿宋" w:cs="仿宋"/>
                <w:color w:val="000000"/>
                <w:sz w:val="28"/>
                <w:szCs w:val="28"/>
              </w:rPr>
              <w:t>zypl.ai</w:t>
            </w:r>
          </w:p>
        </w:tc>
        <w:tc>
          <w:tcPr>
            <w:tcW w:w="0" w:type="auto"/>
            <w:shd w:val="clear" w:color="auto" w:fill="FFFFFF"/>
            <w:vAlign w:val="center"/>
          </w:tcPr>
          <w:p w14:paraId="3C26F4DD">
            <w:pPr>
              <w:spacing w:before="0" w:after="0" w:line="360" w:lineRule="auto"/>
              <w:ind w:firstLine="0"/>
              <w:jc w:val="left"/>
            </w:pPr>
            <w:r>
              <w:rPr>
                <w:rFonts w:ascii="仿宋" w:hAnsi="仿宋" w:eastAsia="仿宋" w:cs="仿宋"/>
                <w:color w:val="000000"/>
                <w:sz w:val="28"/>
                <w:szCs w:val="28"/>
              </w:rPr>
              <w:t>波兰</w:t>
            </w:r>
          </w:p>
        </w:tc>
        <w:tc>
          <w:tcPr>
            <w:tcW w:w="0" w:type="auto"/>
            <w:shd w:val="clear" w:color="auto" w:fill="FFFFFF"/>
            <w:vAlign w:val="center"/>
          </w:tcPr>
          <w:p w14:paraId="3D8C98FA">
            <w:pPr>
              <w:spacing w:before="0" w:after="0" w:line="360" w:lineRule="auto"/>
              <w:ind w:firstLine="0"/>
              <w:jc w:val="left"/>
            </w:pPr>
            <w:r>
              <w:rPr>
                <w:rFonts w:ascii="仿宋" w:hAnsi="仿宋" w:eastAsia="仿宋" w:cs="仿宋"/>
                <w:color w:val="000000"/>
                <w:sz w:val="28"/>
                <w:szCs w:val="28"/>
              </w:rPr>
              <w:t>合成数据生成＋AI 风险分析</w:t>
            </w:r>
          </w:p>
        </w:tc>
        <w:tc>
          <w:tcPr>
            <w:tcW w:w="0" w:type="auto"/>
            <w:shd w:val="clear" w:color="auto" w:fill="FFFFFF"/>
            <w:vAlign w:val="center"/>
          </w:tcPr>
          <w:p w14:paraId="55D58EBA">
            <w:pPr>
              <w:spacing w:before="0" w:after="0" w:line="360" w:lineRule="auto"/>
              <w:ind w:firstLine="0"/>
              <w:jc w:val="left"/>
            </w:pPr>
            <w:r>
              <w:rPr>
                <w:rFonts w:ascii="仿宋" w:hAnsi="仿宋" w:eastAsia="仿宋" w:cs="仿宋"/>
                <w:color w:val="000000"/>
                <w:sz w:val="28"/>
                <w:szCs w:val="28"/>
              </w:rPr>
              <w:t>与 Riyad Bank Jeel 签署合作备忘录</w:t>
            </w:r>
            <w:r>
              <w:rPr>
                <w:rFonts w:ascii="仿宋" w:hAnsi="仿宋" w:eastAsia="仿宋" w:cs="仿宋"/>
                <w:color w:val="000000"/>
                <w:sz w:val="28"/>
                <w:szCs w:val="28"/>
                <w:vertAlign w:val="superscript"/>
              </w:rPr>
              <w:t>[36]</w:t>
            </w:r>
          </w:p>
        </w:tc>
      </w:tr>
      <w:tr w14:paraId="58E7A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07C01FB6">
            <w:pPr>
              <w:spacing w:before="0" w:after="0" w:line="360" w:lineRule="auto"/>
              <w:ind w:firstLine="0"/>
              <w:jc w:val="left"/>
            </w:pPr>
            <w:r>
              <w:rPr>
                <w:rFonts w:ascii="仿宋" w:hAnsi="仿宋" w:eastAsia="仿宋" w:cs="仿宋"/>
                <w:b/>
                <w:bCs/>
                <w:color w:val="000000"/>
                <w:sz w:val="28"/>
                <w:szCs w:val="28"/>
              </w:rPr>
              <w:t>云平台</w:t>
            </w:r>
          </w:p>
        </w:tc>
        <w:tc>
          <w:tcPr>
            <w:tcW w:w="0" w:type="auto"/>
            <w:shd w:val="clear" w:color="auto" w:fill="FFFFFF"/>
            <w:vAlign w:val="center"/>
          </w:tcPr>
          <w:p w14:paraId="708D4F79">
            <w:pPr>
              <w:spacing w:before="0" w:after="0" w:line="360" w:lineRule="auto"/>
              <w:ind w:firstLine="0"/>
              <w:jc w:val="left"/>
            </w:pPr>
            <w:r>
              <w:rPr>
                <w:rFonts w:ascii="仿宋" w:hAnsi="仿宋" w:eastAsia="仿宋" w:cs="仿宋"/>
                <w:color w:val="000000"/>
                <w:sz w:val="28"/>
                <w:szCs w:val="28"/>
              </w:rPr>
              <w:t>Microsoft Azure、AWS、Google Cloud；国内阿里云、华为云</w:t>
            </w:r>
          </w:p>
        </w:tc>
        <w:tc>
          <w:tcPr>
            <w:tcW w:w="0" w:type="auto"/>
            <w:shd w:val="clear" w:color="auto" w:fill="FFFFFF"/>
            <w:vAlign w:val="center"/>
          </w:tcPr>
          <w:p w14:paraId="782EC44C">
            <w:pPr>
              <w:spacing w:before="0" w:after="0" w:line="360" w:lineRule="auto"/>
              <w:ind w:firstLine="0"/>
              <w:jc w:val="left"/>
            </w:pPr>
            <w:r>
              <w:rPr>
                <w:rFonts w:ascii="仿宋" w:hAnsi="仿宋" w:eastAsia="仿宋" w:cs="仿宋"/>
                <w:color w:val="000000"/>
                <w:sz w:val="28"/>
                <w:szCs w:val="28"/>
              </w:rPr>
              <w:t>跨国/中国</w:t>
            </w:r>
          </w:p>
        </w:tc>
        <w:tc>
          <w:tcPr>
            <w:tcW w:w="0" w:type="auto"/>
            <w:shd w:val="clear" w:color="auto" w:fill="FFFFFF"/>
            <w:vAlign w:val="center"/>
          </w:tcPr>
          <w:p w14:paraId="352D94D1">
            <w:pPr>
              <w:spacing w:before="0" w:after="0" w:line="360" w:lineRule="auto"/>
              <w:ind w:firstLine="0"/>
              <w:jc w:val="left"/>
            </w:pPr>
            <w:r>
              <w:rPr>
                <w:rFonts w:ascii="仿宋" w:hAnsi="仿宋" w:eastAsia="仿宋" w:cs="仿宋"/>
                <w:color w:val="000000"/>
                <w:sz w:val="28"/>
                <w:szCs w:val="28"/>
              </w:rPr>
              <w:t>在数据与 AI 平台中提供数据合成/生成类能力</w:t>
            </w:r>
          </w:p>
        </w:tc>
        <w:tc>
          <w:tcPr>
            <w:tcW w:w="0" w:type="auto"/>
            <w:shd w:val="clear" w:color="auto" w:fill="FFFFFF"/>
            <w:vAlign w:val="center"/>
          </w:tcPr>
          <w:p w14:paraId="30B2DD7C">
            <w:pPr>
              <w:spacing w:before="0" w:after="0" w:line="360" w:lineRule="auto"/>
              <w:ind w:firstLine="0"/>
              <w:jc w:val="left"/>
            </w:pPr>
            <w:r>
              <w:rPr>
                <w:rFonts w:ascii="仿宋" w:hAnsi="仿宋" w:eastAsia="仿宋" w:cs="仿宋"/>
                <w:color w:val="000000"/>
                <w:sz w:val="28"/>
                <w:szCs w:val="28"/>
              </w:rPr>
              <w:t>平台级供给，银行可按云上数据合规要求评估</w:t>
            </w:r>
          </w:p>
        </w:tc>
      </w:tr>
      <w:tr w14:paraId="4BAA8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49759471">
            <w:pPr>
              <w:spacing w:before="0" w:after="0" w:line="360" w:lineRule="auto"/>
              <w:ind w:firstLine="0"/>
              <w:jc w:val="left"/>
            </w:pPr>
            <w:r>
              <w:rPr>
                <w:rFonts w:ascii="仿宋" w:hAnsi="仿宋" w:eastAsia="仿宋" w:cs="仿宋"/>
                <w:b/>
                <w:bCs/>
                <w:color w:val="000000"/>
                <w:sz w:val="28"/>
                <w:szCs w:val="28"/>
              </w:rPr>
              <w:t>国内参与者</w:t>
            </w:r>
          </w:p>
        </w:tc>
        <w:tc>
          <w:tcPr>
            <w:tcW w:w="0" w:type="auto"/>
            <w:shd w:val="clear" w:color="auto" w:fill="FFFFFF"/>
            <w:vAlign w:val="center"/>
          </w:tcPr>
          <w:p w14:paraId="3ECC98F4">
            <w:pPr>
              <w:spacing w:before="0" w:after="0" w:line="360" w:lineRule="auto"/>
              <w:ind w:firstLine="0"/>
              <w:jc w:val="left"/>
            </w:pPr>
            <w:r>
              <w:rPr>
                <w:rFonts w:ascii="仿宋" w:hAnsi="仿宋" w:eastAsia="仿宋" w:cs="仿宋"/>
                <w:color w:val="000000"/>
                <w:sz w:val="28"/>
                <w:szCs w:val="28"/>
              </w:rPr>
              <w:t>翼方健数、富数科技、洞见科技等隐私计算/数据安全厂商</w:t>
            </w:r>
          </w:p>
        </w:tc>
        <w:tc>
          <w:tcPr>
            <w:tcW w:w="0" w:type="auto"/>
            <w:shd w:val="clear" w:color="auto" w:fill="FFFFFF"/>
            <w:vAlign w:val="center"/>
          </w:tcPr>
          <w:p w14:paraId="4A14A3AE">
            <w:pPr>
              <w:spacing w:before="0" w:after="0" w:line="360" w:lineRule="auto"/>
              <w:ind w:firstLine="0"/>
              <w:jc w:val="left"/>
            </w:pPr>
            <w:r>
              <w:rPr>
                <w:rFonts w:ascii="仿宋" w:hAnsi="仿宋" w:eastAsia="仿宋" w:cs="仿宋"/>
                <w:color w:val="000000"/>
                <w:sz w:val="28"/>
                <w:szCs w:val="28"/>
              </w:rPr>
              <w:t>中国</w:t>
            </w:r>
          </w:p>
        </w:tc>
        <w:tc>
          <w:tcPr>
            <w:tcW w:w="0" w:type="auto"/>
            <w:shd w:val="clear" w:color="auto" w:fill="FFFFFF"/>
            <w:vAlign w:val="center"/>
          </w:tcPr>
          <w:p w14:paraId="14D8184A">
            <w:pPr>
              <w:spacing w:before="0" w:after="0" w:line="360" w:lineRule="auto"/>
              <w:ind w:firstLine="0"/>
              <w:jc w:val="left"/>
            </w:pPr>
            <w:r>
              <w:rPr>
                <w:rFonts w:ascii="仿宋" w:hAnsi="仿宋" w:eastAsia="仿宋" w:cs="仿宋"/>
                <w:color w:val="000000"/>
                <w:sz w:val="28"/>
                <w:szCs w:val="28"/>
              </w:rPr>
              <w:t>隐私计算平台附带合成数据能力</w:t>
            </w:r>
          </w:p>
        </w:tc>
        <w:tc>
          <w:tcPr>
            <w:tcW w:w="0" w:type="auto"/>
            <w:shd w:val="clear" w:color="auto" w:fill="FFFFFF"/>
            <w:vAlign w:val="center"/>
          </w:tcPr>
          <w:p w14:paraId="41288CB3">
            <w:pPr>
              <w:spacing w:before="0" w:after="0" w:line="360" w:lineRule="auto"/>
              <w:ind w:firstLine="0"/>
              <w:jc w:val="left"/>
            </w:pPr>
            <w:r>
              <w:rPr>
                <w:rFonts w:ascii="仿宋" w:hAnsi="仿宋" w:eastAsia="仿宋" w:cs="仿宋"/>
                <w:color w:val="000000"/>
                <w:sz w:val="28"/>
                <w:szCs w:val="28"/>
              </w:rPr>
              <w:t>厂商宣传（D 级）；未检索到国内银行官方披露的生产级案例</w:t>
            </w:r>
          </w:p>
        </w:tc>
      </w:tr>
    </w:tbl>
    <w:p w14:paraId="6779E805">
      <w:pPr>
        <w:spacing w:before="90" w:after="90" w:line="360" w:lineRule="auto"/>
        <w:ind w:firstLine="480"/>
        <w:jc w:val="both"/>
      </w:pPr>
    </w:p>
    <w:p w14:paraId="4AC6E361">
      <w:pPr>
        <w:spacing w:before="90" w:after="90" w:line="360" w:lineRule="auto"/>
        <w:ind w:firstLine="640" w:firstLineChars="200"/>
        <w:jc w:val="both"/>
      </w:pPr>
      <w:r>
        <w:rPr>
          <w:rFonts w:ascii="仿宋" w:hAnsi="仿宋" w:eastAsia="仿宋" w:cs="仿宋"/>
          <w:color w:val="000000"/>
          <w:sz w:val="32"/>
          <w:szCs w:val="32"/>
        </w:rPr>
        <w:t>格局判断有三点。第一，行业正处于“创业公司并入大厂”的整合期，Gretel、Hazy 先后被收购，独立厂商的价值主张正从“卖合成软件”转向“提供垂直行业数据方案”。第二，开源工具（尤其 SDV 系）构成生态底座，使银行可以低成本启动 PoC 而不被早期厂商锁定；同时开源的广泛可用也压低了专业厂商的算法溢价，专业厂商的差异化转向“差分隐私、企业治理、行业 Know-how”。第三，国内供给以隐私计算厂商的附带能力为主，“合成数据”鲜有独立产品表述，且普遍缺少银行生产级验证；银行如引入，应把国内厂商方案与开源基线做同口径评测，而不宜以厂商宣传替代评测。</w:t>
      </w:r>
    </w:p>
    <w:p w14:paraId="4B0DD8BA">
      <w:pPr>
        <w:pStyle w:val="4"/>
        <w:spacing w:before="120" w:after="60" w:line="360" w:lineRule="auto"/>
        <w:ind w:firstLine="0"/>
        <w:jc w:val="left"/>
      </w:pPr>
      <w:r>
        <w:rPr>
          <w:rFonts w:ascii="仿宋" w:hAnsi="仿宋" w:eastAsia="仿宋" w:cs="仿宋"/>
          <w:b/>
          <w:bCs/>
          <w:color w:val="000000"/>
          <w:sz w:val="32"/>
          <w:szCs w:val="32"/>
        </w:rPr>
        <w:t>（四）生态开放度评级依据</w:t>
      </w:r>
    </w:p>
    <w:p w14:paraId="6D404543">
      <w:pPr>
        <w:spacing w:before="120" w:after="60" w:line="360" w:lineRule="auto"/>
        <w:ind w:firstLine="0"/>
        <w:jc w:val="center"/>
      </w:pPr>
      <w:r>
        <w:rPr>
          <w:rFonts w:ascii="仿宋" w:hAnsi="仿宋" w:eastAsia="仿宋" w:cs="仿宋"/>
          <w:b/>
          <w:bCs/>
          <w:color w:val="000000"/>
          <w:sz w:val="28"/>
          <w:szCs w:val="28"/>
        </w:rPr>
        <w:t>表16 生态开放度评级依据（评级：4分）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
        <w:gridCol w:w="6147"/>
        <w:gridCol w:w="1806"/>
      </w:tblGrid>
      <w:tr w14:paraId="2A033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shd w:val="clear" w:color="auto" w:fill="E8E8E8"/>
            <w:vAlign w:val="center"/>
          </w:tcPr>
          <w:p w14:paraId="55AE188B">
            <w:pPr>
              <w:spacing w:before="0" w:after="0" w:line="360" w:lineRule="auto"/>
              <w:ind w:firstLine="0"/>
              <w:jc w:val="center"/>
            </w:pPr>
            <w:r>
              <w:rPr>
                <w:rFonts w:ascii="仿宋" w:hAnsi="仿宋" w:eastAsia="仿宋" w:cs="仿宋"/>
                <w:b/>
                <w:bCs/>
                <w:color w:val="000000"/>
                <w:sz w:val="28"/>
                <w:szCs w:val="28"/>
              </w:rPr>
              <w:t>子维度</w:t>
            </w:r>
          </w:p>
        </w:tc>
        <w:tc>
          <w:tcPr>
            <w:tcW w:w="0" w:type="auto"/>
            <w:shd w:val="clear" w:color="auto" w:fill="E8E8E8"/>
            <w:vAlign w:val="center"/>
          </w:tcPr>
          <w:p w14:paraId="12F07A6B">
            <w:pPr>
              <w:spacing w:before="0" w:after="0" w:line="360" w:lineRule="auto"/>
              <w:ind w:firstLine="0"/>
              <w:jc w:val="center"/>
            </w:pPr>
            <w:r>
              <w:rPr>
                <w:rFonts w:ascii="仿宋" w:hAnsi="仿宋" w:eastAsia="仿宋" w:cs="仿宋"/>
                <w:b/>
                <w:bCs/>
                <w:color w:val="000000"/>
                <w:sz w:val="28"/>
                <w:szCs w:val="28"/>
              </w:rPr>
              <w:t>现状事实</w:t>
            </w:r>
          </w:p>
        </w:tc>
        <w:tc>
          <w:tcPr>
            <w:tcW w:w="0" w:type="auto"/>
            <w:shd w:val="clear" w:color="auto" w:fill="E8E8E8"/>
            <w:vAlign w:val="center"/>
          </w:tcPr>
          <w:p w14:paraId="2E952042">
            <w:pPr>
              <w:spacing w:before="0" w:after="0" w:line="360" w:lineRule="auto"/>
              <w:ind w:firstLine="0"/>
              <w:jc w:val="center"/>
            </w:pPr>
            <w:r>
              <w:rPr>
                <w:rFonts w:ascii="仿宋" w:hAnsi="仿宋" w:eastAsia="仿宋" w:cs="仿宋"/>
                <w:b/>
                <w:bCs/>
                <w:color w:val="000000"/>
                <w:sz w:val="28"/>
                <w:szCs w:val="28"/>
              </w:rPr>
              <w:t>指向</w:t>
            </w:r>
          </w:p>
        </w:tc>
      </w:tr>
      <w:tr w14:paraId="64DA1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5998619F">
            <w:pPr>
              <w:spacing w:before="0" w:after="0" w:line="360" w:lineRule="auto"/>
              <w:ind w:firstLine="0"/>
              <w:jc w:val="left"/>
            </w:pPr>
            <w:r>
              <w:rPr>
                <w:rFonts w:ascii="仿宋" w:hAnsi="仿宋" w:eastAsia="仿宋" w:cs="仿宋"/>
                <w:b/>
                <w:bCs/>
                <w:color w:val="000000"/>
                <w:sz w:val="28"/>
                <w:szCs w:val="28"/>
              </w:rPr>
              <w:t>开源与标准</w:t>
            </w:r>
          </w:p>
        </w:tc>
        <w:tc>
          <w:tcPr>
            <w:tcW w:w="0" w:type="auto"/>
            <w:shd w:val="clear" w:color="auto" w:fill="FFFFFF"/>
            <w:vAlign w:val="center"/>
          </w:tcPr>
          <w:p w14:paraId="45E5EBCD">
            <w:pPr>
              <w:spacing w:before="0" w:after="0" w:line="360" w:lineRule="auto"/>
              <w:ind w:firstLine="0"/>
              <w:jc w:val="left"/>
            </w:pPr>
            <w:r>
              <w:rPr>
                <w:rFonts w:ascii="仿宋" w:hAnsi="仿宋" w:eastAsia="仿宋" w:cs="仿宋"/>
                <w:color w:val="000000"/>
                <w:sz w:val="28"/>
                <w:szCs w:val="28"/>
              </w:rPr>
              <w:t>核心算法开源充分（SDV/CTGAN/TVAE 等），多基于 Apache 2.0 等开放协议</w:t>
            </w:r>
            <w:r>
              <w:rPr>
                <w:rFonts w:ascii="仿宋" w:hAnsi="仿宋" w:eastAsia="仿宋" w:cs="仿宋"/>
                <w:color w:val="000000"/>
                <w:sz w:val="28"/>
                <w:szCs w:val="28"/>
                <w:vertAlign w:val="superscript"/>
              </w:rPr>
              <w:t>[10]</w:t>
            </w:r>
            <w:r>
              <w:rPr>
                <w:rFonts w:ascii="仿宋" w:hAnsi="仿宋" w:eastAsia="仿宋" w:cs="仿宋"/>
                <w:color w:val="000000"/>
                <w:sz w:val="28"/>
                <w:szCs w:val="28"/>
              </w:rPr>
              <w:t>；生成模型本身无强专有锁定</w:t>
            </w:r>
          </w:p>
        </w:tc>
        <w:tc>
          <w:tcPr>
            <w:tcW w:w="0" w:type="auto"/>
            <w:shd w:val="clear" w:color="auto" w:fill="FFFFFF"/>
            <w:vAlign w:val="center"/>
          </w:tcPr>
          <w:p w14:paraId="2093E58D">
            <w:pPr>
              <w:spacing w:before="0" w:after="0" w:line="360" w:lineRule="auto"/>
              <w:ind w:firstLine="0"/>
              <w:jc w:val="left"/>
            </w:pPr>
            <w:r>
              <w:rPr>
                <w:rFonts w:ascii="仿宋" w:hAnsi="仿宋" w:eastAsia="仿宋" w:cs="仿宋"/>
                <w:color w:val="000000"/>
                <w:sz w:val="28"/>
                <w:szCs w:val="28"/>
              </w:rPr>
              <w:t>不构成技术锁定</w:t>
            </w:r>
          </w:p>
        </w:tc>
      </w:tr>
      <w:tr w14:paraId="19321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1CA623DB">
            <w:pPr>
              <w:spacing w:before="0" w:after="0" w:line="360" w:lineRule="auto"/>
              <w:ind w:firstLine="0"/>
              <w:jc w:val="left"/>
            </w:pPr>
            <w:r>
              <w:rPr>
                <w:rFonts w:ascii="仿宋" w:hAnsi="仿宋" w:eastAsia="仿宋" w:cs="仿宋"/>
                <w:b/>
                <w:bCs/>
                <w:color w:val="000000"/>
                <w:sz w:val="28"/>
                <w:szCs w:val="28"/>
              </w:rPr>
              <w:t>供应商格局</w:t>
            </w:r>
          </w:p>
        </w:tc>
        <w:tc>
          <w:tcPr>
            <w:tcW w:w="0" w:type="auto"/>
            <w:shd w:val="clear" w:color="auto" w:fill="FFFFFF"/>
            <w:vAlign w:val="center"/>
          </w:tcPr>
          <w:p w14:paraId="2CBA4254">
            <w:pPr>
              <w:spacing w:before="0" w:after="0" w:line="360" w:lineRule="auto"/>
              <w:ind w:firstLine="0"/>
              <w:jc w:val="left"/>
            </w:pPr>
            <w:r>
              <w:rPr>
                <w:rFonts w:ascii="仿宋" w:hAnsi="仿宋" w:eastAsia="仿宋" w:cs="仿宋"/>
                <w:color w:val="000000"/>
                <w:sz w:val="28"/>
                <w:szCs w:val="28"/>
              </w:rPr>
              <w:t>开源、专业厂商、云平台、并购整合者多路并存，2024—2025 年并购加速但未形成寡头</w:t>
            </w:r>
          </w:p>
        </w:tc>
        <w:tc>
          <w:tcPr>
            <w:tcW w:w="0" w:type="auto"/>
            <w:shd w:val="clear" w:color="auto" w:fill="FFFFFF"/>
            <w:vAlign w:val="center"/>
          </w:tcPr>
          <w:p w14:paraId="008F6C15">
            <w:pPr>
              <w:spacing w:before="0" w:after="0" w:line="360" w:lineRule="auto"/>
              <w:ind w:firstLine="0"/>
              <w:jc w:val="left"/>
            </w:pPr>
            <w:r>
              <w:rPr>
                <w:rFonts w:ascii="仿宋" w:hAnsi="仿宋" w:eastAsia="仿宋" w:cs="仿宋"/>
                <w:color w:val="000000"/>
                <w:sz w:val="28"/>
                <w:szCs w:val="28"/>
              </w:rPr>
              <w:t>买方有选择与替换空间</w:t>
            </w:r>
          </w:p>
        </w:tc>
      </w:tr>
      <w:tr w14:paraId="397EC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312CC0D0">
            <w:pPr>
              <w:spacing w:before="0" w:after="0" w:line="360" w:lineRule="auto"/>
              <w:ind w:firstLine="0"/>
              <w:jc w:val="left"/>
            </w:pPr>
            <w:r>
              <w:rPr>
                <w:rFonts w:ascii="仿宋" w:hAnsi="仿宋" w:eastAsia="仿宋" w:cs="仿宋"/>
                <w:b/>
                <w:bCs/>
                <w:color w:val="000000"/>
                <w:sz w:val="28"/>
                <w:szCs w:val="28"/>
              </w:rPr>
              <w:t>国产化适配</w:t>
            </w:r>
          </w:p>
        </w:tc>
        <w:tc>
          <w:tcPr>
            <w:tcW w:w="0" w:type="auto"/>
            <w:shd w:val="clear" w:color="auto" w:fill="FFFFFF"/>
            <w:vAlign w:val="center"/>
          </w:tcPr>
          <w:p w14:paraId="1CEDA78C">
            <w:pPr>
              <w:spacing w:before="0" w:after="0" w:line="360" w:lineRule="auto"/>
              <w:ind w:firstLine="0"/>
              <w:jc w:val="left"/>
            </w:pPr>
            <w:r>
              <w:rPr>
                <w:rFonts w:ascii="仿宋" w:hAnsi="仿宋" w:eastAsia="仿宋" w:cs="仿宋"/>
                <w:color w:val="000000"/>
                <w:sz w:val="28"/>
                <w:szCs w:val="28"/>
              </w:rPr>
              <w:t>开源工具可本地化部署适配信创环境；国内厂商有隐私计算＋合成方案；但银行生产验证空白，国产化成熟度待验证</w:t>
            </w:r>
          </w:p>
        </w:tc>
        <w:tc>
          <w:tcPr>
            <w:tcW w:w="0" w:type="auto"/>
            <w:shd w:val="clear" w:color="auto" w:fill="FFFFFF"/>
            <w:vAlign w:val="center"/>
          </w:tcPr>
          <w:p w14:paraId="644155A0">
            <w:pPr>
              <w:spacing w:before="0" w:after="0" w:line="360" w:lineRule="auto"/>
              <w:ind w:firstLine="0"/>
              <w:jc w:val="left"/>
            </w:pPr>
            <w:r>
              <w:rPr>
                <w:rFonts w:ascii="仿宋" w:hAnsi="仿宋" w:eastAsia="仿宋" w:cs="仿宋"/>
                <w:color w:val="000000"/>
                <w:sz w:val="28"/>
                <w:szCs w:val="28"/>
              </w:rPr>
              <w:t>存在国产化路径，尚未充分验证</w:t>
            </w:r>
          </w:p>
        </w:tc>
      </w:tr>
      <w:tr w14:paraId="7BCB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4EA4B5D9">
            <w:pPr>
              <w:spacing w:before="0" w:after="0" w:line="360" w:lineRule="auto"/>
              <w:ind w:firstLine="0"/>
              <w:jc w:val="left"/>
            </w:pPr>
            <w:r>
              <w:rPr>
                <w:rFonts w:ascii="仿宋" w:hAnsi="仿宋" w:eastAsia="仿宋" w:cs="仿宋"/>
                <w:b/>
                <w:bCs/>
                <w:color w:val="000000"/>
                <w:sz w:val="28"/>
                <w:szCs w:val="28"/>
              </w:rPr>
              <w:t>替代方案成本</w:t>
            </w:r>
          </w:p>
        </w:tc>
        <w:tc>
          <w:tcPr>
            <w:tcW w:w="0" w:type="auto"/>
            <w:shd w:val="clear" w:color="auto" w:fill="FFFFFF"/>
            <w:vAlign w:val="center"/>
          </w:tcPr>
          <w:p w14:paraId="1FE1182E">
            <w:pPr>
              <w:spacing w:before="0" w:after="0" w:line="360" w:lineRule="auto"/>
              <w:ind w:firstLine="0"/>
              <w:jc w:val="left"/>
            </w:pPr>
            <w:r>
              <w:rPr>
                <w:rFonts w:ascii="仿宋" w:hAnsi="仿宋" w:eastAsia="仿宋" w:cs="仿宋"/>
                <w:color w:val="000000"/>
                <w:sz w:val="28"/>
                <w:szCs w:val="28"/>
              </w:rPr>
              <w:t>数据脱敏、隐私计算、真实数据治理提供部分替代路径（第五章），主流工具迁移成本低</w:t>
            </w:r>
          </w:p>
        </w:tc>
        <w:tc>
          <w:tcPr>
            <w:tcW w:w="0" w:type="auto"/>
            <w:shd w:val="clear" w:color="auto" w:fill="FFFFFF"/>
            <w:vAlign w:val="center"/>
          </w:tcPr>
          <w:p w14:paraId="19696817">
            <w:pPr>
              <w:spacing w:before="0" w:after="0" w:line="360" w:lineRule="auto"/>
              <w:ind w:firstLine="0"/>
              <w:jc w:val="left"/>
            </w:pPr>
            <w:r>
              <w:rPr>
                <w:rFonts w:ascii="仿宋" w:hAnsi="仿宋" w:eastAsia="仿宋" w:cs="仿宋"/>
                <w:color w:val="000000"/>
                <w:sz w:val="28"/>
                <w:szCs w:val="28"/>
              </w:rPr>
              <w:t>替代与迁移成本可控</w:t>
            </w:r>
          </w:p>
        </w:tc>
      </w:tr>
    </w:tbl>
    <w:p w14:paraId="3745E5AF">
      <w:pPr>
        <w:spacing w:before="90" w:after="90" w:line="360" w:lineRule="auto"/>
        <w:ind w:firstLine="480"/>
        <w:jc w:val="both"/>
      </w:pPr>
    </w:p>
    <w:p w14:paraId="0F893D39">
      <w:pPr>
        <w:spacing w:before="90" w:after="90" w:line="360" w:lineRule="auto"/>
        <w:ind w:firstLine="640" w:firstLineChars="200"/>
        <w:jc w:val="both"/>
      </w:pPr>
      <w:r>
        <w:rPr>
          <w:rFonts w:ascii="仿宋" w:hAnsi="仿宋" w:eastAsia="仿宋" w:cs="仿宋"/>
          <w:color w:val="000000"/>
          <w:sz w:val="32"/>
          <w:szCs w:val="32"/>
        </w:rPr>
        <w:t>评级说明：生态开放度评 4 分，理由是以开放标准与开源为主、多厂商可选、具备国产化适配路径，但需扣分项有二：一是生成质量与隐私评估尚无统一标准（影响互操作与可比性）；二是部分能力（差分隐私工程、大模型底座）仍依赖少数头部供应商。综合取 4 分，不触发供应链依赖预警。</w:t>
      </w:r>
    </w:p>
    <w:p w14:paraId="1EFE7499">
      <w:pPr>
        <w:spacing w:before="90" w:after="90" w:line="360" w:lineRule="auto"/>
        <w:ind w:firstLine="640" w:firstLineChars="200"/>
        <w:jc w:val="both"/>
      </w:pPr>
      <w:r>
        <w:rPr>
          <w:rFonts w:ascii="仿宋" w:hAnsi="仿宋" w:eastAsia="仿宋" w:cs="仿宋"/>
          <w:color w:val="000000"/>
          <w:sz w:val="32"/>
          <w:szCs w:val="32"/>
        </w:rPr>
        <w:t>第六章小结：市场规模仍小但高增长，行业处于整合早期；对银行而言，供给侧的成熟度足以支撑“低成本 PoC”，尚不足以支撑“基于单一厂商的平台化建设”。生态开放度高，为银行提供了以开源基线保持主动权的窗口期。</w:t>
      </w:r>
    </w:p>
    <w:p w14:paraId="22CBD099">
      <w:pPr>
        <w:pStyle w:val="3"/>
        <w:spacing w:before="240" w:after="120" w:line="360" w:lineRule="auto"/>
        <w:ind w:firstLine="0"/>
        <w:jc w:val="left"/>
      </w:pPr>
      <w:r>
        <w:rPr>
          <w:rFonts w:ascii="黑体" w:hAnsi="黑体" w:eastAsia="黑体" w:cs="黑体"/>
          <w:b/>
          <w:bCs/>
          <w:color w:val="000000"/>
          <w:sz w:val="32"/>
          <w:szCs w:val="32"/>
        </w:rPr>
        <w:t>七、战略定位与匹配度</w:t>
      </w:r>
    </w:p>
    <w:p w14:paraId="000E4E36">
      <w:pPr>
        <w:pStyle w:val="4"/>
        <w:spacing w:before="120" w:after="60" w:line="360" w:lineRule="auto"/>
        <w:ind w:firstLine="0"/>
        <w:jc w:val="left"/>
      </w:pPr>
      <w:r>
        <w:rPr>
          <w:rFonts w:ascii="仿宋" w:hAnsi="仿宋" w:eastAsia="仿宋" w:cs="仿宋"/>
          <w:b/>
          <w:bCs/>
          <w:color w:val="000000"/>
          <w:sz w:val="32"/>
          <w:szCs w:val="32"/>
        </w:rPr>
        <w:t>（一）与</w:t>
      </w:r>
      <w:r>
        <w:rPr>
          <w:rFonts w:hint="eastAsia" w:ascii="仿宋" w:hAnsi="仿宋" w:eastAsia="仿宋" w:cs="仿宋"/>
          <w:b/>
          <w:bCs/>
          <w:color w:val="000000"/>
          <w:sz w:val="32"/>
          <w:szCs w:val="32"/>
          <w:lang w:eastAsia="zh-CN"/>
        </w:rPr>
        <w:t>我</w:t>
      </w:r>
      <w:r>
        <w:rPr>
          <w:rFonts w:ascii="仿宋" w:hAnsi="仿宋" w:eastAsia="仿宋" w:cs="仿宋"/>
          <w:b/>
          <w:bCs/>
          <w:color w:val="000000"/>
          <w:sz w:val="32"/>
          <w:szCs w:val="32"/>
        </w:rPr>
        <w:t>行战略的关系</w:t>
      </w:r>
    </w:p>
    <w:p w14:paraId="3FDB0BD0">
      <w:pPr>
        <w:spacing w:before="90" w:after="90" w:line="360" w:lineRule="auto"/>
        <w:ind w:firstLine="640" w:firstLineChars="200"/>
        <w:jc w:val="both"/>
      </w:pPr>
      <w:r>
        <w:rPr>
          <w:rFonts w:ascii="仿宋" w:hAnsi="仿宋" w:eastAsia="仿宋" w:cs="仿宋"/>
          <w:color w:val="000000"/>
          <w:sz w:val="32"/>
          <w:szCs w:val="32"/>
        </w:rPr>
        <w:t>我行当前以“数智化战略”为统领，数智贯通“客户经营、数据管理、智能运营、产品创新、风险管理”五大体系，并发布《人工智能实施行动计划（2026）》，将 AI 能力建设提升至战略核心地位</w:t>
      </w:r>
      <w:r>
        <w:rPr>
          <w:rFonts w:ascii="仿宋" w:hAnsi="仿宋" w:eastAsia="仿宋" w:cs="仿宋"/>
          <w:color w:val="000000"/>
          <w:sz w:val="32"/>
          <w:szCs w:val="32"/>
          <w:vertAlign w:val="superscript"/>
        </w:rPr>
        <w:t>[47]</w:t>
      </w:r>
      <w:r>
        <w:rPr>
          <w:rFonts w:ascii="仿宋" w:hAnsi="仿宋" w:eastAsia="仿宋" w:cs="仿宋"/>
          <w:color w:val="000000"/>
          <w:sz w:val="32"/>
          <w:szCs w:val="32"/>
        </w:rPr>
        <w:t>。合成数据与两项战略主张直接相关：其一，“数据管理”体系下的数据资产化与数据要素价值释放——合成数据作为数据供给与数据流通的支撑组件，可服务于“让数据资产用起来”的目标；其二，AI 能力建设的底层供给——无论垂类大模型还是智能体应用，都需要足量、合规的训练、评测与测试数据，合成数据是 AI 数据工程链路的组成部分。</w:t>
      </w:r>
    </w:p>
    <w:p w14:paraId="51610C1F">
      <w:pPr>
        <w:spacing w:before="90" w:after="90" w:line="360" w:lineRule="auto"/>
        <w:ind w:firstLine="640" w:firstLineChars="200"/>
        <w:jc w:val="both"/>
      </w:pPr>
      <w:r>
        <w:rPr>
          <w:rFonts w:ascii="仿宋" w:hAnsi="仿宋" w:eastAsia="仿宋" w:cs="仿宋"/>
          <w:color w:val="000000"/>
          <w:sz w:val="32"/>
          <w:szCs w:val="32"/>
        </w:rPr>
        <w:t>但必须精确校准其战略位阶。我行 2025 年年报明确：发布《人工智能实施行动计划（2026）》，将 AI 能力建设提升至战略核心地位，打造金融垂类大模型与智能体</w:t>
      </w:r>
      <w:r>
        <w:rPr>
          <w:rFonts w:ascii="仿宋" w:hAnsi="仿宋" w:eastAsia="仿宋" w:cs="仿宋"/>
          <w:color w:val="000000"/>
          <w:sz w:val="32"/>
          <w:szCs w:val="32"/>
          <w:vertAlign w:val="superscript"/>
        </w:rPr>
        <w:t>[47]</w:t>
      </w:r>
      <w:r>
        <w:rPr>
          <w:rFonts w:ascii="仿宋" w:hAnsi="仿宋" w:eastAsia="仿宋" w:cs="仿宋"/>
          <w:color w:val="000000"/>
          <w:sz w:val="32"/>
          <w:szCs w:val="32"/>
        </w:rPr>
        <w:t>；公开披露层面则以“浦银智启”大模型服务矩阵（GLM5.1 与 DeepSeek-V4 部署应用、表单识别/财务分析/行业分析等标杆垂类模型）作为 AI 应用的落地抓手</w:t>
      </w:r>
      <w:r>
        <w:rPr>
          <w:rFonts w:ascii="仿宋" w:hAnsi="仿宋" w:eastAsia="仿宋" w:cs="仿宋"/>
          <w:color w:val="000000"/>
          <w:sz w:val="32"/>
          <w:szCs w:val="32"/>
          <w:vertAlign w:val="superscript"/>
        </w:rPr>
        <w:t>[47]</w:t>
      </w:r>
      <w:r>
        <w:rPr>
          <w:rFonts w:ascii="仿宋" w:hAnsi="仿宋" w:eastAsia="仿宋" w:cs="仿宋"/>
          <w:color w:val="000000"/>
          <w:sz w:val="32"/>
          <w:szCs w:val="32"/>
        </w:rPr>
        <w:t>。合成数据未被列入该计划点名的核心建设对象，它属于上述 AI 建设主线及数据管理体系之下的“使能型技术路径之一”，而非并列的战略赛道。据此，战略匹配度评 3 分（评级依据见本节（四））。</w:t>
      </w:r>
    </w:p>
    <w:p w14:paraId="131AD569">
      <w:pPr>
        <w:pStyle w:val="4"/>
        <w:spacing w:before="120" w:after="60" w:line="360" w:lineRule="auto"/>
        <w:ind w:firstLine="0"/>
        <w:jc w:val="left"/>
      </w:pPr>
      <w:r>
        <w:rPr>
          <w:rFonts w:ascii="仿宋" w:hAnsi="仿宋" w:eastAsia="仿宋" w:cs="仿宋"/>
          <w:b/>
          <w:bCs/>
          <w:color w:val="000000"/>
          <w:sz w:val="32"/>
          <w:szCs w:val="32"/>
        </w:rPr>
        <w:t>（二）与企业架构的关系</w:t>
      </w:r>
    </w:p>
    <w:p w14:paraId="0779CFF3">
      <w:pPr>
        <w:spacing w:before="90" w:after="90" w:line="360" w:lineRule="auto"/>
        <w:ind w:firstLine="640" w:firstLineChars="200"/>
        <w:jc w:val="both"/>
      </w:pPr>
      <w:r>
        <w:rPr>
          <w:rFonts w:ascii="仿宋" w:hAnsi="仿宋" w:eastAsia="仿宋" w:cs="仿宋"/>
          <w:color w:val="000000"/>
          <w:sz w:val="32"/>
          <w:szCs w:val="32"/>
        </w:rPr>
        <w:t>合成数据能力的建设不独立成平台，全流程纳入我行“ 5A4S” 企业级架构管控：数据底座层复用现有数据中台与数据治理体系，算法与工程能力沉淀在“数智能力中心”及相关数据能力域，对外以服务形式嵌入数据开发、模型训练与测试环境管理流程。与现有系统呈“互补嵌入”关系：脱敏与访问控制仍是真实数据第一道闸，合成能力作为供给组件并行，不改动核心系统与数据模型。十大业务能力中心中，数智能力中心为主要建设方，风控、运营、科技相关中心为主要使用方；客户经营中心在涉及合成客户数据的分场景中为使用方。映射关系在执行阶段以企业架构评审为准，本报告不作扩大化表述。</w:t>
      </w:r>
    </w:p>
    <w:p w14:paraId="672B5698">
      <w:pPr>
        <w:pStyle w:val="4"/>
        <w:spacing w:before="120" w:after="60" w:line="360" w:lineRule="auto"/>
        <w:ind w:firstLine="0"/>
        <w:jc w:val="left"/>
      </w:pPr>
      <w:r>
        <w:rPr>
          <w:rFonts w:ascii="仿宋" w:hAnsi="仿宋" w:eastAsia="仿宋" w:cs="仿宋"/>
          <w:b/>
          <w:bCs/>
          <w:color w:val="000000"/>
          <w:sz w:val="32"/>
          <w:szCs w:val="32"/>
        </w:rPr>
        <w:t>（三）SWOT 分析</w:t>
      </w:r>
    </w:p>
    <w:p w14:paraId="04A603B4">
      <w:pPr>
        <w:spacing w:before="120" w:after="60" w:line="360" w:lineRule="auto"/>
        <w:ind w:firstLine="0"/>
        <w:jc w:val="center"/>
      </w:pPr>
      <w:r>
        <w:rPr>
          <w:rFonts w:ascii="仿宋" w:hAnsi="仿宋" w:eastAsia="仿宋" w:cs="仿宋"/>
          <w:b/>
          <w:bCs/>
          <w:color w:val="000000"/>
          <w:sz w:val="28"/>
          <w:szCs w:val="28"/>
        </w:rPr>
        <w:t>表17 合成数据在</w:t>
      </w:r>
      <w:r>
        <w:rPr>
          <w:rFonts w:hint="eastAsia" w:ascii="仿宋" w:hAnsi="仿宋" w:eastAsia="仿宋" w:cs="仿宋"/>
          <w:b/>
          <w:bCs/>
          <w:color w:val="000000"/>
          <w:sz w:val="28"/>
          <w:szCs w:val="28"/>
          <w:lang w:eastAsia="zh-CN"/>
        </w:rPr>
        <w:t>我</w:t>
      </w:r>
      <w:r>
        <w:rPr>
          <w:rFonts w:ascii="仿宋" w:hAnsi="仿宋" w:eastAsia="仿宋" w:cs="仿宋"/>
          <w:b/>
          <w:bCs/>
          <w:color w:val="000000"/>
          <w:sz w:val="28"/>
          <w:szCs w:val="28"/>
        </w:rPr>
        <w:t>行的 SWOT 分析</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9"/>
        <w:gridCol w:w="5333"/>
        <w:gridCol w:w="2550"/>
      </w:tblGrid>
      <w:tr w14:paraId="231F9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shd w:val="clear" w:color="auto" w:fill="E8E8E8"/>
            <w:vAlign w:val="center"/>
          </w:tcPr>
          <w:p w14:paraId="6FE8B4E1">
            <w:pPr>
              <w:spacing w:before="0" w:after="0" w:line="360" w:lineRule="auto"/>
              <w:ind w:firstLine="0"/>
              <w:jc w:val="center"/>
            </w:pPr>
            <w:r>
              <w:rPr>
                <w:rFonts w:ascii="仿宋" w:hAnsi="仿宋" w:eastAsia="仿宋" w:cs="仿宋"/>
                <w:b/>
                <w:bCs/>
                <w:color w:val="000000"/>
                <w:sz w:val="28"/>
                <w:szCs w:val="28"/>
              </w:rPr>
              <w:t>维度</w:t>
            </w:r>
          </w:p>
        </w:tc>
        <w:tc>
          <w:tcPr>
            <w:tcW w:w="0" w:type="auto"/>
            <w:shd w:val="clear" w:color="auto" w:fill="E8E8E8"/>
            <w:vAlign w:val="center"/>
          </w:tcPr>
          <w:p w14:paraId="4D70072F">
            <w:pPr>
              <w:spacing w:before="0" w:after="0" w:line="360" w:lineRule="auto"/>
              <w:ind w:firstLine="0"/>
              <w:jc w:val="center"/>
            </w:pPr>
            <w:r>
              <w:rPr>
                <w:rFonts w:ascii="仿宋" w:hAnsi="仿宋" w:eastAsia="仿宋" w:cs="仿宋"/>
                <w:b/>
                <w:bCs/>
                <w:color w:val="000000"/>
                <w:sz w:val="28"/>
                <w:szCs w:val="28"/>
              </w:rPr>
              <w:t>内容</w:t>
            </w:r>
          </w:p>
        </w:tc>
        <w:tc>
          <w:tcPr>
            <w:tcW w:w="0" w:type="auto"/>
            <w:shd w:val="clear" w:color="auto" w:fill="E8E8E8"/>
            <w:vAlign w:val="center"/>
          </w:tcPr>
          <w:p w14:paraId="5DD08232">
            <w:pPr>
              <w:spacing w:before="0" w:after="0" w:line="360" w:lineRule="auto"/>
              <w:ind w:firstLine="0"/>
              <w:jc w:val="center"/>
            </w:pPr>
            <w:r>
              <w:rPr>
                <w:rFonts w:ascii="仿宋" w:hAnsi="仿宋" w:eastAsia="仿宋" w:cs="仿宋"/>
                <w:b/>
                <w:bCs/>
                <w:color w:val="000000"/>
                <w:sz w:val="28"/>
                <w:szCs w:val="28"/>
              </w:rPr>
              <w:t>策略转化</w:t>
            </w:r>
          </w:p>
        </w:tc>
      </w:tr>
      <w:tr w14:paraId="46072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0DCF1AED">
            <w:pPr>
              <w:spacing w:before="0" w:after="0" w:line="360" w:lineRule="auto"/>
              <w:ind w:firstLine="0"/>
              <w:jc w:val="left"/>
            </w:pPr>
            <w:r>
              <w:rPr>
                <w:rFonts w:ascii="仿宋" w:hAnsi="仿宋" w:eastAsia="仿宋" w:cs="仿宋"/>
                <w:b/>
                <w:bCs/>
                <w:color w:val="000000"/>
                <w:sz w:val="28"/>
                <w:szCs w:val="28"/>
              </w:rPr>
              <w:t>优势（S）</w:t>
            </w:r>
          </w:p>
        </w:tc>
        <w:tc>
          <w:tcPr>
            <w:tcW w:w="0" w:type="auto"/>
            <w:shd w:val="clear" w:color="auto" w:fill="FFFFFF"/>
            <w:vAlign w:val="center"/>
          </w:tcPr>
          <w:p w14:paraId="5D48ACA5">
            <w:pPr>
              <w:spacing w:before="0" w:after="0" w:line="360" w:lineRule="auto"/>
              <w:ind w:firstLine="0"/>
              <w:jc w:val="left"/>
            </w:pPr>
            <w:r>
              <w:rPr>
                <w:rFonts w:ascii="仿宋" w:hAnsi="仿宋" w:eastAsia="仿宋" w:cs="仿宋"/>
                <w:color w:val="000000"/>
                <w:sz w:val="28"/>
                <w:szCs w:val="28"/>
              </w:rPr>
              <w:t>1. 数据资产规模大、治理体系较完善，具备合成学习的真实数据基础；2. 已有成熟数据中台、AI 平台与模型风险管理流程可承接组件；3. 风控、研发测试等场景痛点真实且可量化</w:t>
            </w:r>
          </w:p>
        </w:tc>
        <w:tc>
          <w:tcPr>
            <w:tcW w:w="0" w:type="auto"/>
            <w:shd w:val="clear" w:color="auto" w:fill="FFFFFF"/>
            <w:vAlign w:val="center"/>
          </w:tcPr>
          <w:p w14:paraId="481418C6">
            <w:pPr>
              <w:spacing w:before="0" w:after="0" w:line="360" w:lineRule="auto"/>
              <w:ind w:firstLine="0"/>
              <w:jc w:val="left"/>
            </w:pPr>
            <w:r>
              <w:rPr>
                <w:rFonts w:ascii="仿宋" w:hAnsi="仿宋" w:eastAsia="仿宋" w:cs="仿宋"/>
                <w:color w:val="000000"/>
                <w:sz w:val="28"/>
                <w:szCs w:val="28"/>
              </w:rPr>
              <w:t>SO：以开源工具在既有平台上做低成本 POC，把“数据资产”转化为“数据供给能力”</w:t>
            </w:r>
          </w:p>
        </w:tc>
      </w:tr>
      <w:tr w14:paraId="4564C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1C753BCA">
            <w:pPr>
              <w:spacing w:before="0" w:after="0" w:line="360" w:lineRule="auto"/>
              <w:ind w:firstLine="0"/>
              <w:jc w:val="left"/>
            </w:pPr>
            <w:r>
              <w:rPr>
                <w:rFonts w:ascii="仿宋" w:hAnsi="仿宋" w:eastAsia="仿宋" w:cs="仿宋"/>
                <w:b/>
                <w:bCs/>
                <w:color w:val="000000"/>
                <w:sz w:val="28"/>
                <w:szCs w:val="28"/>
              </w:rPr>
              <w:t>劣势（W）</w:t>
            </w:r>
          </w:p>
        </w:tc>
        <w:tc>
          <w:tcPr>
            <w:tcW w:w="0" w:type="auto"/>
            <w:shd w:val="clear" w:color="auto" w:fill="FFFFFF"/>
            <w:vAlign w:val="center"/>
          </w:tcPr>
          <w:p w14:paraId="588362D6">
            <w:pPr>
              <w:spacing w:before="0" w:after="0" w:line="360" w:lineRule="auto"/>
              <w:ind w:firstLine="0"/>
              <w:jc w:val="left"/>
            </w:pPr>
            <w:r>
              <w:rPr>
                <w:rFonts w:ascii="仿宋" w:hAnsi="仿宋" w:eastAsia="仿宋" w:cs="仿宋"/>
                <w:color w:val="000000"/>
                <w:sz w:val="28"/>
                <w:szCs w:val="28"/>
              </w:rPr>
              <w:t>1. 生成模型工程与隐私审计人才不足；2. 合成数据质量评估方法与评测基线空白；3. 真实数据血缘与授权管理仍需补课</w:t>
            </w:r>
          </w:p>
        </w:tc>
        <w:tc>
          <w:tcPr>
            <w:tcW w:w="0" w:type="auto"/>
            <w:shd w:val="clear" w:color="auto" w:fill="FFFFFF"/>
            <w:vAlign w:val="center"/>
          </w:tcPr>
          <w:p w14:paraId="43739D42">
            <w:pPr>
              <w:spacing w:before="0" w:after="0" w:line="360" w:lineRule="auto"/>
              <w:ind w:firstLine="0"/>
              <w:jc w:val="left"/>
            </w:pPr>
            <w:r>
              <w:rPr>
                <w:rFonts w:ascii="仿宋" w:hAnsi="仿宋" w:eastAsia="仿宋" w:cs="仿宋"/>
                <w:color w:val="000000"/>
                <w:sz w:val="28"/>
                <w:szCs w:val="28"/>
              </w:rPr>
              <w:t>WO：借 PoC 沉淀方法论与评测基线，同步补数据就绪度短板</w:t>
            </w:r>
          </w:p>
        </w:tc>
      </w:tr>
      <w:tr w14:paraId="23E8A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473D2550">
            <w:pPr>
              <w:spacing w:before="0" w:after="0" w:line="360" w:lineRule="auto"/>
              <w:ind w:firstLine="0"/>
              <w:jc w:val="left"/>
            </w:pPr>
            <w:r>
              <w:rPr>
                <w:rFonts w:ascii="仿宋" w:hAnsi="仿宋" w:eastAsia="仿宋" w:cs="仿宋"/>
                <w:b/>
                <w:bCs/>
                <w:color w:val="000000"/>
                <w:sz w:val="28"/>
                <w:szCs w:val="28"/>
              </w:rPr>
              <w:t>机会（O）</w:t>
            </w:r>
          </w:p>
        </w:tc>
        <w:tc>
          <w:tcPr>
            <w:tcW w:w="0" w:type="auto"/>
            <w:shd w:val="clear" w:color="auto" w:fill="FFFFFF"/>
            <w:vAlign w:val="center"/>
          </w:tcPr>
          <w:p w14:paraId="0FCD3F96">
            <w:pPr>
              <w:spacing w:before="0" w:after="0" w:line="360" w:lineRule="auto"/>
              <w:ind w:firstLine="0"/>
              <w:jc w:val="left"/>
            </w:pPr>
            <w:r>
              <w:rPr>
                <w:rFonts w:ascii="仿宋" w:hAnsi="仿宋" w:eastAsia="仿宋" w:cs="仿宋"/>
                <w:color w:val="000000"/>
                <w:sz w:val="28"/>
                <w:szCs w:val="28"/>
              </w:rPr>
              <w:t>1. 生成式 AI 与</w:t>
            </w:r>
            <w:r>
              <w:rPr>
                <w:rFonts w:hint="eastAsia" w:ascii="仿宋" w:hAnsi="仿宋" w:eastAsia="仿宋" w:cs="仿宋"/>
                <w:color w:val="000000"/>
                <w:sz w:val="28"/>
                <w:szCs w:val="28"/>
                <w:lang w:eastAsia="zh-CN"/>
              </w:rPr>
              <w:t>我</w:t>
            </w:r>
            <w:r>
              <w:rPr>
                <w:rFonts w:ascii="仿宋" w:hAnsi="仿宋" w:eastAsia="仿宋" w:cs="仿宋"/>
                <w:color w:val="000000"/>
                <w:sz w:val="28"/>
                <w:szCs w:val="28"/>
              </w:rPr>
              <w:t>行大模型战略叠加，数据供给需求上升</w:t>
            </w:r>
            <w:r>
              <w:rPr>
                <w:rFonts w:ascii="仿宋" w:hAnsi="仿宋" w:eastAsia="仿宋" w:cs="仿宋"/>
                <w:color w:val="000000"/>
                <w:sz w:val="28"/>
                <w:szCs w:val="28"/>
                <w:vertAlign w:val="superscript"/>
              </w:rPr>
              <w:t>[47]</w:t>
            </w:r>
            <w:r>
              <w:rPr>
                <w:rFonts w:ascii="仿宋" w:hAnsi="仿宋" w:eastAsia="仿宋" w:cs="仿宋"/>
                <w:color w:val="000000"/>
                <w:sz w:val="28"/>
                <w:szCs w:val="28"/>
              </w:rPr>
              <w:t>；2. 开源与商用工具成熟、生态开放度高（第六章）；3. 同业尚未规模化，先验证者可沉淀方法论</w:t>
            </w:r>
          </w:p>
        </w:tc>
        <w:tc>
          <w:tcPr>
            <w:tcW w:w="0" w:type="auto"/>
            <w:shd w:val="clear" w:color="auto" w:fill="FFFFFF"/>
            <w:vAlign w:val="center"/>
          </w:tcPr>
          <w:p w14:paraId="500D28F2">
            <w:pPr>
              <w:spacing w:before="0" w:after="0" w:line="360" w:lineRule="auto"/>
              <w:ind w:firstLine="0"/>
              <w:jc w:val="left"/>
            </w:pPr>
            <w:r>
              <w:rPr>
                <w:rFonts w:ascii="仿宋" w:hAnsi="仿宋" w:eastAsia="仿宋" w:cs="仿宋"/>
                <w:color w:val="000000"/>
                <w:sz w:val="28"/>
                <w:szCs w:val="28"/>
              </w:rPr>
              <w:t>WO/ST：以研究层定位抢在窗口期建立评测与治理先发能力，不押注平台规模</w:t>
            </w:r>
          </w:p>
        </w:tc>
      </w:tr>
      <w:tr w14:paraId="124E6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2EAA549B">
            <w:pPr>
              <w:spacing w:before="0" w:after="0" w:line="360" w:lineRule="auto"/>
              <w:ind w:firstLine="0"/>
              <w:jc w:val="left"/>
            </w:pPr>
            <w:r>
              <w:rPr>
                <w:rFonts w:ascii="仿宋" w:hAnsi="仿宋" w:eastAsia="仿宋" w:cs="仿宋"/>
                <w:b/>
                <w:bCs/>
                <w:color w:val="000000"/>
                <w:sz w:val="28"/>
                <w:szCs w:val="28"/>
              </w:rPr>
              <w:t>威胁（T）</w:t>
            </w:r>
          </w:p>
        </w:tc>
        <w:tc>
          <w:tcPr>
            <w:tcW w:w="0" w:type="auto"/>
            <w:shd w:val="clear" w:color="auto" w:fill="FFFFFF"/>
            <w:vAlign w:val="center"/>
          </w:tcPr>
          <w:p w14:paraId="577C9154">
            <w:pPr>
              <w:spacing w:before="0" w:after="0" w:line="360" w:lineRule="auto"/>
              <w:ind w:firstLine="0"/>
              <w:jc w:val="left"/>
            </w:pPr>
            <w:r>
              <w:rPr>
                <w:rFonts w:ascii="仿宋" w:hAnsi="仿宋" w:eastAsia="仿宋" w:cs="仿宋"/>
                <w:color w:val="000000"/>
                <w:sz w:val="28"/>
                <w:szCs w:val="28"/>
              </w:rPr>
              <w:t>1. 合成数据不被监管认可为“匿名”，合规路径不确定（第五章）；2. 脱敏增强、隐私计算与数据治理改进可部分替代其价值（第五章）；3. 技术路线快速迭代，存在沉没成本风险；4. 全行 AI 资源优先投向垂类大模型与智能体，内部资源竞争激烈</w:t>
            </w:r>
            <w:r>
              <w:rPr>
                <w:rFonts w:ascii="仿宋" w:hAnsi="仿宋" w:eastAsia="仿宋" w:cs="仿宋"/>
                <w:color w:val="000000"/>
                <w:sz w:val="28"/>
                <w:szCs w:val="28"/>
                <w:vertAlign w:val="superscript"/>
              </w:rPr>
              <w:t>[47]</w:t>
            </w:r>
          </w:p>
        </w:tc>
        <w:tc>
          <w:tcPr>
            <w:tcW w:w="0" w:type="auto"/>
            <w:shd w:val="clear" w:color="auto" w:fill="FFFFFF"/>
            <w:vAlign w:val="center"/>
          </w:tcPr>
          <w:p w14:paraId="60E0273E">
            <w:pPr>
              <w:spacing w:before="0" w:after="0" w:line="360" w:lineRule="auto"/>
              <w:ind w:firstLine="0"/>
              <w:jc w:val="left"/>
            </w:pPr>
            <w:r>
              <w:rPr>
                <w:rFonts w:ascii="仿宋" w:hAnsi="仿宋" w:eastAsia="仿宋" w:cs="仿宋"/>
                <w:color w:val="000000"/>
                <w:sz w:val="28"/>
                <w:szCs w:val="28"/>
              </w:rPr>
              <w:t>WT：不建独立平台、不押注单一技术路线，以可中止的 PoC 控制下行风险</w:t>
            </w:r>
          </w:p>
        </w:tc>
      </w:tr>
    </w:tbl>
    <w:p w14:paraId="65AB61E3">
      <w:pPr>
        <w:spacing w:before="90" w:after="90" w:line="360" w:lineRule="auto"/>
        <w:ind w:firstLine="480"/>
        <w:jc w:val="both"/>
      </w:pPr>
    </w:p>
    <w:p w14:paraId="7AD74124">
      <w:pPr>
        <w:pStyle w:val="4"/>
        <w:spacing w:before="120" w:after="60" w:line="360" w:lineRule="auto"/>
        <w:ind w:firstLine="0"/>
        <w:jc w:val="left"/>
      </w:pPr>
      <w:r>
        <w:rPr>
          <w:rFonts w:ascii="仿宋" w:hAnsi="仿宋" w:eastAsia="仿宋" w:cs="仿宋"/>
          <w:b/>
          <w:bCs/>
          <w:color w:val="000000"/>
          <w:sz w:val="32"/>
          <w:szCs w:val="32"/>
        </w:rPr>
        <w:t>（四）战略匹配度评级依据</w:t>
      </w:r>
    </w:p>
    <w:p w14:paraId="2EEAEFB3">
      <w:pPr>
        <w:spacing w:before="120" w:after="60" w:line="360" w:lineRule="auto"/>
        <w:ind w:firstLine="0"/>
        <w:jc w:val="center"/>
      </w:pPr>
      <w:r>
        <w:rPr>
          <w:rFonts w:ascii="仿宋" w:hAnsi="仿宋" w:eastAsia="仿宋" w:cs="仿宋"/>
          <w:b/>
          <w:bCs/>
          <w:color w:val="000000"/>
          <w:sz w:val="28"/>
          <w:szCs w:val="28"/>
        </w:rPr>
        <w:t>表18 战略匹配度评级依据（评级：3分）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5"/>
        <w:gridCol w:w="6049"/>
        <w:gridCol w:w="1588"/>
      </w:tblGrid>
      <w:tr w14:paraId="4097D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shd w:val="clear" w:color="auto" w:fill="E8E8E8"/>
            <w:vAlign w:val="center"/>
          </w:tcPr>
          <w:p w14:paraId="05FA75FB">
            <w:pPr>
              <w:spacing w:before="0" w:after="0" w:line="360" w:lineRule="auto"/>
              <w:ind w:firstLine="0"/>
              <w:jc w:val="center"/>
            </w:pPr>
            <w:r>
              <w:rPr>
                <w:rFonts w:ascii="仿宋" w:hAnsi="仿宋" w:eastAsia="仿宋" w:cs="仿宋"/>
                <w:b/>
                <w:bCs/>
                <w:color w:val="000000"/>
                <w:sz w:val="28"/>
                <w:szCs w:val="28"/>
              </w:rPr>
              <w:t>判定项</w:t>
            </w:r>
          </w:p>
        </w:tc>
        <w:tc>
          <w:tcPr>
            <w:tcW w:w="0" w:type="auto"/>
            <w:shd w:val="clear" w:color="auto" w:fill="E8E8E8"/>
            <w:vAlign w:val="center"/>
          </w:tcPr>
          <w:p w14:paraId="748CCA63">
            <w:pPr>
              <w:spacing w:before="0" w:after="0" w:line="360" w:lineRule="auto"/>
              <w:ind w:firstLine="0"/>
              <w:jc w:val="center"/>
            </w:pPr>
            <w:r>
              <w:rPr>
                <w:rFonts w:ascii="仿宋" w:hAnsi="仿宋" w:eastAsia="仿宋" w:cs="仿宋"/>
                <w:b/>
                <w:bCs/>
                <w:color w:val="000000"/>
                <w:sz w:val="28"/>
                <w:szCs w:val="28"/>
              </w:rPr>
              <w:t>要点</w:t>
            </w:r>
          </w:p>
        </w:tc>
        <w:tc>
          <w:tcPr>
            <w:tcW w:w="0" w:type="auto"/>
            <w:shd w:val="clear" w:color="auto" w:fill="E8E8E8"/>
            <w:vAlign w:val="center"/>
          </w:tcPr>
          <w:p w14:paraId="583D3E9C">
            <w:pPr>
              <w:spacing w:before="0" w:after="0" w:line="360" w:lineRule="auto"/>
              <w:ind w:firstLine="0"/>
              <w:jc w:val="center"/>
            </w:pPr>
            <w:r>
              <w:rPr>
                <w:rFonts w:ascii="仿宋" w:hAnsi="仿宋" w:eastAsia="仿宋" w:cs="仿宋"/>
                <w:b/>
                <w:bCs/>
                <w:color w:val="000000"/>
                <w:sz w:val="28"/>
                <w:szCs w:val="28"/>
              </w:rPr>
              <w:t>对分值的影响</w:t>
            </w:r>
          </w:p>
        </w:tc>
      </w:tr>
      <w:tr w14:paraId="747DD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1B1CD81B">
            <w:pPr>
              <w:spacing w:before="0" w:after="0" w:line="360" w:lineRule="auto"/>
              <w:ind w:firstLine="0"/>
              <w:jc w:val="left"/>
            </w:pPr>
            <w:r>
              <w:rPr>
                <w:rFonts w:ascii="仿宋" w:hAnsi="仿宋" w:eastAsia="仿宋" w:cs="仿宋"/>
                <w:b/>
                <w:bCs/>
                <w:color w:val="000000"/>
                <w:sz w:val="28"/>
                <w:szCs w:val="28"/>
              </w:rPr>
              <w:t>战略方向命中</w:t>
            </w:r>
          </w:p>
        </w:tc>
        <w:tc>
          <w:tcPr>
            <w:tcW w:w="0" w:type="auto"/>
            <w:shd w:val="clear" w:color="auto" w:fill="FFFFFF"/>
            <w:vAlign w:val="center"/>
          </w:tcPr>
          <w:p w14:paraId="3C9B47C5">
            <w:pPr>
              <w:spacing w:before="0" w:after="0" w:line="360" w:lineRule="auto"/>
              <w:ind w:firstLine="0"/>
              <w:jc w:val="left"/>
            </w:pPr>
            <w:r>
              <w:rPr>
                <w:rFonts w:ascii="仿宋" w:hAnsi="仿宋" w:eastAsia="仿宋" w:cs="仿宋"/>
                <w:color w:val="000000"/>
                <w:sz w:val="28"/>
                <w:szCs w:val="28"/>
              </w:rPr>
              <w:t>命中“数智化”战略下数据管理体系与 AI 能力建设方向，属该方向的技术路径之一[47]</w:t>
            </w:r>
          </w:p>
        </w:tc>
        <w:tc>
          <w:tcPr>
            <w:tcW w:w="0" w:type="auto"/>
            <w:shd w:val="clear" w:color="auto" w:fill="FFFFFF"/>
            <w:vAlign w:val="center"/>
          </w:tcPr>
          <w:p w14:paraId="2C1D20BE">
            <w:pPr>
              <w:spacing w:before="0" w:after="0" w:line="360" w:lineRule="auto"/>
              <w:ind w:firstLine="0"/>
              <w:jc w:val="left"/>
            </w:pPr>
            <w:r>
              <w:rPr>
                <w:rFonts w:ascii="仿宋" w:hAnsi="仿宋" w:eastAsia="仿宋" w:cs="仿宋"/>
                <w:color w:val="000000"/>
                <w:sz w:val="28"/>
                <w:szCs w:val="28"/>
              </w:rPr>
              <w:t>满足 3 分档基本判据</w:t>
            </w:r>
          </w:p>
        </w:tc>
      </w:tr>
      <w:tr w14:paraId="5EA8E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1B2644A3">
            <w:pPr>
              <w:spacing w:before="0" w:after="0" w:line="360" w:lineRule="auto"/>
              <w:ind w:firstLine="0"/>
              <w:jc w:val="left"/>
            </w:pPr>
            <w:r>
              <w:rPr>
                <w:rFonts w:ascii="仿宋" w:hAnsi="仿宋" w:eastAsia="仿宋" w:cs="仿宋"/>
                <w:b/>
                <w:bCs/>
                <w:color w:val="000000"/>
                <w:sz w:val="28"/>
                <w:szCs w:val="28"/>
              </w:rPr>
              <w:t>未列入点名建设主线的原因</w:t>
            </w:r>
          </w:p>
        </w:tc>
        <w:tc>
          <w:tcPr>
            <w:tcW w:w="0" w:type="auto"/>
            <w:shd w:val="clear" w:color="auto" w:fill="FFFFFF"/>
            <w:vAlign w:val="center"/>
          </w:tcPr>
          <w:p w14:paraId="2623E57A">
            <w:pPr>
              <w:spacing w:before="0" w:after="0" w:line="360" w:lineRule="auto"/>
              <w:ind w:firstLine="0"/>
              <w:jc w:val="left"/>
            </w:pPr>
            <w:r>
              <w:rPr>
                <w:rFonts w:ascii="仿宋" w:hAnsi="仿宋" w:eastAsia="仿宋" w:cs="仿宋"/>
                <w:color w:val="000000"/>
                <w:sz w:val="28"/>
                <w:szCs w:val="28"/>
              </w:rPr>
              <w:t>我行《人工智能实施行动计划（2026）》点名打造的 AI 建设主线为“金融垂类大模型与智能体”[47]，合成数据未被列入核心建设对象；属支撑性/使能型组件</w:t>
            </w:r>
          </w:p>
        </w:tc>
        <w:tc>
          <w:tcPr>
            <w:tcW w:w="0" w:type="auto"/>
            <w:shd w:val="clear" w:color="auto" w:fill="FFFFFF"/>
            <w:vAlign w:val="center"/>
          </w:tcPr>
          <w:p w14:paraId="4A273F01">
            <w:pPr>
              <w:spacing w:before="0" w:after="0" w:line="360" w:lineRule="auto"/>
              <w:ind w:firstLine="0"/>
              <w:jc w:val="left"/>
            </w:pPr>
            <w:r>
              <w:rPr>
                <w:rFonts w:ascii="仿宋" w:hAnsi="仿宋" w:eastAsia="仿宋" w:cs="仿宋"/>
                <w:color w:val="000000"/>
                <w:sz w:val="28"/>
                <w:szCs w:val="28"/>
              </w:rPr>
              <w:t>不足以评 4 分及以上</w:t>
            </w:r>
          </w:p>
        </w:tc>
      </w:tr>
      <w:tr w14:paraId="403FC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0FB3D87B">
            <w:pPr>
              <w:spacing w:before="0" w:after="0" w:line="360" w:lineRule="auto"/>
              <w:ind w:firstLine="0"/>
              <w:jc w:val="left"/>
            </w:pPr>
            <w:r>
              <w:rPr>
                <w:rFonts w:ascii="仿宋" w:hAnsi="仿宋" w:eastAsia="仿宋" w:cs="仿宋"/>
                <w:b/>
                <w:bCs/>
                <w:color w:val="000000"/>
                <w:sz w:val="28"/>
                <w:szCs w:val="28"/>
              </w:rPr>
              <w:t>多方向协同</w:t>
            </w:r>
          </w:p>
        </w:tc>
        <w:tc>
          <w:tcPr>
            <w:tcW w:w="0" w:type="auto"/>
            <w:shd w:val="clear" w:color="auto" w:fill="FFFFFF"/>
            <w:vAlign w:val="center"/>
          </w:tcPr>
          <w:p w14:paraId="01849CDC">
            <w:pPr>
              <w:spacing w:before="0" w:after="0" w:line="360" w:lineRule="auto"/>
              <w:ind w:firstLine="0"/>
              <w:jc w:val="left"/>
            </w:pPr>
            <w:r>
              <w:rPr>
                <w:rFonts w:ascii="仿宋" w:hAnsi="仿宋" w:eastAsia="仿宋" w:cs="仿宋"/>
                <w:color w:val="000000"/>
                <w:sz w:val="28"/>
                <w:szCs w:val="28"/>
              </w:rPr>
              <w:t>可同时服务数据管理、风控建模、研发效能等多个方向，但均为“路径之一”</w:t>
            </w:r>
          </w:p>
        </w:tc>
        <w:tc>
          <w:tcPr>
            <w:tcW w:w="0" w:type="auto"/>
            <w:shd w:val="clear" w:color="auto" w:fill="FFFFFF"/>
            <w:vAlign w:val="center"/>
          </w:tcPr>
          <w:p w14:paraId="578263E9">
            <w:pPr>
              <w:spacing w:before="0" w:after="0" w:line="360" w:lineRule="auto"/>
              <w:ind w:firstLine="0"/>
              <w:jc w:val="left"/>
            </w:pPr>
            <w:r>
              <w:rPr>
                <w:rFonts w:ascii="仿宋" w:hAnsi="仿宋" w:eastAsia="仿宋" w:cs="仿宋"/>
                <w:color w:val="000000"/>
                <w:sz w:val="28"/>
                <w:szCs w:val="28"/>
              </w:rPr>
              <w:t>不产生升档效应</w:t>
            </w:r>
          </w:p>
        </w:tc>
      </w:tr>
      <w:tr w14:paraId="19D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68BA992A">
            <w:pPr>
              <w:spacing w:before="0" w:after="0" w:line="360" w:lineRule="auto"/>
              <w:ind w:firstLine="0"/>
              <w:jc w:val="left"/>
            </w:pPr>
            <w:r>
              <w:rPr>
                <w:rFonts w:ascii="仿宋" w:hAnsi="仿宋" w:eastAsia="仿宋" w:cs="仿宋"/>
                <w:b/>
                <w:bCs/>
                <w:color w:val="000000"/>
                <w:sz w:val="28"/>
                <w:szCs w:val="28"/>
              </w:rPr>
              <w:t>现实加分项</w:t>
            </w:r>
          </w:p>
        </w:tc>
        <w:tc>
          <w:tcPr>
            <w:tcW w:w="0" w:type="auto"/>
            <w:shd w:val="clear" w:color="auto" w:fill="FFFFFF"/>
            <w:vAlign w:val="center"/>
          </w:tcPr>
          <w:p w14:paraId="5992BEAB">
            <w:pPr>
              <w:spacing w:before="0" w:after="0" w:line="360" w:lineRule="auto"/>
              <w:ind w:firstLine="0"/>
              <w:jc w:val="left"/>
            </w:pPr>
            <w:r>
              <w:rPr>
                <w:rFonts w:ascii="仿宋" w:hAnsi="仿宋" w:eastAsia="仿宋" w:cs="仿宋"/>
                <w:color w:val="000000"/>
                <w:sz w:val="28"/>
                <w:szCs w:val="28"/>
              </w:rPr>
              <w:t>与数据治理、模型风险管理等既有体系直接衔接，PoC 即有当下价值</w:t>
            </w:r>
          </w:p>
        </w:tc>
        <w:tc>
          <w:tcPr>
            <w:tcW w:w="0" w:type="auto"/>
            <w:shd w:val="clear" w:color="auto" w:fill="FFFFFF"/>
            <w:vAlign w:val="center"/>
          </w:tcPr>
          <w:p w14:paraId="6DA97ADD">
            <w:pPr>
              <w:spacing w:before="0" w:after="0" w:line="360" w:lineRule="auto"/>
              <w:ind w:firstLine="0"/>
              <w:jc w:val="left"/>
            </w:pPr>
            <w:r>
              <w:rPr>
                <w:rFonts w:ascii="仿宋" w:hAnsi="仿宋" w:eastAsia="仿宋" w:cs="仿宋"/>
                <w:color w:val="000000"/>
                <w:sz w:val="28"/>
                <w:szCs w:val="28"/>
              </w:rPr>
              <w:t>支撑研究层内排期，不改变分值</w:t>
            </w:r>
          </w:p>
        </w:tc>
      </w:tr>
    </w:tbl>
    <w:p w14:paraId="0F38829C">
      <w:pPr>
        <w:spacing w:before="90" w:after="90" w:line="360" w:lineRule="auto"/>
        <w:ind w:firstLine="480"/>
        <w:jc w:val="both"/>
      </w:pPr>
    </w:p>
    <w:p w14:paraId="05F75D5D">
      <w:pPr>
        <w:spacing w:before="90" w:after="90" w:line="360" w:lineRule="auto"/>
        <w:ind w:firstLine="640" w:firstLineChars="200"/>
        <w:jc w:val="both"/>
      </w:pPr>
      <w:r>
        <w:rPr>
          <w:rFonts w:ascii="仿宋" w:hAnsi="仿宋" w:eastAsia="仿宋" w:cs="仿宋"/>
          <w:color w:val="000000"/>
          <w:sz w:val="32"/>
          <w:szCs w:val="32"/>
        </w:rPr>
        <w:t>综合定档：战略匹配度 3 分——命中战略方向清单中的方向、是该方向下的技术路径之一，但未被纳入《人工智能实施行动计划（2026）》点名打造的 AI 建设主线。</w:t>
      </w:r>
    </w:p>
    <w:p w14:paraId="7DC55F38">
      <w:pPr>
        <w:pStyle w:val="3"/>
        <w:spacing w:before="240" w:after="120" w:line="360" w:lineRule="auto"/>
        <w:ind w:firstLine="0"/>
        <w:jc w:val="left"/>
      </w:pPr>
      <w:r>
        <w:rPr>
          <w:rFonts w:ascii="黑体" w:hAnsi="黑体" w:eastAsia="黑体" w:cs="黑体"/>
          <w:b/>
          <w:bCs/>
          <w:color w:val="000000"/>
          <w:sz w:val="32"/>
          <w:szCs w:val="32"/>
        </w:rPr>
        <w:t>八、综合评估结论</w:t>
      </w:r>
    </w:p>
    <w:p w14:paraId="17E2EE84">
      <w:pPr>
        <w:pStyle w:val="4"/>
        <w:spacing w:before="120" w:after="60" w:line="360" w:lineRule="auto"/>
        <w:ind w:firstLine="0"/>
        <w:jc w:val="left"/>
      </w:pPr>
      <w:r>
        <w:rPr>
          <w:rFonts w:ascii="仿宋" w:hAnsi="仿宋" w:eastAsia="仿宋" w:cs="仿宋"/>
          <w:b/>
          <w:bCs/>
          <w:color w:val="000000"/>
          <w:sz w:val="32"/>
          <w:szCs w:val="32"/>
        </w:rPr>
        <w:t>（一）六维评级汇总</w:t>
      </w:r>
    </w:p>
    <w:p w14:paraId="77E50B80">
      <w:pPr>
        <w:spacing w:before="120" w:after="60" w:line="360" w:lineRule="auto"/>
        <w:ind w:firstLine="0"/>
        <w:jc w:val="center"/>
      </w:pPr>
      <w:r>
        <w:rPr>
          <w:rFonts w:ascii="仿宋" w:hAnsi="仿宋" w:eastAsia="仿宋" w:cs="仿宋"/>
          <w:b/>
          <w:bCs/>
          <w:color w:val="000000"/>
          <w:sz w:val="28"/>
          <w:szCs w:val="28"/>
        </w:rPr>
        <w:t>表19 合成数据六维评级汇总</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0" w:type="dxa"/>
          <w:left w:w="100" w:type="dxa"/>
          <w:bottom w:w="70" w:type="dxa"/>
          <w:right w:w="100" w:type="dxa"/>
        </w:tblCellMar>
      </w:tblPr>
      <w:tblGrid>
        <w:gridCol w:w="873"/>
        <w:gridCol w:w="589"/>
        <w:gridCol w:w="7404"/>
      </w:tblGrid>
      <w:tr w14:paraId="33524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100" w:type="dxa"/>
            <w:bottom w:w="70" w:type="dxa"/>
            <w:right w:w="100" w:type="dxa"/>
          </w:tblCellMar>
        </w:tblPrEx>
        <w:trPr>
          <w:tblHeader/>
          <w:jc w:val="center"/>
        </w:trPr>
        <w:tc>
          <w:tcPr>
            <w:tcW w:w="0" w:type="auto"/>
            <w:shd w:val="clear" w:color="auto" w:fill="E8E8E8"/>
            <w:vAlign w:val="center"/>
          </w:tcPr>
          <w:p w14:paraId="28F72DA1">
            <w:pPr>
              <w:spacing w:before="0" w:after="0" w:line="360" w:lineRule="auto"/>
              <w:ind w:firstLine="0"/>
              <w:jc w:val="center"/>
            </w:pPr>
            <w:r>
              <w:rPr>
                <w:rFonts w:ascii="仿宋" w:hAnsi="仿宋" w:eastAsia="仿宋" w:cs="仿宋"/>
                <w:b/>
                <w:bCs/>
                <w:color w:val="000000"/>
                <w:sz w:val="28"/>
                <w:szCs w:val="28"/>
              </w:rPr>
              <w:t>评估维度</w:t>
            </w:r>
          </w:p>
        </w:tc>
        <w:tc>
          <w:tcPr>
            <w:tcW w:w="0" w:type="auto"/>
            <w:shd w:val="clear" w:color="auto" w:fill="E8E8E8"/>
            <w:vAlign w:val="center"/>
          </w:tcPr>
          <w:p w14:paraId="2D9E4458">
            <w:pPr>
              <w:spacing w:before="0" w:after="0" w:line="360" w:lineRule="auto"/>
              <w:ind w:firstLine="0"/>
              <w:jc w:val="center"/>
            </w:pPr>
            <w:r>
              <w:rPr>
                <w:rFonts w:ascii="仿宋" w:hAnsi="仿宋" w:eastAsia="仿宋" w:cs="仿宋"/>
                <w:b/>
                <w:bCs/>
                <w:color w:val="000000"/>
                <w:sz w:val="28"/>
                <w:szCs w:val="28"/>
              </w:rPr>
              <w:t>分值</w:t>
            </w:r>
          </w:p>
        </w:tc>
        <w:tc>
          <w:tcPr>
            <w:tcW w:w="0" w:type="auto"/>
            <w:shd w:val="clear" w:color="auto" w:fill="E8E8E8"/>
            <w:vAlign w:val="center"/>
          </w:tcPr>
          <w:p w14:paraId="2BB0A90E">
            <w:pPr>
              <w:spacing w:before="0" w:after="0" w:line="360" w:lineRule="auto"/>
              <w:ind w:firstLine="0"/>
              <w:jc w:val="center"/>
            </w:pPr>
            <w:r>
              <w:rPr>
                <w:rFonts w:ascii="仿宋" w:hAnsi="仿宋" w:eastAsia="仿宋" w:cs="仿宋"/>
                <w:b/>
                <w:bCs/>
                <w:color w:val="000000"/>
                <w:sz w:val="28"/>
                <w:szCs w:val="28"/>
              </w:rPr>
              <w:t>评级依据（一句话）</w:t>
            </w:r>
          </w:p>
        </w:tc>
      </w:tr>
      <w:tr w14:paraId="566E2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75FBD3AF">
            <w:pPr>
              <w:spacing w:before="0" w:after="0" w:line="360" w:lineRule="auto"/>
              <w:ind w:firstLine="0"/>
              <w:jc w:val="left"/>
            </w:pPr>
            <w:r>
              <w:rPr>
                <w:rFonts w:ascii="仿宋" w:hAnsi="仿宋" w:eastAsia="仿宋" w:cs="仿宋"/>
                <w:b/>
                <w:bCs/>
                <w:color w:val="000000"/>
                <w:sz w:val="28"/>
                <w:szCs w:val="28"/>
              </w:rPr>
              <w:t>技术成熟度</w:t>
            </w:r>
          </w:p>
        </w:tc>
        <w:tc>
          <w:tcPr>
            <w:tcW w:w="0" w:type="auto"/>
            <w:shd w:val="clear" w:color="auto" w:fill="FFFFFF"/>
            <w:vAlign w:val="center"/>
          </w:tcPr>
          <w:p w14:paraId="58F4E07A">
            <w:pPr>
              <w:spacing w:before="0" w:after="0" w:line="360" w:lineRule="auto"/>
              <w:ind w:firstLine="0"/>
              <w:jc w:val="left"/>
            </w:pPr>
            <w:r>
              <w:rPr>
                <w:rFonts w:ascii="仿宋" w:hAnsi="仿宋" w:eastAsia="仿宋" w:cs="仿宋"/>
                <w:color w:val="000000"/>
                <w:sz w:val="28"/>
                <w:szCs w:val="28"/>
              </w:rPr>
              <w:t>3 分</w:t>
            </w:r>
          </w:p>
        </w:tc>
        <w:tc>
          <w:tcPr>
            <w:tcW w:w="0" w:type="auto"/>
            <w:shd w:val="clear" w:color="auto" w:fill="FFFFFF"/>
            <w:vAlign w:val="center"/>
          </w:tcPr>
          <w:p w14:paraId="4554848F">
            <w:pPr>
              <w:spacing w:before="0" w:after="0" w:line="360" w:lineRule="auto"/>
              <w:ind w:firstLine="0"/>
              <w:jc w:val="left"/>
            </w:pPr>
            <w:r>
              <w:rPr>
                <w:rFonts w:ascii="仿宋" w:hAnsi="仿宋" w:eastAsia="仿宋" w:cs="仿宋"/>
                <w:color w:val="000000"/>
                <w:sz w:val="28"/>
                <w:szCs w:val="28"/>
              </w:rPr>
              <w:t xml:space="preserve">通用工具链较成熟、多行业有生产案例，但银行表格合成域仍处有限试点、标准未成，Gartner </w:t>
            </w:r>
            <w:bookmarkStart w:id="0" w:name="_GoBack"/>
            <w:bookmarkEnd w:id="0"/>
            <w:r>
              <w:rPr>
                <w:rFonts w:ascii="仿宋" w:hAnsi="仿宋" w:eastAsia="仿宋" w:cs="仿宋"/>
                <w:color w:val="000000"/>
                <w:sz w:val="28"/>
                <w:szCs w:val="28"/>
              </w:rPr>
              <w:t>仍以新兴技术定位跟踪（评级口径见第三章第（七）节）</w:t>
            </w:r>
          </w:p>
        </w:tc>
      </w:tr>
      <w:tr w14:paraId="09D4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5BAB4091">
            <w:pPr>
              <w:spacing w:before="0" w:after="0" w:line="360" w:lineRule="auto"/>
              <w:ind w:firstLine="0"/>
              <w:jc w:val="left"/>
            </w:pPr>
            <w:r>
              <w:rPr>
                <w:rFonts w:ascii="仿宋" w:hAnsi="仿宋" w:eastAsia="仿宋" w:cs="仿宋"/>
                <w:b/>
                <w:bCs/>
                <w:color w:val="000000"/>
                <w:sz w:val="28"/>
                <w:szCs w:val="28"/>
              </w:rPr>
              <w:t>战略匹配度</w:t>
            </w:r>
          </w:p>
        </w:tc>
        <w:tc>
          <w:tcPr>
            <w:tcW w:w="0" w:type="auto"/>
            <w:shd w:val="clear" w:color="auto" w:fill="FFFFFF"/>
            <w:vAlign w:val="center"/>
          </w:tcPr>
          <w:p w14:paraId="53D8D4E3">
            <w:pPr>
              <w:spacing w:before="0" w:after="0" w:line="360" w:lineRule="auto"/>
              <w:ind w:firstLine="0"/>
              <w:jc w:val="left"/>
            </w:pPr>
            <w:r>
              <w:rPr>
                <w:rFonts w:ascii="仿宋" w:hAnsi="仿宋" w:eastAsia="仿宋" w:cs="仿宋"/>
                <w:color w:val="000000"/>
                <w:sz w:val="28"/>
                <w:szCs w:val="28"/>
              </w:rPr>
              <w:t>3 分</w:t>
            </w:r>
          </w:p>
        </w:tc>
        <w:tc>
          <w:tcPr>
            <w:tcW w:w="0" w:type="auto"/>
            <w:shd w:val="clear" w:color="auto" w:fill="FFFFFF"/>
            <w:vAlign w:val="center"/>
          </w:tcPr>
          <w:p w14:paraId="406BFCFB">
            <w:pPr>
              <w:spacing w:before="0" w:after="0" w:line="360" w:lineRule="auto"/>
              <w:ind w:firstLine="0"/>
              <w:jc w:val="left"/>
            </w:pPr>
            <w:r>
              <w:rPr>
                <w:rFonts w:ascii="仿宋" w:hAnsi="仿宋" w:eastAsia="仿宋" w:cs="仿宋"/>
                <w:color w:val="000000"/>
                <w:sz w:val="28"/>
                <w:szCs w:val="28"/>
              </w:rPr>
              <w:t>命中“数智化”数据管理与 AI 建设方向，属其技术路径之一；不在《人工智能实施行动计划（2026）》点名的 AI 建设主线之列（第七章第（四）节）</w:t>
            </w:r>
          </w:p>
        </w:tc>
      </w:tr>
      <w:tr w14:paraId="08A6C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48BA1331">
            <w:pPr>
              <w:spacing w:before="0" w:after="0" w:line="360" w:lineRule="auto"/>
              <w:ind w:firstLine="0"/>
              <w:jc w:val="left"/>
            </w:pPr>
            <w:r>
              <w:rPr>
                <w:rFonts w:ascii="仿宋" w:hAnsi="仿宋" w:eastAsia="仿宋" w:cs="仿宋"/>
                <w:b/>
                <w:bCs/>
                <w:color w:val="000000"/>
                <w:sz w:val="28"/>
                <w:szCs w:val="28"/>
              </w:rPr>
              <w:t>价值贡献度</w:t>
            </w:r>
          </w:p>
        </w:tc>
        <w:tc>
          <w:tcPr>
            <w:tcW w:w="0" w:type="auto"/>
            <w:shd w:val="clear" w:color="auto" w:fill="FFFFFF"/>
            <w:vAlign w:val="center"/>
          </w:tcPr>
          <w:p w14:paraId="257F1F4F">
            <w:pPr>
              <w:spacing w:before="0" w:after="0" w:line="360" w:lineRule="auto"/>
              <w:ind w:firstLine="0"/>
              <w:jc w:val="left"/>
            </w:pPr>
            <w:r>
              <w:rPr>
                <w:rFonts w:ascii="仿宋" w:hAnsi="仿宋" w:eastAsia="仿宋" w:cs="仿宋"/>
                <w:color w:val="000000"/>
                <w:sz w:val="28"/>
                <w:szCs w:val="28"/>
              </w:rPr>
              <w:t>3 分</w:t>
            </w:r>
          </w:p>
        </w:tc>
        <w:tc>
          <w:tcPr>
            <w:tcW w:w="0" w:type="auto"/>
            <w:shd w:val="clear" w:color="auto" w:fill="FFFFFF"/>
            <w:vAlign w:val="center"/>
          </w:tcPr>
          <w:p w14:paraId="18E0F1BE">
            <w:pPr>
              <w:spacing w:before="0" w:after="0" w:line="360" w:lineRule="auto"/>
              <w:ind w:firstLine="0"/>
              <w:jc w:val="left"/>
            </w:pPr>
            <w:r>
              <w:rPr>
                <w:rFonts w:ascii="仿宋" w:hAnsi="仿宋" w:eastAsia="仿宋" w:cs="仿宋"/>
                <w:color w:val="000000"/>
                <w:sz w:val="28"/>
                <w:szCs w:val="28"/>
              </w:rPr>
              <w:t>测试数据场景价值可量化，风控增强有学术证据待行内实测，合规共享证据不足（审慎取 3，POC 后复评）</w:t>
            </w:r>
          </w:p>
        </w:tc>
      </w:tr>
      <w:tr w14:paraId="60AC8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019CB8DB">
            <w:pPr>
              <w:spacing w:before="0" w:after="0" w:line="360" w:lineRule="auto"/>
              <w:ind w:firstLine="0"/>
              <w:jc w:val="left"/>
            </w:pPr>
            <w:r>
              <w:rPr>
                <w:rFonts w:ascii="仿宋" w:hAnsi="仿宋" w:eastAsia="仿宋" w:cs="仿宋"/>
                <w:b/>
                <w:bCs/>
                <w:color w:val="000000"/>
                <w:sz w:val="28"/>
                <w:szCs w:val="28"/>
              </w:rPr>
              <w:t>引入可行度</w:t>
            </w:r>
          </w:p>
        </w:tc>
        <w:tc>
          <w:tcPr>
            <w:tcW w:w="0" w:type="auto"/>
            <w:shd w:val="clear" w:color="auto" w:fill="FFFFFF"/>
            <w:vAlign w:val="center"/>
          </w:tcPr>
          <w:p w14:paraId="746C486D">
            <w:pPr>
              <w:spacing w:before="0" w:after="0" w:line="360" w:lineRule="auto"/>
              <w:ind w:firstLine="0"/>
              <w:jc w:val="left"/>
            </w:pPr>
            <w:r>
              <w:rPr>
                <w:rFonts w:ascii="仿宋" w:hAnsi="仿宋" w:eastAsia="仿宋" w:cs="仿宋"/>
                <w:color w:val="000000"/>
                <w:sz w:val="28"/>
                <w:szCs w:val="28"/>
              </w:rPr>
              <w:t>3 分</w:t>
            </w:r>
          </w:p>
        </w:tc>
        <w:tc>
          <w:tcPr>
            <w:tcW w:w="0" w:type="auto"/>
            <w:shd w:val="clear" w:color="auto" w:fill="FFFFFF"/>
            <w:vAlign w:val="center"/>
          </w:tcPr>
          <w:p w14:paraId="79237781">
            <w:pPr>
              <w:spacing w:before="0" w:after="0" w:line="360" w:lineRule="auto"/>
              <w:ind w:firstLine="0"/>
              <w:jc w:val="left"/>
            </w:pPr>
            <w:r>
              <w:rPr>
                <w:rFonts w:ascii="仿宋" w:hAnsi="仿宋" w:eastAsia="仿宋" w:cs="仿宋"/>
                <w:color w:val="000000"/>
                <w:sz w:val="28"/>
                <w:szCs w:val="28"/>
              </w:rPr>
              <w:t>可组件化增量引入，合规与安全风险有前置管控手段，人才为短板但可控（短板原则，第五章第（五）节）</w:t>
            </w:r>
          </w:p>
        </w:tc>
      </w:tr>
      <w:tr w14:paraId="6710B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5628790B">
            <w:pPr>
              <w:spacing w:before="0" w:after="0" w:line="360" w:lineRule="auto"/>
              <w:ind w:firstLine="0"/>
              <w:jc w:val="left"/>
            </w:pPr>
            <w:r>
              <w:rPr>
                <w:rFonts w:ascii="仿宋" w:hAnsi="仿宋" w:eastAsia="仿宋" w:cs="仿宋"/>
                <w:b/>
                <w:bCs/>
                <w:color w:val="000000"/>
                <w:sz w:val="28"/>
                <w:szCs w:val="28"/>
              </w:rPr>
              <w:t>战略紧迫度</w:t>
            </w:r>
          </w:p>
        </w:tc>
        <w:tc>
          <w:tcPr>
            <w:tcW w:w="0" w:type="auto"/>
            <w:shd w:val="clear" w:color="auto" w:fill="FFFFFF"/>
            <w:vAlign w:val="center"/>
          </w:tcPr>
          <w:p w14:paraId="69B8847E">
            <w:pPr>
              <w:spacing w:before="0" w:after="0" w:line="360" w:lineRule="auto"/>
              <w:ind w:firstLine="0"/>
              <w:jc w:val="left"/>
            </w:pPr>
            <w:r>
              <w:rPr>
                <w:rFonts w:ascii="仿宋" w:hAnsi="仿宋" w:eastAsia="仿宋" w:cs="仿宋"/>
                <w:color w:val="000000"/>
                <w:sz w:val="28"/>
                <w:szCs w:val="28"/>
              </w:rPr>
              <w:t>3 分</w:t>
            </w:r>
          </w:p>
        </w:tc>
        <w:tc>
          <w:tcPr>
            <w:tcW w:w="0" w:type="auto"/>
            <w:shd w:val="clear" w:color="auto" w:fill="FFFFFF"/>
            <w:vAlign w:val="center"/>
          </w:tcPr>
          <w:p w14:paraId="66BFCC62">
            <w:pPr>
              <w:spacing w:before="0" w:after="0" w:line="360" w:lineRule="auto"/>
              <w:ind w:firstLine="0"/>
              <w:jc w:val="left"/>
            </w:pPr>
            <w:r>
              <w:rPr>
                <w:rFonts w:ascii="仿宋" w:hAnsi="仿宋" w:eastAsia="仿宋" w:cs="仿宋"/>
                <w:color w:val="000000"/>
                <w:sz w:val="28"/>
                <w:szCs w:val="28"/>
              </w:rPr>
              <w:t>3—5 年关键窗口：Gartner 预判与产业并购信号明确，同业以研究/试点为主，监管无强制时限（第四章第（十）节）</w:t>
            </w:r>
          </w:p>
        </w:tc>
      </w:tr>
      <w:tr w14:paraId="14E33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FFFFF"/>
            <w:vAlign w:val="center"/>
          </w:tcPr>
          <w:p w14:paraId="07BE2E29">
            <w:pPr>
              <w:spacing w:before="0" w:after="0" w:line="360" w:lineRule="auto"/>
              <w:ind w:firstLine="0"/>
              <w:jc w:val="left"/>
            </w:pPr>
            <w:r>
              <w:rPr>
                <w:rFonts w:ascii="仿宋" w:hAnsi="仿宋" w:eastAsia="仿宋" w:cs="仿宋"/>
                <w:b/>
                <w:bCs/>
                <w:color w:val="000000"/>
                <w:sz w:val="28"/>
                <w:szCs w:val="28"/>
              </w:rPr>
              <w:t>生态开放度</w:t>
            </w:r>
          </w:p>
        </w:tc>
        <w:tc>
          <w:tcPr>
            <w:tcW w:w="0" w:type="auto"/>
            <w:shd w:val="clear" w:color="auto" w:fill="FFFFFF"/>
            <w:vAlign w:val="center"/>
          </w:tcPr>
          <w:p w14:paraId="25FD9F88">
            <w:pPr>
              <w:spacing w:before="0" w:after="0" w:line="360" w:lineRule="auto"/>
              <w:ind w:firstLine="0"/>
              <w:jc w:val="left"/>
            </w:pPr>
            <w:r>
              <w:rPr>
                <w:rFonts w:ascii="仿宋" w:hAnsi="仿宋" w:eastAsia="仿宋" w:cs="仿宋"/>
                <w:color w:val="000000"/>
                <w:sz w:val="28"/>
                <w:szCs w:val="28"/>
              </w:rPr>
              <w:t>4 分</w:t>
            </w:r>
          </w:p>
        </w:tc>
        <w:tc>
          <w:tcPr>
            <w:tcW w:w="0" w:type="auto"/>
            <w:shd w:val="clear" w:color="auto" w:fill="FFFFFF"/>
            <w:vAlign w:val="center"/>
          </w:tcPr>
          <w:p w14:paraId="0DDDE692">
            <w:pPr>
              <w:spacing w:before="0" w:after="0" w:line="360" w:lineRule="auto"/>
              <w:ind w:firstLine="0"/>
              <w:jc w:val="left"/>
            </w:pPr>
            <w:r>
              <w:rPr>
                <w:rFonts w:ascii="仿宋" w:hAnsi="仿宋" w:eastAsia="仿宋" w:cs="仿宋"/>
                <w:color w:val="000000"/>
                <w:sz w:val="28"/>
                <w:szCs w:val="28"/>
              </w:rPr>
              <w:t>开源为主、多厂商可选、国产化路径存在；质量标准与部分底层能力仍集中（第六章第（四）节）</w:t>
            </w:r>
          </w:p>
        </w:tc>
      </w:tr>
    </w:tbl>
    <w:p w14:paraId="6AEBF9E3">
      <w:pPr>
        <w:spacing w:before="90" w:after="90" w:line="360" w:lineRule="auto"/>
        <w:ind w:firstLine="480"/>
        <w:jc w:val="both"/>
      </w:pPr>
    </w:p>
    <w:p w14:paraId="79DE6AC1">
      <w:pPr>
        <w:spacing w:before="90" w:after="90" w:line="360" w:lineRule="auto"/>
        <w:ind w:firstLine="640" w:firstLineChars="200"/>
        <w:jc w:val="both"/>
      </w:pPr>
      <w:r>
        <w:rPr>
          <w:rFonts w:ascii="仿宋" w:hAnsi="仿宋" w:eastAsia="仿宋" w:cs="仿宋"/>
          <w:color w:val="000000"/>
          <w:sz w:val="32"/>
          <w:szCs w:val="32"/>
        </w:rPr>
        <w:t>六维评分不做加权求和。雷达图示意见下图（自绘，六顶点自正上方起顺时针依次为技术成熟度、战略匹配度、价值贡献度、引入可行度、战略紧迫度、生态开放度）。</w:t>
      </w:r>
    </w:p>
    <w:p w14:paraId="64B26087">
      <w:pPr>
        <w:spacing w:before="60" w:after="60" w:line="360" w:lineRule="auto"/>
        <w:ind w:firstLine="0"/>
        <w:jc w:val="center"/>
      </w:pPr>
      <w:r>
        <w:drawing>
          <wp:inline distT="0" distB="0" distL="114300" distR="114300">
            <wp:extent cx="3312160" cy="2955290"/>
            <wp:effectExtent l="0" t="0" r="2540" b="165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3312160" cy="2955290"/>
                    </a:xfrm>
                    <a:prstGeom prst="rect">
                      <a:avLst/>
                    </a:prstGeom>
                  </pic:spPr>
                </pic:pic>
              </a:graphicData>
            </a:graphic>
          </wp:inline>
        </w:drawing>
      </w:r>
    </w:p>
    <w:p w14:paraId="2A2E02F8">
      <w:pPr>
        <w:spacing w:before="120" w:after="60" w:line="360" w:lineRule="auto"/>
        <w:ind w:firstLine="0"/>
        <w:jc w:val="center"/>
      </w:pPr>
      <w:r>
        <w:t>图4 合成数据六维评估雷达图（自绘）</w:t>
      </w:r>
    </w:p>
    <w:p w14:paraId="4234BB76">
      <w:pPr>
        <w:pStyle w:val="4"/>
        <w:spacing w:before="120" w:after="60" w:line="360" w:lineRule="auto"/>
        <w:ind w:firstLine="0"/>
        <w:jc w:val="left"/>
      </w:pPr>
      <w:r>
        <w:rPr>
          <w:rFonts w:ascii="仿宋" w:hAnsi="仿宋" w:eastAsia="仿宋" w:cs="仿宋"/>
          <w:b/>
          <w:bCs/>
          <w:color w:val="000000"/>
          <w:sz w:val="32"/>
          <w:szCs w:val="32"/>
        </w:rPr>
        <w:t>（二）处置档位推导</w:t>
      </w:r>
    </w:p>
    <w:p w14:paraId="7C086FC3">
      <w:pPr>
        <w:spacing w:before="90" w:after="90" w:line="360" w:lineRule="auto"/>
        <w:ind w:firstLine="640" w:firstLineChars="200"/>
        <w:jc w:val="both"/>
      </w:pPr>
      <w:r>
        <w:rPr>
          <w:rFonts w:ascii="仿宋" w:hAnsi="仿宋" w:eastAsia="仿宋" w:cs="仿宋"/>
          <w:color w:val="000000"/>
          <w:sz w:val="32"/>
          <w:szCs w:val="32"/>
        </w:rPr>
        <w:t>对照处置档位映射规则的组合判据：布局层要求战略匹配度与价值贡献度均不低于 4 分且技术成熟度 2—3 分——本报告战略匹配度、价值贡献度均为 3 分，不满足；论证层要求战略匹配度与价值贡献度均不低于 4 分且技术成熟度 4—5 分——同样不满足；研究层判据为“四个维度中至少一维处于 3 分附近的关键不确定，且趋势明确但尚待判明”——本报告战略匹配度、价值贡献度、技术成熟度、引入可行度均处于 3 分附近，技术趋势明确（Gartner 持续跟踪、产业并购、方法代际演进）但银行域价值与合规路径尚待实证，符合研究层特征。综合结论：合成数据处置档位为“深入研究（研究层）”，战略紧迫度 3 分，在层内优先排期。</w:t>
      </w:r>
    </w:p>
    <w:p w14:paraId="6AB47A22">
      <w:pPr>
        <w:spacing w:before="90" w:after="90" w:line="360" w:lineRule="auto"/>
        <w:ind w:firstLine="640" w:firstLineChars="200"/>
        <w:jc w:val="both"/>
      </w:pPr>
      <w:r>
        <w:rPr>
          <w:rFonts w:ascii="仿宋" w:hAnsi="仿宋" w:eastAsia="仿宋" w:cs="仿宋"/>
          <w:color w:val="000000"/>
          <w:sz w:val="32"/>
          <w:szCs w:val="32"/>
        </w:rPr>
        <w:t>否决线与预警核查：不涉及个人金融信息或重要数据违规出境，未触发《数据安全法》《个人信息保护法》相关强制红线的直接适用情形（前提约束见第五章第（一）节）；生态开放度 4 分，不触发供应链依赖预警；引入可行度 3 分、存在可行前置管控手段，不触发单列否决。故按组合判据正常推导定档。</w:t>
      </w:r>
    </w:p>
    <w:p w14:paraId="28BE5294">
      <w:pPr>
        <w:spacing w:before="90" w:after="90" w:line="360" w:lineRule="auto"/>
        <w:ind w:firstLine="640" w:firstLineChars="200"/>
        <w:jc w:val="both"/>
      </w:pPr>
      <w:r>
        <w:rPr>
          <w:rFonts w:ascii="仿宋" w:hAnsi="仿宋" w:eastAsia="仿宋" w:cs="仿宋"/>
          <w:color w:val="000000"/>
          <w:sz w:val="32"/>
          <w:szCs w:val="32"/>
        </w:rPr>
        <w:t>核心建议：现阶段不宜建设独立合成数据平台，不启动跨条线规模化推广；建议以“组件化能力＋双场景 POC”切入：0—6 个月完成两个 POC（测试数据生成、风控少数类增强）并建立含真实测试集的评测基线；POC 达标（第九章阈值）则按“试点扩展→组件化嵌入数据中台”路径推进并申请升级为论证层；未达标则止损并将产出（评测方法论、工具测评结论、数据就绪度清单）沉淀为数据工程能力，投入不白费。</w:t>
      </w:r>
    </w:p>
    <w:p w14:paraId="2872C4A5">
      <w:pPr>
        <w:spacing w:before="90" w:after="90" w:line="360" w:lineRule="auto"/>
        <w:ind w:firstLine="640" w:firstLineChars="200"/>
        <w:jc w:val="both"/>
      </w:pPr>
      <w:r>
        <w:rPr>
          <w:rFonts w:ascii="仿宋" w:hAnsi="仿宋" w:eastAsia="仿宋" w:cs="仿宋"/>
          <w:color w:val="000000"/>
          <w:sz w:val="32"/>
          <w:szCs w:val="32"/>
        </w:rPr>
        <w:t>待验证前提（触发重评条件）。其一：若 12 个月内出现 2 家以上可比银行的公开生产级合成数据案例并披露量化效果，或监管机构（人民银行/金融监管总局/国家数据局）就合成数据质量或匿名化属性出台专门指引，应重评技术成熟度与战略紧迫度并可能升级至论证层；其二：若</w:t>
      </w:r>
      <w:r>
        <w:rPr>
          <w:rFonts w:hint="eastAsia" w:ascii="仿宋" w:hAnsi="仿宋" w:eastAsia="仿宋" w:cs="仿宋"/>
          <w:color w:val="000000"/>
          <w:sz w:val="32"/>
          <w:szCs w:val="32"/>
          <w:lang w:eastAsia="zh-CN"/>
        </w:rPr>
        <w:t>我</w:t>
      </w:r>
      <w:r>
        <w:rPr>
          <w:rFonts w:ascii="仿宋" w:hAnsi="仿宋" w:eastAsia="仿宋" w:cs="仿宋"/>
          <w:color w:val="000000"/>
          <w:sz w:val="32"/>
          <w:szCs w:val="32"/>
        </w:rPr>
        <w:t>行 PoC 显示合成增强在真实测试集上无增量收益，或质量评估成本高于预期，应维持观察层动作并缩小范围。监控周期为半年。</w:t>
      </w:r>
    </w:p>
    <w:p w14:paraId="55EEAF5A">
      <w:pPr>
        <w:pStyle w:val="3"/>
        <w:spacing w:before="240" w:after="120" w:line="360" w:lineRule="auto"/>
        <w:ind w:firstLine="0"/>
        <w:jc w:val="left"/>
      </w:pPr>
      <w:r>
        <w:rPr>
          <w:rFonts w:ascii="黑体" w:hAnsi="黑体" w:eastAsia="黑体" w:cs="黑体"/>
          <w:b/>
          <w:bCs/>
          <w:color w:val="000000"/>
          <w:sz w:val="32"/>
          <w:szCs w:val="32"/>
        </w:rPr>
        <w:t>九、实施建议</w:t>
      </w:r>
    </w:p>
    <w:p w14:paraId="40C9FF7D">
      <w:pPr>
        <w:pStyle w:val="4"/>
        <w:spacing w:before="120" w:after="60" w:line="360" w:lineRule="auto"/>
        <w:ind w:firstLine="0"/>
        <w:jc w:val="left"/>
      </w:pPr>
      <w:r>
        <w:rPr>
          <w:rFonts w:ascii="仿宋" w:hAnsi="仿宋" w:eastAsia="仿宋" w:cs="仿宋"/>
          <w:b/>
          <w:bCs/>
          <w:color w:val="000000"/>
          <w:sz w:val="32"/>
          <w:szCs w:val="32"/>
        </w:rPr>
        <w:t>（一）总体思路：组件化引入，不做独立平台</w:t>
      </w:r>
    </w:p>
    <w:p w14:paraId="205B388D">
      <w:pPr>
        <w:spacing w:before="90" w:after="90" w:line="360" w:lineRule="auto"/>
        <w:ind w:firstLine="640" w:firstLineChars="200"/>
        <w:jc w:val="both"/>
      </w:pPr>
      <w:r>
        <w:rPr>
          <w:rFonts w:ascii="仿宋" w:hAnsi="仿宋" w:eastAsia="仿宋" w:cs="仿宋"/>
          <w:color w:val="000000"/>
          <w:sz w:val="32"/>
          <w:szCs w:val="32"/>
        </w:rPr>
        <w:t>综合前文判断，合成数据在我行的实施总纲是四句话：评价体系先于生成工具；真实测试集作最终裁判；脱敏够用就不上合成；合成能力作为数据中台组件渐进沉淀。据此，不建议设置“合成数据平台”独立项目，而建议在既有数据中台与 AI 平台能力框架内增设“数据合成与评估”组件，按“场景 POC→试点→组件化”三段推进，每段设置可量化门槛，未达标即止损。</w:t>
      </w:r>
    </w:p>
    <w:p w14:paraId="66954067">
      <w:pPr>
        <w:pStyle w:val="4"/>
        <w:spacing w:before="120" w:after="60" w:line="360" w:lineRule="auto"/>
        <w:ind w:firstLine="0"/>
        <w:jc w:val="left"/>
      </w:pPr>
      <w:r>
        <w:rPr>
          <w:rFonts w:ascii="仿宋" w:hAnsi="仿宋" w:eastAsia="仿宋" w:cs="仿宋"/>
          <w:b/>
          <w:bCs/>
          <w:color w:val="000000"/>
          <w:sz w:val="32"/>
          <w:szCs w:val="32"/>
        </w:rPr>
        <w:t>（二）分阶段实施路径与里程碑</w:t>
      </w:r>
    </w:p>
    <w:p w14:paraId="06D49EB1">
      <w:pPr>
        <w:spacing w:before="120" w:after="60" w:line="360" w:lineRule="auto"/>
        <w:ind w:firstLine="0"/>
        <w:jc w:val="center"/>
      </w:pPr>
      <w:r>
        <w:rPr>
          <w:rFonts w:ascii="仿宋" w:hAnsi="仿宋" w:eastAsia="仿宋" w:cs="仿宋"/>
          <w:b/>
          <w:bCs/>
          <w:color w:val="000000"/>
          <w:sz w:val="28"/>
          <w:szCs w:val="28"/>
        </w:rPr>
        <w:t>表20 分阶段实施路线图（0—36 个月）</w:t>
      </w:r>
    </w:p>
    <w:tbl>
      <w:tblPr>
        <w:tblStyle w:val="34"/>
        <w:tblW w:w="86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3"/>
        <w:gridCol w:w="1713"/>
        <w:gridCol w:w="1813"/>
        <w:gridCol w:w="1713"/>
        <w:gridCol w:w="1714"/>
      </w:tblGrid>
      <w:tr w14:paraId="70504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33" w:type="dxa"/>
            <w:shd w:val="clear" w:color="auto" w:fill="E8E8E8"/>
            <w:vAlign w:val="center"/>
          </w:tcPr>
          <w:p w14:paraId="25D895AA">
            <w:pPr>
              <w:spacing w:before="0" w:after="0" w:line="360" w:lineRule="auto"/>
              <w:ind w:firstLine="0"/>
              <w:jc w:val="center"/>
            </w:pPr>
            <w:r>
              <w:rPr>
                <w:rFonts w:ascii="仿宋" w:hAnsi="仿宋" w:eastAsia="仿宋" w:cs="仿宋"/>
                <w:b/>
                <w:bCs/>
                <w:color w:val="000000"/>
                <w:sz w:val="28"/>
                <w:szCs w:val="28"/>
              </w:rPr>
              <w:t>阶段</w:t>
            </w:r>
          </w:p>
        </w:tc>
        <w:tc>
          <w:tcPr>
            <w:tcW w:w="1733" w:type="dxa"/>
            <w:shd w:val="clear" w:color="auto" w:fill="E8E8E8"/>
            <w:vAlign w:val="center"/>
          </w:tcPr>
          <w:p w14:paraId="00F2586E">
            <w:pPr>
              <w:spacing w:before="0" w:after="0" w:line="360" w:lineRule="auto"/>
              <w:ind w:firstLine="0"/>
              <w:jc w:val="center"/>
            </w:pPr>
            <w:r>
              <w:rPr>
                <w:rFonts w:ascii="仿宋" w:hAnsi="仿宋" w:eastAsia="仿宋" w:cs="仿宋"/>
                <w:b/>
                <w:bCs/>
                <w:color w:val="000000"/>
                <w:sz w:val="28"/>
                <w:szCs w:val="28"/>
              </w:rPr>
              <w:t>时间窗口</w:t>
            </w:r>
          </w:p>
        </w:tc>
        <w:tc>
          <w:tcPr>
            <w:tcW w:w="1733" w:type="dxa"/>
            <w:shd w:val="clear" w:color="auto" w:fill="E8E8E8"/>
            <w:vAlign w:val="center"/>
          </w:tcPr>
          <w:p w14:paraId="6C3713E1">
            <w:pPr>
              <w:spacing w:before="0" w:after="0" w:line="360" w:lineRule="auto"/>
              <w:ind w:firstLine="0"/>
              <w:jc w:val="center"/>
            </w:pPr>
            <w:r>
              <w:rPr>
                <w:rFonts w:ascii="仿宋" w:hAnsi="仿宋" w:eastAsia="仿宋" w:cs="仿宋"/>
                <w:b/>
                <w:bCs/>
                <w:color w:val="000000"/>
                <w:sz w:val="28"/>
                <w:szCs w:val="28"/>
              </w:rPr>
              <w:t>核心任务</w:t>
            </w:r>
          </w:p>
        </w:tc>
        <w:tc>
          <w:tcPr>
            <w:tcW w:w="1733" w:type="dxa"/>
            <w:shd w:val="clear" w:color="auto" w:fill="E8E8E8"/>
            <w:vAlign w:val="center"/>
          </w:tcPr>
          <w:p w14:paraId="1802871E">
            <w:pPr>
              <w:spacing w:before="0" w:after="0" w:line="360" w:lineRule="auto"/>
              <w:ind w:firstLine="0"/>
              <w:jc w:val="center"/>
            </w:pPr>
            <w:r>
              <w:rPr>
                <w:rFonts w:ascii="仿宋" w:hAnsi="仿宋" w:eastAsia="仿宋" w:cs="仿宋"/>
                <w:b/>
                <w:bCs/>
                <w:color w:val="000000"/>
                <w:sz w:val="28"/>
                <w:szCs w:val="28"/>
              </w:rPr>
              <w:t>可考核里程碑</w:t>
            </w:r>
          </w:p>
        </w:tc>
        <w:tc>
          <w:tcPr>
            <w:tcW w:w="1733" w:type="dxa"/>
            <w:shd w:val="clear" w:color="auto" w:fill="E8E8E8"/>
            <w:vAlign w:val="center"/>
          </w:tcPr>
          <w:p w14:paraId="340649F7">
            <w:pPr>
              <w:spacing w:before="0" w:after="0" w:line="360" w:lineRule="auto"/>
              <w:ind w:firstLine="0"/>
              <w:jc w:val="center"/>
            </w:pPr>
            <w:r>
              <w:rPr>
                <w:rFonts w:ascii="仿宋" w:hAnsi="仿宋" w:eastAsia="仿宋" w:cs="仿宋"/>
                <w:b/>
                <w:bCs/>
                <w:color w:val="000000"/>
                <w:sz w:val="28"/>
                <w:szCs w:val="28"/>
              </w:rPr>
              <w:t>退出/止损标准</w:t>
            </w:r>
          </w:p>
        </w:tc>
      </w:tr>
      <w:tr w14:paraId="644E2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3" w:type="dxa"/>
            <w:shd w:val="clear" w:color="auto" w:fill="FFFFFF"/>
            <w:vAlign w:val="center"/>
          </w:tcPr>
          <w:p w14:paraId="52E01AE1">
            <w:pPr>
              <w:spacing w:before="0" w:after="0" w:line="360" w:lineRule="auto"/>
              <w:ind w:firstLine="0"/>
              <w:jc w:val="left"/>
            </w:pPr>
            <w:r>
              <w:rPr>
                <w:rFonts w:ascii="仿宋" w:hAnsi="仿宋" w:eastAsia="仿宋" w:cs="仿宋"/>
                <w:b/>
                <w:bCs/>
                <w:color w:val="000000"/>
                <w:sz w:val="28"/>
                <w:szCs w:val="28"/>
              </w:rPr>
              <w:t>第一阶段：工具测评与双场景 POC</w:t>
            </w:r>
          </w:p>
        </w:tc>
        <w:tc>
          <w:tcPr>
            <w:tcW w:w="1733" w:type="dxa"/>
            <w:shd w:val="clear" w:color="auto" w:fill="FFFFFF"/>
            <w:vAlign w:val="center"/>
          </w:tcPr>
          <w:p w14:paraId="7A74109D">
            <w:pPr>
              <w:spacing w:before="0" w:after="0" w:line="360" w:lineRule="auto"/>
              <w:ind w:firstLine="0"/>
              <w:jc w:val="left"/>
            </w:pPr>
            <w:r>
              <w:rPr>
                <w:rFonts w:ascii="仿宋" w:hAnsi="仿宋" w:eastAsia="仿宋" w:cs="仿宋"/>
                <w:color w:val="000000"/>
                <w:sz w:val="28"/>
                <w:szCs w:val="28"/>
              </w:rPr>
              <w:t>0—6 个月</w:t>
            </w:r>
          </w:p>
        </w:tc>
        <w:tc>
          <w:tcPr>
            <w:tcW w:w="1733" w:type="dxa"/>
            <w:shd w:val="clear" w:color="auto" w:fill="FFFFFF"/>
            <w:vAlign w:val="center"/>
          </w:tcPr>
          <w:p w14:paraId="51AE3FEF">
            <w:pPr>
              <w:spacing w:before="0" w:after="0" w:line="360" w:lineRule="auto"/>
              <w:ind w:firstLine="0"/>
              <w:jc w:val="left"/>
            </w:pPr>
            <w:r>
              <w:rPr>
                <w:rFonts w:ascii="仿宋" w:hAnsi="仿宋" w:eastAsia="仿宋" w:cs="仿宋"/>
                <w:color w:val="000000"/>
                <w:sz w:val="28"/>
                <w:szCs w:val="28"/>
              </w:rPr>
              <w:t>1. 完成数据就绪度评估（本章第（四）节清单），盘点可用于合成学习的真实数据资产；2. 建立合成数据评测基线：选定真实测试集（不掺合成样本）与指标协议（AUC、KS、Recall、误报率、数据准备工时）；3. 以开源工具（SDV/CTGAN/TVAE 等）为主、辅以 1—2 家商用方案，完成同口径工具测评；4. 场景 A：测试数据生成 PoC（选 1 个核心系统非生产环境）；5. 场景 B：风控少数类增强 PoC（选 1 个高价值评分/预警模型）；6. 对厂商与开源方案执行成员推断与重识别抽查</w:t>
            </w:r>
          </w:p>
        </w:tc>
        <w:tc>
          <w:tcPr>
            <w:tcW w:w="1733" w:type="dxa"/>
            <w:shd w:val="clear" w:color="auto" w:fill="FFFFFF"/>
            <w:vAlign w:val="center"/>
          </w:tcPr>
          <w:p w14:paraId="24D7990E">
            <w:pPr>
              <w:spacing w:before="0" w:after="0" w:line="360" w:lineRule="auto"/>
              <w:ind w:firstLine="0"/>
              <w:jc w:val="left"/>
            </w:pPr>
            <w:r>
              <w:rPr>
                <w:rFonts w:ascii="仿宋" w:hAnsi="仿宋" w:eastAsia="仿宋" w:cs="仿宋"/>
                <w:color w:val="000000"/>
                <w:sz w:val="28"/>
                <w:szCs w:val="28"/>
              </w:rPr>
              <w:t>工具测评报告完成；两场景 PoC 报告完成；差分隐私与隐私审计基线建立</w:t>
            </w:r>
          </w:p>
        </w:tc>
        <w:tc>
          <w:tcPr>
            <w:tcW w:w="1733" w:type="dxa"/>
            <w:shd w:val="clear" w:color="auto" w:fill="FFFFFF"/>
            <w:vAlign w:val="center"/>
          </w:tcPr>
          <w:p w14:paraId="7E1770C5">
            <w:pPr>
              <w:spacing w:before="0" w:after="0" w:line="360" w:lineRule="auto"/>
              <w:ind w:firstLine="0"/>
              <w:jc w:val="left"/>
            </w:pPr>
            <w:r>
              <w:rPr>
                <w:rFonts w:ascii="仿宋" w:hAnsi="仿宋" w:eastAsia="仿宋" w:cs="仿宋"/>
                <w:color w:val="000000"/>
                <w:sz w:val="28"/>
                <w:szCs w:val="28"/>
              </w:rPr>
              <w:t>场景 A 若数据准备效率无实证提升、场景 B 若合成增强在真实测试集上无长尾分段改善，则中止对应场景并归档方法论</w:t>
            </w:r>
          </w:p>
        </w:tc>
      </w:tr>
      <w:tr w14:paraId="0ECB0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3" w:type="dxa"/>
            <w:shd w:val="clear" w:color="auto" w:fill="FFFFFF"/>
            <w:vAlign w:val="center"/>
          </w:tcPr>
          <w:p w14:paraId="257D6ED1">
            <w:pPr>
              <w:spacing w:before="0" w:after="0" w:line="360" w:lineRule="auto"/>
              <w:ind w:firstLine="0"/>
              <w:jc w:val="left"/>
            </w:pPr>
            <w:r>
              <w:rPr>
                <w:rFonts w:ascii="仿宋" w:hAnsi="仿宋" w:eastAsia="仿宋" w:cs="仿宋"/>
                <w:b/>
                <w:bCs/>
                <w:color w:val="000000"/>
                <w:sz w:val="28"/>
                <w:szCs w:val="28"/>
              </w:rPr>
              <w:t>第二阶段：试点与规范沉淀</w:t>
            </w:r>
          </w:p>
        </w:tc>
        <w:tc>
          <w:tcPr>
            <w:tcW w:w="1733" w:type="dxa"/>
            <w:shd w:val="clear" w:color="auto" w:fill="FFFFFF"/>
            <w:vAlign w:val="center"/>
          </w:tcPr>
          <w:p w14:paraId="58111C72">
            <w:pPr>
              <w:spacing w:before="0" w:after="0" w:line="360" w:lineRule="auto"/>
              <w:ind w:firstLine="0"/>
              <w:jc w:val="left"/>
            </w:pPr>
            <w:r>
              <w:rPr>
                <w:rFonts w:ascii="仿宋" w:hAnsi="仿宋" w:eastAsia="仿宋" w:cs="仿宋"/>
                <w:color w:val="000000"/>
                <w:sz w:val="28"/>
                <w:szCs w:val="28"/>
              </w:rPr>
              <w:t>6—18 个月</w:t>
            </w:r>
          </w:p>
        </w:tc>
        <w:tc>
          <w:tcPr>
            <w:tcW w:w="1733" w:type="dxa"/>
            <w:shd w:val="clear" w:color="auto" w:fill="FFFFFF"/>
            <w:vAlign w:val="center"/>
          </w:tcPr>
          <w:p w14:paraId="237D170F">
            <w:pPr>
              <w:spacing w:before="0" w:after="0" w:line="360" w:lineRule="auto"/>
              <w:ind w:firstLine="0"/>
              <w:jc w:val="left"/>
            </w:pPr>
            <w:r>
              <w:rPr>
                <w:rFonts w:ascii="仿宋" w:hAnsi="仿宋" w:eastAsia="仿宋" w:cs="仿宋"/>
                <w:color w:val="000000"/>
                <w:sz w:val="28"/>
                <w:szCs w:val="28"/>
              </w:rPr>
              <w:t>1. 视第一阶段结果将达标场景扩展至 1—2 个条线有限试点；2. 建立行内合成数据质量评估规范（保真度/效用/隐私三维，附录一说明口径）；3. 将差分隐私预算、成员推断审计、数据血缘登记纳入数据与模型风险管理流程；4. 沉淀合成数据使用与禁用清单（哪些场景脱敏优先、哪些可合成）</w:t>
            </w:r>
          </w:p>
        </w:tc>
        <w:tc>
          <w:tcPr>
            <w:tcW w:w="1733" w:type="dxa"/>
            <w:shd w:val="clear" w:color="auto" w:fill="FFFFFF"/>
            <w:vAlign w:val="center"/>
          </w:tcPr>
          <w:p w14:paraId="10EA6588">
            <w:pPr>
              <w:spacing w:before="0" w:after="0" w:line="360" w:lineRule="auto"/>
              <w:ind w:firstLine="0"/>
              <w:jc w:val="left"/>
            </w:pPr>
            <w:r>
              <w:rPr>
                <w:rFonts w:ascii="仿宋" w:hAnsi="仿宋" w:eastAsia="仿宋" w:cs="仿宋"/>
                <w:color w:val="000000"/>
                <w:sz w:val="28"/>
                <w:szCs w:val="28"/>
              </w:rPr>
              <w:t>行内评估规范与使用清单发布；试点场景季度复盘报告；模型风险审计无红线问题</w:t>
            </w:r>
          </w:p>
        </w:tc>
        <w:tc>
          <w:tcPr>
            <w:tcW w:w="1733" w:type="dxa"/>
            <w:shd w:val="clear" w:color="auto" w:fill="FFFFFF"/>
            <w:vAlign w:val="center"/>
          </w:tcPr>
          <w:p w14:paraId="0B45C609">
            <w:pPr>
              <w:spacing w:before="0" w:after="0" w:line="360" w:lineRule="auto"/>
              <w:ind w:firstLine="0"/>
              <w:jc w:val="left"/>
            </w:pPr>
            <w:r>
              <w:rPr>
                <w:rFonts w:ascii="仿宋" w:hAnsi="仿宋" w:eastAsia="仿宋" w:cs="仿宋"/>
                <w:color w:val="000000"/>
                <w:sz w:val="28"/>
                <w:szCs w:val="28"/>
              </w:rPr>
              <w:t>合规审查无法通过或审计发现未受控泄露场景，暂停并整改；试点量化收益未达预期则退回研究层</w:t>
            </w:r>
          </w:p>
        </w:tc>
      </w:tr>
      <w:tr w14:paraId="07D98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3" w:type="dxa"/>
            <w:shd w:val="clear" w:color="auto" w:fill="FFFFFF"/>
            <w:vAlign w:val="center"/>
          </w:tcPr>
          <w:p w14:paraId="1CDF991A">
            <w:pPr>
              <w:spacing w:before="0" w:after="0" w:line="360" w:lineRule="auto"/>
              <w:ind w:firstLine="0"/>
              <w:jc w:val="left"/>
            </w:pPr>
            <w:r>
              <w:rPr>
                <w:rFonts w:ascii="仿宋" w:hAnsi="仿宋" w:eastAsia="仿宋" w:cs="仿宋"/>
                <w:b/>
                <w:bCs/>
                <w:color w:val="000000"/>
                <w:sz w:val="28"/>
                <w:szCs w:val="28"/>
              </w:rPr>
              <w:t>第三阶段：组件化嵌入与自助服务</w:t>
            </w:r>
          </w:p>
        </w:tc>
        <w:tc>
          <w:tcPr>
            <w:tcW w:w="1733" w:type="dxa"/>
            <w:shd w:val="clear" w:color="auto" w:fill="FFFFFF"/>
            <w:vAlign w:val="center"/>
          </w:tcPr>
          <w:p w14:paraId="4901496B">
            <w:pPr>
              <w:spacing w:before="0" w:after="0" w:line="360" w:lineRule="auto"/>
              <w:ind w:firstLine="0"/>
              <w:jc w:val="left"/>
            </w:pPr>
            <w:r>
              <w:rPr>
                <w:rFonts w:ascii="仿宋" w:hAnsi="仿宋" w:eastAsia="仿宋" w:cs="仿宋"/>
                <w:color w:val="000000"/>
                <w:sz w:val="28"/>
                <w:szCs w:val="28"/>
              </w:rPr>
              <w:t>18—36 个月</w:t>
            </w:r>
          </w:p>
        </w:tc>
        <w:tc>
          <w:tcPr>
            <w:tcW w:w="1733" w:type="dxa"/>
            <w:shd w:val="clear" w:color="auto" w:fill="FFFFFF"/>
            <w:vAlign w:val="center"/>
          </w:tcPr>
          <w:p w14:paraId="516A78F1">
            <w:pPr>
              <w:spacing w:before="0" w:after="0" w:line="360" w:lineRule="auto"/>
              <w:ind w:firstLine="0"/>
              <w:jc w:val="left"/>
            </w:pPr>
            <w:r>
              <w:rPr>
                <w:rFonts w:ascii="仿宋" w:hAnsi="仿宋" w:eastAsia="仿宋" w:cs="仿宋"/>
                <w:color w:val="000000"/>
                <w:sz w:val="28"/>
                <w:szCs w:val="28"/>
              </w:rPr>
              <w:t>1. 将合成引擎、评估组件、隐私审计能力嵌入数据中台与 AI 平台，开放配置化、自助式生成服务；2. 与大模型战略衔接：开展文本语料与评测数据合成的受限试点（严格合规前置）；3. 跟踪扩散模型与超合成数据进展，按需升级技术路线</w:t>
            </w:r>
          </w:p>
        </w:tc>
        <w:tc>
          <w:tcPr>
            <w:tcW w:w="1733" w:type="dxa"/>
            <w:shd w:val="clear" w:color="auto" w:fill="FFFFFF"/>
            <w:vAlign w:val="center"/>
          </w:tcPr>
          <w:p w14:paraId="7CAEA50A">
            <w:pPr>
              <w:spacing w:before="0" w:after="0" w:line="360" w:lineRule="auto"/>
              <w:ind w:firstLine="0"/>
              <w:jc w:val="left"/>
            </w:pPr>
            <w:r>
              <w:rPr>
                <w:rFonts w:ascii="仿宋" w:hAnsi="仿宋" w:eastAsia="仿宋" w:cs="仿宋"/>
                <w:color w:val="000000"/>
                <w:sz w:val="28"/>
                <w:szCs w:val="28"/>
              </w:rPr>
              <w:t>合成能力组件上线并纳入平台目录；自助式生成流程有明确授权与审计；年度数据安全与合规审计通过</w:t>
            </w:r>
          </w:p>
        </w:tc>
        <w:tc>
          <w:tcPr>
            <w:tcW w:w="1733" w:type="dxa"/>
            <w:shd w:val="clear" w:color="auto" w:fill="FFFFFF"/>
            <w:vAlign w:val="center"/>
          </w:tcPr>
          <w:p w14:paraId="52FE7BA0">
            <w:pPr>
              <w:spacing w:before="0" w:after="0" w:line="360" w:lineRule="auto"/>
              <w:ind w:firstLine="0"/>
              <w:jc w:val="left"/>
            </w:pPr>
            <w:r>
              <w:rPr>
                <w:rFonts w:ascii="仿宋" w:hAnsi="仿宋" w:eastAsia="仿宋" w:cs="仿宋"/>
                <w:color w:val="000000"/>
                <w:sz w:val="28"/>
                <w:szCs w:val="28"/>
              </w:rPr>
              <w:t>若出现监管新规禁止/限制合成数据用于特定用途，触发范围收缩并重评本技术储备</w:t>
            </w:r>
          </w:p>
        </w:tc>
      </w:tr>
    </w:tbl>
    <w:p w14:paraId="3E319306">
      <w:pPr>
        <w:spacing w:before="90" w:after="90" w:line="360" w:lineRule="auto"/>
        <w:ind w:firstLine="480"/>
        <w:jc w:val="both"/>
      </w:pPr>
    </w:p>
    <w:p w14:paraId="0EE226DF">
      <w:pPr>
        <w:spacing w:before="60" w:after="60" w:line="360" w:lineRule="auto"/>
        <w:ind w:firstLine="0"/>
        <w:jc w:val="center"/>
      </w:pPr>
      <w:r>
        <w:drawing>
          <wp:inline distT="0" distB="0" distL="114300" distR="114300">
            <wp:extent cx="5399405" cy="2507615"/>
            <wp:effectExtent l="0" t="0" r="1079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400000" cy="2507766"/>
                    </a:xfrm>
                    <a:prstGeom prst="rect">
                      <a:avLst/>
                    </a:prstGeom>
                  </pic:spPr>
                </pic:pic>
              </a:graphicData>
            </a:graphic>
          </wp:inline>
        </w:drawing>
      </w:r>
    </w:p>
    <w:p w14:paraId="14F9FCC0">
      <w:pPr>
        <w:spacing w:before="120" w:after="60" w:line="360" w:lineRule="auto"/>
        <w:ind w:firstLine="0"/>
        <w:jc w:val="center"/>
      </w:pPr>
      <w:r>
        <w:t>图5 三阶段实施路线图与关键决策点（自绘）</w:t>
      </w:r>
    </w:p>
    <w:p w14:paraId="55620D04">
      <w:pPr>
        <w:pStyle w:val="4"/>
        <w:spacing w:before="120" w:after="60" w:line="360" w:lineRule="auto"/>
        <w:ind w:firstLine="0"/>
        <w:jc w:val="left"/>
      </w:pPr>
      <w:r>
        <w:rPr>
          <w:rFonts w:ascii="仿宋" w:hAnsi="仿宋" w:eastAsia="仿宋" w:cs="仿宋"/>
          <w:b/>
          <w:bCs/>
          <w:color w:val="000000"/>
          <w:sz w:val="32"/>
          <w:szCs w:val="32"/>
        </w:rPr>
        <w:t>（三）POC 设计要点与验收协议</w:t>
      </w:r>
    </w:p>
    <w:p w14:paraId="2D9A464B">
      <w:pPr>
        <w:spacing w:before="90" w:after="90" w:line="360" w:lineRule="auto"/>
        <w:ind w:firstLine="640" w:firstLineChars="200"/>
        <w:jc w:val="both"/>
      </w:pPr>
      <w:r>
        <w:rPr>
          <w:rFonts w:ascii="仿宋" w:hAnsi="仿宋" w:eastAsia="仿宋" w:cs="仿宋"/>
          <w:color w:val="000000"/>
          <w:sz w:val="32"/>
          <w:szCs w:val="32"/>
        </w:rPr>
        <w:t>POC的具体选型、指标口径与验收阈值待立项后专项规划，本报告仅明确两条纪律：真实测试集独立封存、不以合成数据自评；隐私审计前置。具体方案由科技发展部牵头会同</w:t>
      </w:r>
      <w:r>
        <w:rPr>
          <w:rFonts w:hint="eastAsia" w:ascii="仿宋" w:hAnsi="仿宋" w:eastAsia="仿宋" w:cs="仿宋"/>
          <w:color w:val="000000"/>
          <w:sz w:val="32"/>
          <w:szCs w:val="32"/>
          <w:lang w:val="en-US" w:eastAsia="zh-CN"/>
        </w:rPr>
        <w:t>数据经营与管理部及法律</w:t>
      </w:r>
      <w:r>
        <w:rPr>
          <w:rFonts w:ascii="仿宋" w:hAnsi="仿宋" w:eastAsia="仿宋" w:cs="仿宋"/>
          <w:color w:val="000000"/>
          <w:sz w:val="32"/>
          <w:szCs w:val="32"/>
        </w:rPr>
        <w:t>合规部制定。</w:t>
      </w:r>
    </w:p>
    <w:p w14:paraId="15E8920C">
      <w:pPr>
        <w:pStyle w:val="4"/>
        <w:spacing w:before="120" w:after="60" w:line="360" w:lineRule="auto"/>
        <w:ind w:firstLine="0"/>
        <w:jc w:val="left"/>
      </w:pPr>
      <w:r>
        <w:rPr>
          <w:rFonts w:ascii="仿宋" w:hAnsi="仿宋" w:eastAsia="仿宋" w:cs="仿宋"/>
          <w:b/>
          <w:bCs/>
          <w:color w:val="000000"/>
          <w:sz w:val="32"/>
          <w:szCs w:val="32"/>
        </w:rPr>
        <w:t>（四）启动前提条件：数据就绪度评估清单</w:t>
      </w:r>
    </w:p>
    <w:p w14:paraId="16379AD9">
      <w:pPr>
        <w:spacing w:before="90" w:after="90" w:line="360" w:lineRule="auto"/>
        <w:ind w:firstLine="640" w:firstLineChars="200"/>
        <w:jc w:val="both"/>
      </w:pPr>
      <w:r>
        <w:rPr>
          <w:rFonts w:ascii="仿宋" w:hAnsi="仿宋" w:eastAsia="仿宋" w:cs="仿宋"/>
          <w:color w:val="000000"/>
          <w:sz w:val="32"/>
          <w:szCs w:val="32"/>
        </w:rPr>
        <w:t>PoC 启动前，组织、数据、合规三方面的就绪情况应逐项评估，作为立项审议的必备材料。与 POC 直接相关的硬条件是数据就绪度，评估清单如下。</w:t>
      </w:r>
    </w:p>
    <w:p w14:paraId="6E3C2B0E">
      <w:pPr>
        <w:spacing w:before="120" w:after="60" w:line="360" w:lineRule="auto"/>
        <w:ind w:firstLine="0"/>
        <w:jc w:val="center"/>
      </w:pPr>
      <w:r>
        <w:rPr>
          <w:rFonts w:ascii="仿宋" w:hAnsi="仿宋" w:eastAsia="仿宋" w:cs="仿宋"/>
          <w:b/>
          <w:bCs/>
          <w:color w:val="000000"/>
          <w:sz w:val="28"/>
          <w:szCs w:val="28"/>
        </w:rPr>
        <w:t>表21 数据就绪度评估清单</w:t>
      </w:r>
    </w:p>
    <w:tbl>
      <w:tblPr>
        <w:tblStyle w:val="34"/>
        <w:tblW w:w="86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2166"/>
        <w:gridCol w:w="2166"/>
        <w:gridCol w:w="2168"/>
      </w:tblGrid>
      <w:tr w14:paraId="3ED1C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6" w:type="dxa"/>
            <w:shd w:val="clear" w:color="auto" w:fill="E8E8E8"/>
            <w:vAlign w:val="center"/>
          </w:tcPr>
          <w:p w14:paraId="154CA915">
            <w:pPr>
              <w:spacing w:before="0" w:after="0" w:line="360" w:lineRule="auto"/>
              <w:ind w:firstLine="0"/>
              <w:jc w:val="center"/>
            </w:pPr>
            <w:r>
              <w:rPr>
                <w:rFonts w:ascii="仿宋" w:hAnsi="仿宋" w:eastAsia="仿宋" w:cs="仿宋"/>
                <w:b/>
                <w:bCs/>
                <w:color w:val="000000"/>
                <w:sz w:val="28"/>
                <w:szCs w:val="28"/>
              </w:rPr>
              <w:t>检查项</w:t>
            </w:r>
          </w:p>
        </w:tc>
        <w:tc>
          <w:tcPr>
            <w:tcW w:w="2166" w:type="dxa"/>
            <w:shd w:val="clear" w:color="auto" w:fill="E8E8E8"/>
            <w:vAlign w:val="center"/>
          </w:tcPr>
          <w:p w14:paraId="38FF3ACF">
            <w:pPr>
              <w:spacing w:before="0" w:after="0" w:line="360" w:lineRule="auto"/>
              <w:ind w:firstLine="0"/>
              <w:jc w:val="center"/>
            </w:pPr>
            <w:r>
              <w:rPr>
                <w:rFonts w:ascii="仿宋" w:hAnsi="仿宋" w:eastAsia="仿宋" w:cs="仿宋"/>
                <w:b/>
                <w:bCs/>
                <w:color w:val="000000"/>
                <w:sz w:val="28"/>
                <w:szCs w:val="28"/>
              </w:rPr>
              <w:t>优先级</w:t>
            </w:r>
          </w:p>
        </w:tc>
        <w:tc>
          <w:tcPr>
            <w:tcW w:w="2166" w:type="dxa"/>
            <w:shd w:val="clear" w:color="auto" w:fill="E8E8E8"/>
            <w:vAlign w:val="center"/>
          </w:tcPr>
          <w:p w14:paraId="327FE92C">
            <w:pPr>
              <w:spacing w:before="0" w:after="0" w:line="360" w:lineRule="auto"/>
              <w:ind w:firstLine="0"/>
              <w:jc w:val="center"/>
            </w:pPr>
            <w:r>
              <w:rPr>
                <w:rFonts w:ascii="仿宋" w:hAnsi="仿宋" w:eastAsia="仿宋" w:cs="仿宋"/>
                <w:b/>
                <w:bCs/>
                <w:color w:val="000000"/>
                <w:sz w:val="28"/>
                <w:szCs w:val="28"/>
              </w:rPr>
              <w:t>评估标准</w:t>
            </w:r>
          </w:p>
        </w:tc>
        <w:tc>
          <w:tcPr>
            <w:tcW w:w="2166" w:type="dxa"/>
            <w:shd w:val="clear" w:color="auto" w:fill="E8E8E8"/>
            <w:vAlign w:val="center"/>
          </w:tcPr>
          <w:p w14:paraId="70210BE2">
            <w:pPr>
              <w:spacing w:before="0" w:after="0" w:line="360" w:lineRule="auto"/>
              <w:ind w:firstLine="0"/>
              <w:jc w:val="center"/>
            </w:pPr>
            <w:r>
              <w:rPr>
                <w:rFonts w:ascii="仿宋" w:hAnsi="仿宋" w:eastAsia="仿宋" w:cs="仿宋"/>
                <w:b/>
                <w:bCs/>
                <w:color w:val="000000"/>
                <w:sz w:val="28"/>
                <w:szCs w:val="28"/>
              </w:rPr>
              <w:t>不具备时的影响</w:t>
            </w:r>
          </w:p>
        </w:tc>
      </w:tr>
      <w:tr w14:paraId="4F631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0FEDDB82">
            <w:pPr>
              <w:spacing w:before="0" w:after="0" w:line="360" w:lineRule="auto"/>
              <w:ind w:firstLine="0"/>
              <w:jc w:val="left"/>
            </w:pPr>
            <w:r>
              <w:rPr>
                <w:rFonts w:ascii="仿宋" w:hAnsi="仿宋" w:eastAsia="仿宋" w:cs="仿宋"/>
                <w:b/>
                <w:bCs/>
                <w:color w:val="000000"/>
                <w:sz w:val="28"/>
                <w:szCs w:val="28"/>
              </w:rPr>
              <w:t>真实数据分类分级</w:t>
            </w:r>
          </w:p>
        </w:tc>
        <w:tc>
          <w:tcPr>
            <w:tcW w:w="2166" w:type="dxa"/>
            <w:shd w:val="clear" w:color="auto" w:fill="FFFFFF"/>
            <w:vAlign w:val="center"/>
          </w:tcPr>
          <w:p w14:paraId="330AC81E">
            <w:pPr>
              <w:spacing w:before="0" w:after="0" w:line="360" w:lineRule="auto"/>
              <w:ind w:firstLine="0"/>
              <w:jc w:val="left"/>
            </w:pPr>
            <w:r>
              <w:rPr>
                <w:rFonts w:ascii="仿宋" w:hAnsi="仿宋" w:eastAsia="仿宋" w:cs="仿宋"/>
                <w:color w:val="000000"/>
                <w:sz w:val="28"/>
                <w:szCs w:val="28"/>
              </w:rPr>
              <w:t>核心必要</w:t>
            </w:r>
          </w:p>
        </w:tc>
        <w:tc>
          <w:tcPr>
            <w:tcW w:w="2166" w:type="dxa"/>
            <w:shd w:val="clear" w:color="auto" w:fill="FFFFFF"/>
            <w:vAlign w:val="center"/>
          </w:tcPr>
          <w:p w14:paraId="3FAC0216">
            <w:pPr>
              <w:spacing w:before="0" w:after="0" w:line="360" w:lineRule="auto"/>
              <w:ind w:firstLine="0"/>
              <w:jc w:val="left"/>
            </w:pPr>
            <w:r>
              <w:rPr>
                <w:rFonts w:ascii="仿宋" w:hAnsi="仿宋" w:eastAsia="仿宋" w:cs="仿宋"/>
                <w:color w:val="000000"/>
                <w:sz w:val="28"/>
                <w:szCs w:val="28"/>
              </w:rPr>
              <w:t>已完成个人信息与业务数据分类分级，资产目录覆盖主要建模数据域</w:t>
            </w:r>
          </w:p>
        </w:tc>
        <w:tc>
          <w:tcPr>
            <w:tcW w:w="2166" w:type="dxa"/>
            <w:shd w:val="clear" w:color="auto" w:fill="FFFFFF"/>
            <w:vAlign w:val="center"/>
          </w:tcPr>
          <w:p w14:paraId="44D8E201">
            <w:pPr>
              <w:spacing w:before="0" w:after="0" w:line="360" w:lineRule="auto"/>
              <w:ind w:firstLine="0"/>
              <w:jc w:val="left"/>
            </w:pPr>
            <w:r>
              <w:rPr>
                <w:rFonts w:ascii="仿宋" w:hAnsi="仿宋" w:eastAsia="仿宋" w:cs="仿宋"/>
                <w:color w:val="000000"/>
                <w:sz w:val="28"/>
                <w:szCs w:val="28"/>
              </w:rPr>
              <w:t>无法界定哪些数据可用于生成学习、哪些须先行脱敏</w:t>
            </w:r>
          </w:p>
        </w:tc>
      </w:tr>
      <w:tr w14:paraId="11E0B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28418AF1">
            <w:pPr>
              <w:spacing w:before="0" w:after="0" w:line="360" w:lineRule="auto"/>
              <w:ind w:firstLine="0"/>
              <w:jc w:val="left"/>
            </w:pPr>
            <w:r>
              <w:rPr>
                <w:rFonts w:ascii="仿宋" w:hAnsi="仿宋" w:eastAsia="仿宋" w:cs="仿宋"/>
                <w:b/>
                <w:bCs/>
                <w:color w:val="000000"/>
                <w:sz w:val="28"/>
                <w:szCs w:val="28"/>
              </w:rPr>
              <w:t>授权与合法性基础</w:t>
            </w:r>
          </w:p>
        </w:tc>
        <w:tc>
          <w:tcPr>
            <w:tcW w:w="2166" w:type="dxa"/>
            <w:shd w:val="clear" w:color="auto" w:fill="FFFFFF"/>
            <w:vAlign w:val="center"/>
          </w:tcPr>
          <w:p w14:paraId="757C18A3">
            <w:pPr>
              <w:spacing w:before="0" w:after="0" w:line="360" w:lineRule="auto"/>
              <w:ind w:firstLine="0"/>
              <w:jc w:val="left"/>
            </w:pPr>
            <w:r>
              <w:rPr>
                <w:rFonts w:ascii="仿宋" w:hAnsi="仿宋" w:eastAsia="仿宋" w:cs="仿宋"/>
                <w:color w:val="000000"/>
                <w:sz w:val="28"/>
                <w:szCs w:val="28"/>
              </w:rPr>
              <w:t>核心必要</w:t>
            </w:r>
          </w:p>
        </w:tc>
        <w:tc>
          <w:tcPr>
            <w:tcW w:w="2166" w:type="dxa"/>
            <w:shd w:val="clear" w:color="auto" w:fill="FFFFFF"/>
            <w:vAlign w:val="center"/>
          </w:tcPr>
          <w:p w14:paraId="34CA244B">
            <w:pPr>
              <w:spacing w:before="0" w:after="0" w:line="360" w:lineRule="auto"/>
              <w:ind w:firstLine="0"/>
              <w:jc w:val="left"/>
            </w:pPr>
            <w:r>
              <w:rPr>
                <w:rFonts w:ascii="仿宋" w:hAnsi="仿宋" w:eastAsia="仿宋" w:cs="仿宋"/>
                <w:color w:val="000000"/>
                <w:sz w:val="28"/>
                <w:szCs w:val="28"/>
              </w:rPr>
              <w:t>目标数据的使用已具备授权基础与用途登记</w:t>
            </w:r>
          </w:p>
        </w:tc>
        <w:tc>
          <w:tcPr>
            <w:tcW w:w="2166" w:type="dxa"/>
            <w:shd w:val="clear" w:color="auto" w:fill="FFFFFF"/>
            <w:vAlign w:val="center"/>
          </w:tcPr>
          <w:p w14:paraId="49DF2D7C">
            <w:pPr>
              <w:spacing w:before="0" w:after="0" w:line="360" w:lineRule="auto"/>
              <w:ind w:firstLine="0"/>
              <w:jc w:val="left"/>
            </w:pPr>
            <w:r>
              <w:rPr>
                <w:rFonts w:ascii="仿宋" w:hAnsi="仿宋" w:eastAsia="仿宋" w:cs="仿宋"/>
                <w:color w:val="000000"/>
                <w:sz w:val="28"/>
                <w:szCs w:val="28"/>
              </w:rPr>
              <w:t>以真实数据训练生成模型可能违反个保法要求</w:t>
            </w:r>
          </w:p>
        </w:tc>
      </w:tr>
      <w:tr w14:paraId="02A62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7513DBA5">
            <w:pPr>
              <w:spacing w:before="0" w:after="0" w:line="360" w:lineRule="auto"/>
              <w:ind w:firstLine="0"/>
              <w:jc w:val="left"/>
            </w:pPr>
            <w:r>
              <w:rPr>
                <w:rFonts w:ascii="仿宋" w:hAnsi="仿宋" w:eastAsia="仿宋" w:cs="仿宋"/>
                <w:b/>
                <w:bCs/>
                <w:color w:val="000000"/>
                <w:sz w:val="28"/>
                <w:szCs w:val="28"/>
              </w:rPr>
              <w:t>脱敏与最小化机制</w:t>
            </w:r>
          </w:p>
        </w:tc>
        <w:tc>
          <w:tcPr>
            <w:tcW w:w="2166" w:type="dxa"/>
            <w:shd w:val="clear" w:color="auto" w:fill="FFFFFF"/>
            <w:vAlign w:val="center"/>
          </w:tcPr>
          <w:p w14:paraId="15DE4985">
            <w:pPr>
              <w:spacing w:before="0" w:after="0" w:line="360" w:lineRule="auto"/>
              <w:ind w:firstLine="0"/>
              <w:jc w:val="left"/>
            </w:pPr>
            <w:r>
              <w:rPr>
                <w:rFonts w:ascii="仿宋" w:hAnsi="仿宋" w:eastAsia="仿宋" w:cs="仿宋"/>
                <w:color w:val="000000"/>
                <w:sz w:val="28"/>
                <w:szCs w:val="28"/>
              </w:rPr>
              <w:t>核心必要</w:t>
            </w:r>
          </w:p>
        </w:tc>
        <w:tc>
          <w:tcPr>
            <w:tcW w:w="2166" w:type="dxa"/>
            <w:shd w:val="clear" w:color="auto" w:fill="FFFFFF"/>
            <w:vAlign w:val="center"/>
          </w:tcPr>
          <w:p w14:paraId="0BB74178">
            <w:pPr>
              <w:spacing w:before="0" w:after="0" w:line="360" w:lineRule="auto"/>
              <w:ind w:firstLine="0"/>
              <w:jc w:val="left"/>
            </w:pPr>
            <w:r>
              <w:rPr>
                <w:rFonts w:ascii="仿宋" w:hAnsi="仿宋" w:eastAsia="仿宋" w:cs="仿宋"/>
                <w:color w:val="000000"/>
                <w:sz w:val="28"/>
                <w:szCs w:val="28"/>
              </w:rPr>
              <w:t>生成训练前可执行最小化与去标识化处理，处理全流程在行内安全域</w:t>
            </w:r>
          </w:p>
        </w:tc>
        <w:tc>
          <w:tcPr>
            <w:tcW w:w="2166" w:type="dxa"/>
            <w:shd w:val="clear" w:color="auto" w:fill="FFFFFF"/>
            <w:vAlign w:val="center"/>
          </w:tcPr>
          <w:p w14:paraId="10575D62">
            <w:pPr>
              <w:spacing w:before="0" w:after="0" w:line="360" w:lineRule="auto"/>
              <w:ind w:firstLine="0"/>
              <w:jc w:val="left"/>
            </w:pPr>
            <w:r>
              <w:rPr>
                <w:rFonts w:ascii="仿宋" w:hAnsi="仿宋" w:eastAsia="仿宋" w:cs="仿宋"/>
                <w:color w:val="000000"/>
                <w:sz w:val="28"/>
                <w:szCs w:val="28"/>
              </w:rPr>
              <w:t>直接使用原始个人信息训练生成模型，触碰金发〔2026〕8号与数据安全要求</w:t>
            </w:r>
            <w:r>
              <w:rPr>
                <w:rFonts w:ascii="仿宋" w:hAnsi="仿宋" w:eastAsia="仿宋" w:cs="仿宋"/>
                <w:color w:val="000000"/>
                <w:sz w:val="28"/>
                <w:szCs w:val="28"/>
                <w:vertAlign w:val="superscript"/>
              </w:rPr>
              <w:t>[43][39]</w:t>
            </w:r>
          </w:p>
        </w:tc>
      </w:tr>
      <w:tr w14:paraId="5DAC7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3A801DC0">
            <w:pPr>
              <w:spacing w:before="0" w:after="0" w:line="360" w:lineRule="auto"/>
              <w:ind w:firstLine="0"/>
              <w:jc w:val="left"/>
            </w:pPr>
            <w:r>
              <w:rPr>
                <w:rFonts w:ascii="仿宋" w:hAnsi="仿宋" w:eastAsia="仿宋" w:cs="仿宋"/>
                <w:b/>
                <w:bCs/>
                <w:color w:val="000000"/>
                <w:sz w:val="28"/>
                <w:szCs w:val="28"/>
              </w:rPr>
              <w:t>真实测试集与评测基线</w:t>
            </w:r>
          </w:p>
        </w:tc>
        <w:tc>
          <w:tcPr>
            <w:tcW w:w="2166" w:type="dxa"/>
            <w:shd w:val="clear" w:color="auto" w:fill="FFFFFF"/>
            <w:vAlign w:val="center"/>
          </w:tcPr>
          <w:p w14:paraId="600226CB">
            <w:pPr>
              <w:spacing w:before="0" w:after="0" w:line="360" w:lineRule="auto"/>
              <w:ind w:firstLine="0"/>
              <w:jc w:val="left"/>
            </w:pPr>
            <w:r>
              <w:rPr>
                <w:rFonts w:ascii="仿宋" w:hAnsi="仿宋" w:eastAsia="仿宋" w:cs="仿宋"/>
                <w:color w:val="000000"/>
                <w:sz w:val="28"/>
                <w:szCs w:val="28"/>
              </w:rPr>
              <w:t>核心必要</w:t>
            </w:r>
          </w:p>
        </w:tc>
        <w:tc>
          <w:tcPr>
            <w:tcW w:w="2166" w:type="dxa"/>
            <w:shd w:val="clear" w:color="auto" w:fill="FFFFFF"/>
            <w:vAlign w:val="center"/>
          </w:tcPr>
          <w:p w14:paraId="4D9714A2">
            <w:pPr>
              <w:spacing w:before="0" w:after="0" w:line="360" w:lineRule="auto"/>
              <w:ind w:firstLine="0"/>
              <w:jc w:val="left"/>
            </w:pPr>
            <w:r>
              <w:rPr>
                <w:rFonts w:ascii="仿宋" w:hAnsi="仿宋" w:eastAsia="仿宋" w:cs="仿宋"/>
                <w:color w:val="000000"/>
                <w:sz w:val="28"/>
                <w:szCs w:val="28"/>
              </w:rPr>
              <w:t>拥有独立封存、覆盖长尾的真实测试集及指标口径（AUC/KS/Recall 等）</w:t>
            </w:r>
          </w:p>
        </w:tc>
        <w:tc>
          <w:tcPr>
            <w:tcW w:w="2166" w:type="dxa"/>
            <w:shd w:val="clear" w:color="auto" w:fill="FFFFFF"/>
            <w:vAlign w:val="center"/>
          </w:tcPr>
          <w:p w14:paraId="37FF715B">
            <w:pPr>
              <w:spacing w:before="0" w:after="0" w:line="360" w:lineRule="auto"/>
              <w:ind w:firstLine="0"/>
              <w:jc w:val="left"/>
            </w:pPr>
            <w:r>
              <w:rPr>
                <w:rFonts w:ascii="仿宋" w:hAnsi="仿宋" w:eastAsia="仿宋" w:cs="仿宋"/>
                <w:color w:val="000000"/>
                <w:sz w:val="28"/>
                <w:szCs w:val="28"/>
              </w:rPr>
              <w:t>无法回答“合成是否真的有用”，价值论证落空</w:t>
            </w:r>
          </w:p>
        </w:tc>
      </w:tr>
      <w:tr w14:paraId="423B8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3C3C305E">
            <w:pPr>
              <w:spacing w:before="0" w:after="0" w:line="360" w:lineRule="auto"/>
              <w:ind w:firstLine="0"/>
              <w:jc w:val="left"/>
            </w:pPr>
            <w:r>
              <w:rPr>
                <w:rFonts w:ascii="仿宋" w:hAnsi="仿宋" w:eastAsia="仿宋" w:cs="仿宋"/>
                <w:b/>
                <w:bCs/>
                <w:color w:val="000000"/>
                <w:sz w:val="28"/>
                <w:szCs w:val="28"/>
              </w:rPr>
              <w:t>数据血缘与版本管理</w:t>
            </w:r>
          </w:p>
        </w:tc>
        <w:tc>
          <w:tcPr>
            <w:tcW w:w="2166" w:type="dxa"/>
            <w:shd w:val="clear" w:color="auto" w:fill="FFFFFF"/>
            <w:vAlign w:val="center"/>
          </w:tcPr>
          <w:p w14:paraId="6C186D53">
            <w:pPr>
              <w:spacing w:before="0" w:after="0" w:line="360" w:lineRule="auto"/>
              <w:ind w:firstLine="0"/>
              <w:jc w:val="left"/>
            </w:pPr>
            <w:r>
              <w:rPr>
                <w:rFonts w:ascii="仿宋" w:hAnsi="仿宋" w:eastAsia="仿宋" w:cs="仿宋"/>
                <w:color w:val="000000"/>
                <w:sz w:val="28"/>
                <w:szCs w:val="28"/>
              </w:rPr>
              <w:t>重要</w:t>
            </w:r>
          </w:p>
        </w:tc>
        <w:tc>
          <w:tcPr>
            <w:tcW w:w="2166" w:type="dxa"/>
            <w:shd w:val="clear" w:color="auto" w:fill="FFFFFF"/>
            <w:vAlign w:val="center"/>
          </w:tcPr>
          <w:p w14:paraId="0026E791">
            <w:pPr>
              <w:spacing w:before="0" w:after="0" w:line="360" w:lineRule="auto"/>
              <w:ind w:firstLine="0"/>
              <w:jc w:val="left"/>
            </w:pPr>
            <w:r>
              <w:rPr>
                <w:rFonts w:ascii="仿宋" w:hAnsi="仿宋" w:eastAsia="仿宋" w:cs="仿宋"/>
                <w:color w:val="000000"/>
                <w:sz w:val="28"/>
                <w:szCs w:val="28"/>
              </w:rPr>
              <w:t>具备数据集版本、来源与加工记录管理能力</w:t>
            </w:r>
          </w:p>
        </w:tc>
        <w:tc>
          <w:tcPr>
            <w:tcW w:w="2166" w:type="dxa"/>
            <w:shd w:val="clear" w:color="auto" w:fill="FFFFFF"/>
            <w:vAlign w:val="center"/>
          </w:tcPr>
          <w:p w14:paraId="6F8E540E">
            <w:pPr>
              <w:spacing w:before="0" w:after="0" w:line="360" w:lineRule="auto"/>
              <w:ind w:firstLine="0"/>
              <w:jc w:val="left"/>
            </w:pPr>
            <w:r>
              <w:rPr>
                <w:rFonts w:ascii="仿宋" w:hAnsi="仿宋" w:eastAsia="仿宋" w:cs="仿宋"/>
                <w:color w:val="000000"/>
                <w:sz w:val="28"/>
                <w:szCs w:val="28"/>
              </w:rPr>
              <w:t>合成样本混入后无法追溯，模型风险管理与审计受阻</w:t>
            </w:r>
          </w:p>
        </w:tc>
      </w:tr>
      <w:tr w14:paraId="67442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00CF4552">
            <w:pPr>
              <w:spacing w:before="0" w:after="0" w:line="360" w:lineRule="auto"/>
              <w:ind w:firstLine="0"/>
              <w:jc w:val="left"/>
            </w:pPr>
            <w:r>
              <w:rPr>
                <w:rFonts w:ascii="仿宋" w:hAnsi="仿宋" w:eastAsia="仿宋" w:cs="仿宋"/>
                <w:b/>
                <w:bCs/>
                <w:color w:val="000000"/>
                <w:sz w:val="28"/>
                <w:szCs w:val="28"/>
              </w:rPr>
              <w:t>算力与工程环境</w:t>
            </w:r>
          </w:p>
        </w:tc>
        <w:tc>
          <w:tcPr>
            <w:tcW w:w="2166" w:type="dxa"/>
            <w:shd w:val="clear" w:color="auto" w:fill="FFFFFF"/>
            <w:vAlign w:val="center"/>
          </w:tcPr>
          <w:p w14:paraId="2AA30ABF">
            <w:pPr>
              <w:spacing w:before="0" w:after="0" w:line="360" w:lineRule="auto"/>
              <w:ind w:firstLine="0"/>
              <w:jc w:val="left"/>
            </w:pPr>
            <w:r>
              <w:rPr>
                <w:rFonts w:ascii="仿宋" w:hAnsi="仿宋" w:eastAsia="仿宋" w:cs="仿宋"/>
                <w:color w:val="000000"/>
                <w:sz w:val="28"/>
                <w:szCs w:val="28"/>
              </w:rPr>
              <w:t>重要</w:t>
            </w:r>
          </w:p>
        </w:tc>
        <w:tc>
          <w:tcPr>
            <w:tcW w:w="2166" w:type="dxa"/>
            <w:shd w:val="clear" w:color="auto" w:fill="FFFFFF"/>
            <w:vAlign w:val="center"/>
          </w:tcPr>
          <w:p w14:paraId="4BDFFE74">
            <w:pPr>
              <w:spacing w:before="0" w:after="0" w:line="360" w:lineRule="auto"/>
              <w:ind w:firstLine="0"/>
              <w:jc w:val="left"/>
            </w:pPr>
            <w:r>
              <w:rPr>
                <w:rFonts w:ascii="仿宋" w:hAnsi="仿宋" w:eastAsia="仿宋" w:cs="仿宋"/>
                <w:color w:val="000000"/>
                <w:sz w:val="28"/>
                <w:szCs w:val="28"/>
              </w:rPr>
              <w:t>具备 GPU 训练或云端受限环境</w:t>
            </w:r>
          </w:p>
        </w:tc>
        <w:tc>
          <w:tcPr>
            <w:tcW w:w="2166" w:type="dxa"/>
            <w:shd w:val="clear" w:color="auto" w:fill="FFFFFF"/>
            <w:vAlign w:val="center"/>
          </w:tcPr>
          <w:p w14:paraId="6B318EE7">
            <w:pPr>
              <w:spacing w:before="0" w:after="0" w:line="360" w:lineRule="auto"/>
              <w:ind w:firstLine="0"/>
              <w:jc w:val="left"/>
            </w:pPr>
            <w:r>
              <w:rPr>
                <w:rFonts w:ascii="仿宋" w:hAnsi="仿宋" w:eastAsia="仿宋" w:cs="仿宋"/>
                <w:color w:val="000000"/>
                <w:sz w:val="28"/>
                <w:szCs w:val="28"/>
              </w:rPr>
              <w:t>生成模型训练与评测周期不可控</w:t>
            </w:r>
          </w:p>
        </w:tc>
      </w:tr>
      <w:tr w14:paraId="33F40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3C5FD427">
            <w:pPr>
              <w:spacing w:before="0" w:after="0" w:line="360" w:lineRule="auto"/>
              <w:ind w:firstLine="0"/>
              <w:jc w:val="left"/>
            </w:pPr>
            <w:r>
              <w:rPr>
                <w:rFonts w:ascii="仿宋" w:hAnsi="仿宋" w:eastAsia="仿宋" w:cs="仿宋"/>
                <w:b/>
                <w:bCs/>
                <w:color w:val="000000"/>
                <w:sz w:val="28"/>
                <w:szCs w:val="28"/>
              </w:rPr>
              <w:t>隐私审计工具</w:t>
            </w:r>
          </w:p>
        </w:tc>
        <w:tc>
          <w:tcPr>
            <w:tcW w:w="2166" w:type="dxa"/>
            <w:shd w:val="clear" w:color="auto" w:fill="FFFFFF"/>
            <w:vAlign w:val="center"/>
          </w:tcPr>
          <w:p w14:paraId="435AB389">
            <w:pPr>
              <w:spacing w:before="0" w:after="0" w:line="360" w:lineRule="auto"/>
              <w:ind w:firstLine="0"/>
              <w:jc w:val="left"/>
            </w:pPr>
            <w:r>
              <w:rPr>
                <w:rFonts w:ascii="仿宋" w:hAnsi="仿宋" w:eastAsia="仿宋" w:cs="仿宋"/>
                <w:color w:val="000000"/>
                <w:sz w:val="28"/>
                <w:szCs w:val="28"/>
              </w:rPr>
              <w:t>重要</w:t>
            </w:r>
          </w:p>
        </w:tc>
        <w:tc>
          <w:tcPr>
            <w:tcW w:w="2166" w:type="dxa"/>
            <w:shd w:val="clear" w:color="auto" w:fill="FFFFFF"/>
            <w:vAlign w:val="center"/>
          </w:tcPr>
          <w:p w14:paraId="09A660AB">
            <w:pPr>
              <w:spacing w:before="0" w:after="0" w:line="360" w:lineRule="auto"/>
              <w:ind w:firstLine="0"/>
              <w:jc w:val="left"/>
            </w:pPr>
            <w:r>
              <w:rPr>
                <w:rFonts w:ascii="仿宋" w:hAnsi="仿宋" w:eastAsia="仿宋" w:cs="仿宋"/>
                <w:color w:val="000000"/>
                <w:sz w:val="28"/>
                <w:szCs w:val="28"/>
              </w:rPr>
              <w:t>具备或可引入成员推断/重识别测试工具链</w:t>
            </w:r>
          </w:p>
        </w:tc>
        <w:tc>
          <w:tcPr>
            <w:tcW w:w="2166" w:type="dxa"/>
            <w:shd w:val="clear" w:color="auto" w:fill="FFFFFF"/>
            <w:vAlign w:val="center"/>
          </w:tcPr>
          <w:p w14:paraId="4ED7480D">
            <w:pPr>
              <w:spacing w:before="0" w:after="0" w:line="360" w:lineRule="auto"/>
              <w:ind w:firstLine="0"/>
              <w:jc w:val="left"/>
            </w:pPr>
            <w:r>
              <w:rPr>
                <w:rFonts w:ascii="仿宋" w:hAnsi="仿宋" w:eastAsia="仿宋" w:cs="仿宋"/>
                <w:color w:val="000000"/>
                <w:sz w:val="28"/>
                <w:szCs w:val="28"/>
              </w:rPr>
              <w:t>“隐私安全”无从验证，第五章风险不可管理</w:t>
            </w:r>
          </w:p>
        </w:tc>
      </w:tr>
      <w:tr w14:paraId="34614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3321F128">
            <w:pPr>
              <w:spacing w:before="0" w:after="0" w:line="360" w:lineRule="auto"/>
              <w:ind w:firstLine="0"/>
              <w:jc w:val="left"/>
            </w:pPr>
            <w:r>
              <w:rPr>
                <w:rFonts w:ascii="仿宋" w:hAnsi="仿宋" w:eastAsia="仿宋" w:cs="仿宋"/>
                <w:b/>
                <w:bCs/>
                <w:color w:val="000000"/>
                <w:sz w:val="28"/>
                <w:szCs w:val="28"/>
              </w:rPr>
              <w:t>复合型人力</w:t>
            </w:r>
          </w:p>
        </w:tc>
        <w:tc>
          <w:tcPr>
            <w:tcW w:w="2166" w:type="dxa"/>
            <w:shd w:val="clear" w:color="auto" w:fill="FFFFFF"/>
            <w:vAlign w:val="center"/>
          </w:tcPr>
          <w:p w14:paraId="382D4CF2">
            <w:pPr>
              <w:spacing w:before="0" w:after="0" w:line="360" w:lineRule="auto"/>
              <w:ind w:firstLine="0"/>
              <w:jc w:val="left"/>
            </w:pPr>
            <w:r>
              <w:rPr>
                <w:rFonts w:ascii="仿宋" w:hAnsi="仿宋" w:eastAsia="仿宋" w:cs="仿宋"/>
                <w:color w:val="000000"/>
                <w:sz w:val="28"/>
                <w:szCs w:val="28"/>
              </w:rPr>
              <w:t>重要</w:t>
            </w:r>
          </w:p>
        </w:tc>
        <w:tc>
          <w:tcPr>
            <w:tcW w:w="2166" w:type="dxa"/>
            <w:shd w:val="clear" w:color="auto" w:fill="FFFFFF"/>
            <w:vAlign w:val="center"/>
          </w:tcPr>
          <w:p w14:paraId="3CEDA958">
            <w:pPr>
              <w:spacing w:before="0" w:after="0" w:line="360" w:lineRule="auto"/>
              <w:ind w:firstLine="0"/>
              <w:jc w:val="left"/>
            </w:pPr>
            <w:r>
              <w:rPr>
                <w:rFonts w:ascii="仿宋" w:hAnsi="仿宋" w:eastAsia="仿宋" w:cs="仿宋"/>
                <w:color w:val="000000"/>
                <w:sz w:val="28"/>
                <w:szCs w:val="28"/>
              </w:rPr>
              <w:t>至少 2—3 名可投入的建模＋数据工程人员（可含外部专家）</w:t>
            </w:r>
          </w:p>
        </w:tc>
        <w:tc>
          <w:tcPr>
            <w:tcW w:w="2166" w:type="dxa"/>
            <w:shd w:val="clear" w:color="auto" w:fill="FFFFFF"/>
            <w:vAlign w:val="center"/>
          </w:tcPr>
          <w:p w14:paraId="04866F1D">
            <w:pPr>
              <w:spacing w:before="0" w:after="0" w:line="360" w:lineRule="auto"/>
              <w:ind w:firstLine="0"/>
              <w:jc w:val="left"/>
            </w:pPr>
            <w:r>
              <w:rPr>
                <w:rFonts w:ascii="仿宋" w:hAnsi="仿宋" w:eastAsia="仿宋" w:cs="仿宋"/>
                <w:color w:val="000000"/>
                <w:sz w:val="28"/>
                <w:szCs w:val="28"/>
              </w:rPr>
              <w:t>POC 质量与周期无保障</w:t>
            </w:r>
          </w:p>
        </w:tc>
      </w:tr>
    </w:tbl>
    <w:p w14:paraId="13BB07F8">
      <w:pPr>
        <w:spacing w:before="90" w:after="90" w:line="360" w:lineRule="auto"/>
        <w:ind w:firstLine="480"/>
        <w:jc w:val="both"/>
      </w:pPr>
    </w:p>
    <w:p w14:paraId="092D5E75">
      <w:pPr>
        <w:spacing w:before="90" w:after="90" w:line="360" w:lineRule="auto"/>
        <w:ind w:firstLine="640" w:firstLineChars="200"/>
        <w:jc w:val="both"/>
      </w:pPr>
      <w:r>
        <w:rPr>
          <w:rFonts w:ascii="仿宋" w:hAnsi="仿宋" w:eastAsia="仿宋" w:cs="仿宋"/>
          <w:color w:val="000000"/>
          <w:sz w:val="32"/>
          <w:szCs w:val="32"/>
        </w:rPr>
        <w:t>用法建议：核心必要项不具备的，先补数据基础再启动POC；重要项不具备的，可在POC内受限同步建设。</w:t>
      </w:r>
    </w:p>
    <w:p w14:paraId="2C8D6C2C">
      <w:pPr>
        <w:pStyle w:val="4"/>
        <w:spacing w:before="120" w:after="60" w:line="360" w:lineRule="auto"/>
        <w:ind w:firstLine="0"/>
        <w:jc w:val="left"/>
      </w:pPr>
      <w:r>
        <w:rPr>
          <w:rFonts w:ascii="仿宋" w:hAnsi="仿宋" w:eastAsia="仿宋" w:cs="仿宋"/>
          <w:b/>
          <w:bCs/>
          <w:color w:val="000000"/>
          <w:sz w:val="32"/>
          <w:szCs w:val="32"/>
        </w:rPr>
        <w:t>（五）Build vs Buy：按组件分层决策</w:t>
      </w:r>
    </w:p>
    <w:p w14:paraId="487B9A44">
      <w:pPr>
        <w:spacing w:before="90" w:after="90" w:line="360" w:lineRule="auto"/>
        <w:ind w:firstLine="640" w:firstLineChars="200"/>
        <w:jc w:val="both"/>
      </w:pPr>
      <w:r>
        <w:rPr>
          <w:rFonts w:ascii="仿宋" w:hAnsi="仿宋" w:eastAsia="仿宋" w:cs="仿宋"/>
          <w:color w:val="000000"/>
          <w:sz w:val="32"/>
          <w:szCs w:val="32"/>
        </w:rPr>
        <w:t>合成数据建设的总体原则是“开源打底、商购补强、方法论自研”，避免两端的极端策略——既不宜全部自研生成算法（迭代快、投入大），也不宜整套外购平台（行业整合期存在锁定风险）。按组件战略价值分层决策如下。</w:t>
      </w:r>
    </w:p>
    <w:p w14:paraId="48DA0B14">
      <w:pPr>
        <w:spacing w:before="120" w:after="60" w:line="360" w:lineRule="auto"/>
        <w:ind w:firstLine="0"/>
        <w:jc w:val="center"/>
      </w:pPr>
      <w:r>
        <w:rPr>
          <w:rFonts w:ascii="仿宋" w:hAnsi="仿宋" w:eastAsia="仿宋" w:cs="仿宋"/>
          <w:b/>
          <w:bCs/>
          <w:color w:val="000000"/>
          <w:sz w:val="28"/>
          <w:szCs w:val="28"/>
        </w:rPr>
        <w:t>表22 自建还是外购分层决策</w:t>
      </w:r>
    </w:p>
    <w:tbl>
      <w:tblPr>
        <w:tblStyle w:val="34"/>
        <w:tblW w:w="86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100" w:type="dxa"/>
          <w:bottom w:w="70" w:type="dxa"/>
          <w:right w:w="100" w:type="dxa"/>
        </w:tblCellMar>
      </w:tblPr>
      <w:tblGrid>
        <w:gridCol w:w="2166"/>
        <w:gridCol w:w="2166"/>
        <w:gridCol w:w="2166"/>
        <w:gridCol w:w="2168"/>
      </w:tblGrid>
      <w:tr w14:paraId="21DFF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100" w:type="dxa"/>
            <w:bottom w:w="70" w:type="dxa"/>
            <w:right w:w="100" w:type="dxa"/>
          </w:tblCellMar>
        </w:tblPrEx>
        <w:trPr>
          <w:tblHeader/>
          <w:jc w:val="center"/>
        </w:trPr>
        <w:tc>
          <w:tcPr>
            <w:tcW w:w="2166" w:type="dxa"/>
            <w:shd w:val="clear" w:color="auto" w:fill="E8E8E8"/>
            <w:vAlign w:val="center"/>
          </w:tcPr>
          <w:p w14:paraId="6FE7D913">
            <w:pPr>
              <w:spacing w:before="0" w:after="0" w:line="360" w:lineRule="auto"/>
              <w:ind w:firstLine="0"/>
              <w:jc w:val="center"/>
            </w:pPr>
            <w:r>
              <w:rPr>
                <w:rFonts w:ascii="仿宋" w:hAnsi="仿宋" w:eastAsia="仿宋" w:cs="仿宋"/>
                <w:b/>
                <w:bCs/>
                <w:color w:val="000000"/>
                <w:sz w:val="28"/>
                <w:szCs w:val="28"/>
              </w:rPr>
              <w:t>组件</w:t>
            </w:r>
          </w:p>
        </w:tc>
        <w:tc>
          <w:tcPr>
            <w:tcW w:w="2166" w:type="dxa"/>
            <w:shd w:val="clear" w:color="auto" w:fill="E8E8E8"/>
            <w:vAlign w:val="center"/>
          </w:tcPr>
          <w:p w14:paraId="2C7FB3CD">
            <w:pPr>
              <w:spacing w:before="0" w:after="0" w:line="360" w:lineRule="auto"/>
              <w:ind w:firstLine="0"/>
              <w:jc w:val="center"/>
            </w:pPr>
            <w:r>
              <w:rPr>
                <w:rFonts w:ascii="仿宋" w:hAnsi="仿宋" w:eastAsia="仿宋" w:cs="仿宋"/>
                <w:b/>
                <w:bCs/>
                <w:color w:val="000000"/>
                <w:sz w:val="28"/>
                <w:szCs w:val="28"/>
              </w:rPr>
              <w:t>决策</w:t>
            </w:r>
          </w:p>
        </w:tc>
        <w:tc>
          <w:tcPr>
            <w:tcW w:w="2166" w:type="dxa"/>
            <w:shd w:val="clear" w:color="auto" w:fill="E8E8E8"/>
            <w:vAlign w:val="center"/>
          </w:tcPr>
          <w:p w14:paraId="3A2189BA">
            <w:pPr>
              <w:spacing w:before="0" w:after="0" w:line="360" w:lineRule="auto"/>
              <w:ind w:firstLine="0"/>
              <w:jc w:val="center"/>
            </w:pPr>
            <w:r>
              <w:rPr>
                <w:rFonts w:ascii="仿宋" w:hAnsi="仿宋" w:eastAsia="仿宋" w:cs="仿宋"/>
                <w:b/>
                <w:bCs/>
                <w:color w:val="000000"/>
                <w:sz w:val="28"/>
                <w:szCs w:val="28"/>
              </w:rPr>
              <w:t>具体方案</w:t>
            </w:r>
          </w:p>
        </w:tc>
        <w:tc>
          <w:tcPr>
            <w:tcW w:w="2166" w:type="dxa"/>
            <w:shd w:val="clear" w:color="auto" w:fill="E8E8E8"/>
            <w:vAlign w:val="center"/>
          </w:tcPr>
          <w:p w14:paraId="33AD7EA3">
            <w:pPr>
              <w:spacing w:before="0" w:after="0" w:line="360" w:lineRule="auto"/>
              <w:ind w:firstLine="0"/>
              <w:jc w:val="center"/>
            </w:pPr>
            <w:r>
              <w:rPr>
                <w:rFonts w:ascii="仿宋" w:hAnsi="仿宋" w:eastAsia="仿宋" w:cs="仿宋"/>
                <w:b/>
                <w:bCs/>
                <w:color w:val="000000"/>
                <w:sz w:val="28"/>
                <w:szCs w:val="28"/>
              </w:rPr>
              <w:t>决策理由</w:t>
            </w:r>
          </w:p>
        </w:tc>
      </w:tr>
      <w:tr w14:paraId="7844F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278A8FFD">
            <w:pPr>
              <w:spacing w:before="0" w:after="0" w:line="360" w:lineRule="auto"/>
              <w:ind w:firstLine="0"/>
              <w:jc w:val="left"/>
            </w:pPr>
            <w:r>
              <w:rPr>
                <w:rFonts w:ascii="仿宋" w:hAnsi="仿宋" w:eastAsia="仿宋" w:cs="仿宋"/>
                <w:b/>
                <w:bCs/>
                <w:color w:val="000000"/>
                <w:sz w:val="28"/>
                <w:szCs w:val="28"/>
              </w:rPr>
              <w:t>基础合成算法（表格）</w:t>
            </w:r>
          </w:p>
        </w:tc>
        <w:tc>
          <w:tcPr>
            <w:tcW w:w="2166" w:type="dxa"/>
            <w:shd w:val="clear" w:color="auto" w:fill="FFFFFF"/>
            <w:vAlign w:val="center"/>
          </w:tcPr>
          <w:p w14:paraId="09C2AC43">
            <w:pPr>
              <w:spacing w:before="0" w:after="0" w:line="360" w:lineRule="auto"/>
              <w:ind w:firstLine="0"/>
              <w:jc w:val="left"/>
            </w:pPr>
            <w:r>
              <w:rPr>
                <w:rFonts w:ascii="仿宋" w:hAnsi="仿宋" w:eastAsia="仿宋" w:cs="仿宋"/>
                <w:color w:val="000000"/>
                <w:sz w:val="28"/>
                <w:szCs w:val="28"/>
              </w:rPr>
              <w:t>开源</w:t>
            </w:r>
          </w:p>
        </w:tc>
        <w:tc>
          <w:tcPr>
            <w:tcW w:w="2166" w:type="dxa"/>
            <w:shd w:val="clear" w:color="auto" w:fill="FFFFFF"/>
            <w:vAlign w:val="center"/>
          </w:tcPr>
          <w:p w14:paraId="0C574788">
            <w:pPr>
              <w:spacing w:before="0" w:after="0" w:line="360" w:lineRule="auto"/>
              <w:ind w:firstLine="0"/>
              <w:jc w:val="left"/>
            </w:pPr>
            <w:r>
              <w:rPr>
                <w:rFonts w:ascii="仿宋" w:hAnsi="仿宋" w:eastAsia="仿宋" w:cs="仿宋"/>
                <w:color w:val="000000"/>
                <w:sz w:val="28"/>
                <w:szCs w:val="28"/>
              </w:rPr>
              <w:t>SDV/CTGAN/TVAE 等，Apache 2.0 等开放协议本地化部署</w:t>
            </w:r>
            <w:r>
              <w:rPr>
                <w:rFonts w:ascii="仿宋" w:hAnsi="仿宋" w:eastAsia="仿宋" w:cs="仿宋"/>
                <w:color w:val="000000"/>
                <w:sz w:val="28"/>
                <w:szCs w:val="28"/>
                <w:vertAlign w:val="superscript"/>
              </w:rPr>
              <w:t>[10]</w:t>
            </w:r>
          </w:p>
        </w:tc>
        <w:tc>
          <w:tcPr>
            <w:tcW w:w="2166" w:type="dxa"/>
            <w:shd w:val="clear" w:color="auto" w:fill="FFFFFF"/>
            <w:vAlign w:val="center"/>
          </w:tcPr>
          <w:p w14:paraId="0B5FE0EF">
            <w:pPr>
              <w:spacing w:before="0" w:after="0" w:line="360" w:lineRule="auto"/>
              <w:ind w:firstLine="0"/>
              <w:jc w:val="left"/>
            </w:pPr>
            <w:r>
              <w:rPr>
                <w:rFonts w:ascii="仿宋" w:hAnsi="仿宋" w:eastAsia="仿宋" w:cs="仿宋"/>
                <w:color w:val="000000"/>
                <w:sz w:val="28"/>
                <w:szCs w:val="28"/>
              </w:rPr>
              <w:t>算法本身非差异化壁垒，开源为事实标准、成本低、可审计</w:t>
            </w:r>
          </w:p>
        </w:tc>
      </w:tr>
      <w:tr w14:paraId="54F05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07DCF9CB">
            <w:pPr>
              <w:spacing w:before="0" w:after="0" w:line="360" w:lineRule="auto"/>
              <w:ind w:firstLine="0"/>
              <w:jc w:val="left"/>
            </w:pPr>
            <w:r>
              <w:rPr>
                <w:rFonts w:ascii="仿宋" w:hAnsi="仿宋" w:eastAsia="仿宋" w:cs="仿宋"/>
                <w:b/>
                <w:bCs/>
                <w:color w:val="000000"/>
                <w:sz w:val="28"/>
                <w:szCs w:val="28"/>
              </w:rPr>
              <w:t>质量评估与评测协议</w:t>
            </w:r>
          </w:p>
        </w:tc>
        <w:tc>
          <w:tcPr>
            <w:tcW w:w="2166" w:type="dxa"/>
            <w:shd w:val="clear" w:color="auto" w:fill="FFFFFF"/>
            <w:vAlign w:val="center"/>
          </w:tcPr>
          <w:p w14:paraId="43678DEE">
            <w:pPr>
              <w:spacing w:before="0" w:after="0" w:line="360" w:lineRule="auto"/>
              <w:ind w:firstLine="0"/>
              <w:jc w:val="left"/>
            </w:pPr>
            <w:r>
              <w:rPr>
                <w:rFonts w:ascii="仿宋" w:hAnsi="仿宋" w:eastAsia="仿宋" w:cs="仿宋"/>
                <w:color w:val="000000"/>
                <w:sz w:val="28"/>
                <w:szCs w:val="28"/>
              </w:rPr>
              <w:t>自研</w:t>
            </w:r>
          </w:p>
        </w:tc>
        <w:tc>
          <w:tcPr>
            <w:tcW w:w="2166" w:type="dxa"/>
            <w:shd w:val="clear" w:color="auto" w:fill="FFFFFF"/>
            <w:vAlign w:val="center"/>
          </w:tcPr>
          <w:p w14:paraId="76BCAB3D">
            <w:pPr>
              <w:spacing w:before="0" w:after="0" w:line="360" w:lineRule="auto"/>
              <w:ind w:firstLine="0"/>
              <w:jc w:val="left"/>
            </w:pPr>
            <w:r>
              <w:rPr>
                <w:rFonts w:ascii="仿宋" w:hAnsi="仿宋" w:eastAsia="仿宋" w:cs="仿宋"/>
                <w:color w:val="000000"/>
                <w:sz w:val="28"/>
                <w:szCs w:val="28"/>
              </w:rPr>
              <w:t>建立行内三维评估规范与真实测试集评测基线</w:t>
            </w:r>
          </w:p>
        </w:tc>
        <w:tc>
          <w:tcPr>
            <w:tcW w:w="2166" w:type="dxa"/>
            <w:shd w:val="clear" w:color="auto" w:fill="FFFFFF"/>
            <w:vAlign w:val="center"/>
          </w:tcPr>
          <w:p w14:paraId="3F0243D0">
            <w:pPr>
              <w:spacing w:before="0" w:after="0" w:line="360" w:lineRule="auto"/>
              <w:ind w:firstLine="0"/>
              <w:jc w:val="left"/>
            </w:pPr>
            <w:r>
              <w:rPr>
                <w:rFonts w:ascii="仿宋" w:hAnsi="仿宋" w:eastAsia="仿宋" w:cs="仿宋"/>
                <w:color w:val="000000"/>
                <w:sz w:val="28"/>
                <w:szCs w:val="28"/>
              </w:rPr>
              <w:t>评估方法论是行内可复用资产，也是厂商无法替代的核心能力</w:t>
            </w:r>
          </w:p>
        </w:tc>
      </w:tr>
      <w:tr w14:paraId="6FFAF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2363751C">
            <w:pPr>
              <w:spacing w:before="0" w:after="0" w:line="360" w:lineRule="auto"/>
              <w:ind w:firstLine="0"/>
              <w:jc w:val="left"/>
            </w:pPr>
            <w:r>
              <w:rPr>
                <w:rFonts w:ascii="仿宋" w:hAnsi="仿宋" w:eastAsia="仿宋" w:cs="仿宋"/>
                <w:b/>
                <w:bCs/>
                <w:color w:val="000000"/>
                <w:sz w:val="28"/>
                <w:szCs w:val="28"/>
              </w:rPr>
              <w:t>差分隐私与隐私审计</w:t>
            </w:r>
          </w:p>
        </w:tc>
        <w:tc>
          <w:tcPr>
            <w:tcW w:w="2166" w:type="dxa"/>
            <w:shd w:val="clear" w:color="auto" w:fill="FFFFFF"/>
            <w:vAlign w:val="center"/>
          </w:tcPr>
          <w:p w14:paraId="39907F86">
            <w:pPr>
              <w:spacing w:before="0" w:after="0" w:line="360" w:lineRule="auto"/>
              <w:ind w:firstLine="0"/>
              <w:jc w:val="left"/>
            </w:pPr>
            <w:r>
              <w:rPr>
                <w:rFonts w:ascii="仿宋" w:hAnsi="仿宋" w:eastAsia="仿宋" w:cs="仿宋"/>
                <w:color w:val="000000"/>
                <w:sz w:val="28"/>
                <w:szCs w:val="28"/>
              </w:rPr>
              <w:t>商购＋开源</w:t>
            </w:r>
          </w:p>
        </w:tc>
        <w:tc>
          <w:tcPr>
            <w:tcW w:w="2166" w:type="dxa"/>
            <w:shd w:val="clear" w:color="auto" w:fill="FFFFFF"/>
            <w:vAlign w:val="center"/>
          </w:tcPr>
          <w:p w14:paraId="7779150A">
            <w:pPr>
              <w:spacing w:before="0" w:after="0" w:line="360" w:lineRule="auto"/>
              <w:ind w:firstLine="0"/>
              <w:jc w:val="left"/>
            </w:pPr>
            <w:r>
              <w:rPr>
                <w:rFonts w:ascii="仿宋" w:hAnsi="仿宋" w:eastAsia="仿宋" w:cs="仿宋"/>
                <w:color w:val="000000"/>
                <w:sz w:val="28"/>
                <w:szCs w:val="28"/>
              </w:rPr>
              <w:t>差分隐私合成引擎可商购成熟产品；成员推断等审计工具链开源＋自研封装</w:t>
            </w:r>
          </w:p>
        </w:tc>
        <w:tc>
          <w:tcPr>
            <w:tcW w:w="2166" w:type="dxa"/>
            <w:shd w:val="clear" w:color="auto" w:fill="FFFFFF"/>
            <w:vAlign w:val="center"/>
          </w:tcPr>
          <w:p w14:paraId="7B2906E8">
            <w:pPr>
              <w:spacing w:before="0" w:after="0" w:line="360" w:lineRule="auto"/>
              <w:ind w:firstLine="0"/>
              <w:jc w:val="left"/>
            </w:pPr>
            <w:r>
              <w:rPr>
                <w:rFonts w:ascii="仿宋" w:hAnsi="仿宋" w:eastAsia="仿宋" w:cs="仿宋"/>
                <w:color w:val="000000"/>
                <w:sz w:val="28"/>
                <w:szCs w:val="28"/>
              </w:rPr>
              <w:t>隐私工程门槛高、责任重，成熟产品经多场景验证，自研风险大</w:t>
            </w:r>
          </w:p>
        </w:tc>
      </w:tr>
      <w:tr w14:paraId="2CFAD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08DF14AD">
            <w:pPr>
              <w:spacing w:before="0" w:after="0" w:line="360" w:lineRule="auto"/>
              <w:ind w:firstLine="0"/>
              <w:jc w:val="left"/>
            </w:pPr>
            <w:r>
              <w:rPr>
                <w:rFonts w:ascii="仿宋" w:hAnsi="仿宋" w:eastAsia="仿宋" w:cs="仿宋"/>
                <w:b/>
                <w:bCs/>
                <w:color w:val="000000"/>
                <w:sz w:val="28"/>
                <w:szCs w:val="28"/>
              </w:rPr>
              <w:t>商用合成平台</w:t>
            </w:r>
          </w:p>
        </w:tc>
        <w:tc>
          <w:tcPr>
            <w:tcW w:w="2166" w:type="dxa"/>
            <w:shd w:val="clear" w:color="auto" w:fill="FFFFFF"/>
            <w:vAlign w:val="center"/>
          </w:tcPr>
          <w:p w14:paraId="7128F375">
            <w:pPr>
              <w:spacing w:before="0" w:after="0" w:line="360" w:lineRule="auto"/>
              <w:ind w:firstLine="0"/>
              <w:jc w:val="left"/>
            </w:pPr>
            <w:r>
              <w:rPr>
                <w:rFonts w:ascii="仿宋" w:hAnsi="仿宋" w:eastAsia="仿宋" w:cs="仿宋"/>
                <w:color w:val="000000"/>
                <w:sz w:val="28"/>
                <w:szCs w:val="28"/>
              </w:rPr>
              <w:t>暂缓采购</w:t>
            </w:r>
          </w:p>
        </w:tc>
        <w:tc>
          <w:tcPr>
            <w:tcW w:w="2166" w:type="dxa"/>
            <w:shd w:val="clear" w:color="auto" w:fill="FFFFFF"/>
            <w:vAlign w:val="center"/>
          </w:tcPr>
          <w:p w14:paraId="4B10BBB3">
            <w:pPr>
              <w:spacing w:before="0" w:after="0" w:line="360" w:lineRule="auto"/>
              <w:ind w:firstLine="0"/>
              <w:jc w:val="left"/>
            </w:pPr>
            <w:r>
              <w:rPr>
                <w:rFonts w:ascii="仿宋" w:hAnsi="仿宋" w:eastAsia="仿宋" w:cs="仿宋"/>
                <w:color w:val="000000"/>
                <w:sz w:val="28"/>
                <w:szCs w:val="28"/>
              </w:rPr>
              <w:t>PoC 阶段仅按需试用 1—2 家，不承诺长期 license</w:t>
            </w:r>
          </w:p>
        </w:tc>
        <w:tc>
          <w:tcPr>
            <w:tcW w:w="2166" w:type="dxa"/>
            <w:shd w:val="clear" w:color="auto" w:fill="FFFFFF"/>
            <w:vAlign w:val="center"/>
          </w:tcPr>
          <w:p w14:paraId="5BFDA6F4">
            <w:pPr>
              <w:spacing w:before="0" w:after="0" w:line="360" w:lineRule="auto"/>
              <w:ind w:firstLine="0"/>
              <w:jc w:val="left"/>
            </w:pPr>
            <w:r>
              <w:rPr>
                <w:rFonts w:ascii="仿宋" w:hAnsi="仿宋" w:eastAsia="仿宋" w:cs="仿宋"/>
                <w:color w:val="000000"/>
                <w:sz w:val="28"/>
                <w:szCs w:val="28"/>
              </w:rPr>
              <w:t>行业整合期厂商格局未定（第六章），先验证价值再谈选型</w:t>
            </w:r>
          </w:p>
        </w:tc>
      </w:tr>
      <w:tr w14:paraId="4090B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2D5E0C00">
            <w:pPr>
              <w:spacing w:before="0" w:after="0" w:line="360" w:lineRule="auto"/>
              <w:ind w:firstLine="0"/>
              <w:jc w:val="left"/>
            </w:pPr>
            <w:r>
              <w:rPr>
                <w:rFonts w:ascii="仿宋" w:hAnsi="仿宋" w:eastAsia="仿宋" w:cs="仿宋"/>
                <w:b/>
                <w:bCs/>
                <w:color w:val="000000"/>
                <w:sz w:val="28"/>
                <w:szCs w:val="28"/>
              </w:rPr>
              <w:t>文本/大模型相关合成</w:t>
            </w:r>
          </w:p>
        </w:tc>
        <w:tc>
          <w:tcPr>
            <w:tcW w:w="2166" w:type="dxa"/>
            <w:shd w:val="clear" w:color="auto" w:fill="FFFFFF"/>
            <w:vAlign w:val="center"/>
          </w:tcPr>
          <w:p w14:paraId="0BFF14F3">
            <w:pPr>
              <w:spacing w:before="0" w:after="0" w:line="360" w:lineRule="auto"/>
              <w:ind w:firstLine="0"/>
              <w:jc w:val="left"/>
            </w:pPr>
            <w:r>
              <w:rPr>
                <w:rFonts w:ascii="仿宋" w:hAnsi="仿宋" w:eastAsia="仿宋" w:cs="仿宋"/>
                <w:color w:val="000000"/>
                <w:sz w:val="28"/>
                <w:szCs w:val="28"/>
              </w:rPr>
              <w:t>跟随评估</w:t>
            </w:r>
          </w:p>
        </w:tc>
        <w:tc>
          <w:tcPr>
            <w:tcW w:w="2166" w:type="dxa"/>
            <w:shd w:val="clear" w:color="auto" w:fill="FFFFFF"/>
            <w:vAlign w:val="center"/>
          </w:tcPr>
          <w:p w14:paraId="53D3638D">
            <w:pPr>
              <w:spacing w:before="0" w:after="0" w:line="360" w:lineRule="auto"/>
              <w:ind w:firstLine="0"/>
              <w:jc w:val="left"/>
            </w:pPr>
            <w:r>
              <w:rPr>
                <w:rFonts w:ascii="仿宋" w:hAnsi="仿宋" w:eastAsia="仿宋" w:cs="仿宋"/>
                <w:color w:val="000000"/>
                <w:sz w:val="28"/>
                <w:szCs w:val="28"/>
              </w:rPr>
              <w:t>依托</w:t>
            </w:r>
            <w:r>
              <w:rPr>
                <w:rFonts w:hint="eastAsia" w:ascii="仿宋" w:hAnsi="仿宋" w:eastAsia="仿宋" w:cs="仿宋"/>
                <w:color w:val="000000"/>
                <w:sz w:val="28"/>
                <w:szCs w:val="28"/>
                <w:lang w:eastAsia="zh-CN"/>
              </w:rPr>
              <w:t>我</w:t>
            </w:r>
            <w:r>
              <w:rPr>
                <w:rFonts w:ascii="仿宋" w:hAnsi="仿宋" w:eastAsia="仿宋" w:cs="仿宋"/>
                <w:color w:val="000000"/>
                <w:sz w:val="28"/>
                <w:szCs w:val="28"/>
              </w:rPr>
              <w:t>行大模型能力底座做受限试点，不单独建设</w:t>
            </w:r>
          </w:p>
        </w:tc>
        <w:tc>
          <w:tcPr>
            <w:tcW w:w="2166" w:type="dxa"/>
            <w:shd w:val="clear" w:color="auto" w:fill="FFFFFF"/>
            <w:vAlign w:val="center"/>
          </w:tcPr>
          <w:p w14:paraId="6F9EF7AE">
            <w:pPr>
              <w:spacing w:before="0" w:after="0" w:line="360" w:lineRule="auto"/>
              <w:ind w:firstLine="0"/>
              <w:jc w:val="left"/>
            </w:pPr>
            <w:r>
              <w:rPr>
                <w:rFonts w:ascii="仿宋" w:hAnsi="仿宋" w:eastAsia="仿宋" w:cs="仿宋"/>
                <w:color w:val="000000"/>
                <w:sz w:val="28"/>
                <w:szCs w:val="28"/>
              </w:rPr>
              <w:t>与</w:t>
            </w:r>
            <w:r>
              <w:rPr>
                <w:rFonts w:hint="eastAsia" w:ascii="仿宋" w:hAnsi="仿宋" w:eastAsia="仿宋" w:cs="仿宋"/>
                <w:color w:val="000000"/>
                <w:sz w:val="28"/>
                <w:szCs w:val="28"/>
                <w:lang w:eastAsia="zh-CN"/>
              </w:rPr>
              <w:t>我</w:t>
            </w:r>
            <w:r>
              <w:rPr>
                <w:rFonts w:ascii="仿宋" w:hAnsi="仿宋" w:eastAsia="仿宋" w:cs="仿宋"/>
                <w:color w:val="000000"/>
                <w:sz w:val="28"/>
                <w:szCs w:val="28"/>
              </w:rPr>
              <w:t>行垂类大模型战略重叠，避免重复投资</w:t>
            </w:r>
            <w:r>
              <w:rPr>
                <w:rFonts w:ascii="仿宋" w:hAnsi="仿宋" w:eastAsia="仿宋" w:cs="仿宋"/>
                <w:color w:val="000000"/>
                <w:sz w:val="28"/>
                <w:szCs w:val="28"/>
                <w:vertAlign w:val="superscript"/>
              </w:rPr>
              <w:t>[47]</w:t>
            </w:r>
          </w:p>
        </w:tc>
      </w:tr>
      <w:tr w14:paraId="4F0DA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0AE77151">
            <w:pPr>
              <w:spacing w:before="0" w:after="0" w:line="360" w:lineRule="auto"/>
              <w:ind w:firstLine="0"/>
              <w:jc w:val="left"/>
            </w:pPr>
            <w:r>
              <w:rPr>
                <w:rFonts w:ascii="仿宋" w:hAnsi="仿宋" w:eastAsia="仿宋" w:cs="仿宋"/>
                <w:b/>
                <w:bCs/>
                <w:color w:val="000000"/>
                <w:sz w:val="28"/>
                <w:szCs w:val="28"/>
              </w:rPr>
              <w:t>引擎集成与平台组件</w:t>
            </w:r>
          </w:p>
        </w:tc>
        <w:tc>
          <w:tcPr>
            <w:tcW w:w="2166" w:type="dxa"/>
            <w:shd w:val="clear" w:color="auto" w:fill="FFFFFF"/>
            <w:vAlign w:val="center"/>
          </w:tcPr>
          <w:p w14:paraId="6BF2D4FD">
            <w:pPr>
              <w:spacing w:before="0" w:after="0" w:line="360" w:lineRule="auto"/>
              <w:ind w:firstLine="0"/>
              <w:jc w:val="left"/>
            </w:pPr>
            <w:r>
              <w:rPr>
                <w:rFonts w:ascii="仿宋" w:hAnsi="仿宋" w:eastAsia="仿宋" w:cs="仿宋"/>
                <w:color w:val="000000"/>
                <w:sz w:val="28"/>
                <w:szCs w:val="28"/>
              </w:rPr>
              <w:t>自研集成</w:t>
            </w:r>
          </w:p>
        </w:tc>
        <w:tc>
          <w:tcPr>
            <w:tcW w:w="2166" w:type="dxa"/>
            <w:shd w:val="clear" w:color="auto" w:fill="FFFFFF"/>
            <w:vAlign w:val="center"/>
          </w:tcPr>
          <w:p w14:paraId="5DE1E053">
            <w:pPr>
              <w:spacing w:before="0" w:after="0" w:line="360" w:lineRule="auto"/>
              <w:ind w:firstLine="0"/>
              <w:jc w:val="left"/>
            </w:pPr>
            <w:r>
              <w:rPr>
                <w:rFonts w:ascii="仿宋" w:hAnsi="仿宋" w:eastAsia="仿宋" w:cs="仿宋"/>
                <w:color w:val="000000"/>
                <w:sz w:val="28"/>
                <w:szCs w:val="28"/>
              </w:rPr>
              <w:t>将合成/评估/审计能力封装为数据中台组件</w:t>
            </w:r>
          </w:p>
        </w:tc>
        <w:tc>
          <w:tcPr>
            <w:tcW w:w="2166" w:type="dxa"/>
            <w:shd w:val="clear" w:color="auto" w:fill="FFFFFF"/>
            <w:vAlign w:val="center"/>
          </w:tcPr>
          <w:p w14:paraId="3D67B814">
            <w:pPr>
              <w:spacing w:before="0" w:after="0" w:line="360" w:lineRule="auto"/>
              <w:ind w:firstLine="0"/>
              <w:jc w:val="left"/>
            </w:pPr>
            <w:r>
              <w:rPr>
                <w:rFonts w:ascii="仿宋" w:hAnsi="仿宋" w:eastAsia="仿宋" w:cs="仿宋"/>
                <w:color w:val="000000"/>
                <w:sz w:val="28"/>
                <w:szCs w:val="28"/>
              </w:rPr>
              <w:t>集成与治理属行内能力，须自主可控</w:t>
            </w:r>
          </w:p>
        </w:tc>
      </w:tr>
    </w:tbl>
    <w:p w14:paraId="5AF14EBF">
      <w:pPr>
        <w:spacing w:before="90" w:after="90" w:line="360" w:lineRule="auto"/>
        <w:ind w:firstLine="480"/>
        <w:jc w:val="both"/>
      </w:pPr>
    </w:p>
    <w:p w14:paraId="7666E3AE">
      <w:pPr>
        <w:spacing w:before="90" w:after="90" w:line="360" w:lineRule="auto"/>
        <w:ind w:firstLine="640" w:firstLineChars="200"/>
        <w:jc w:val="both"/>
      </w:pPr>
      <w:r>
        <w:rPr>
          <w:rFonts w:ascii="仿宋" w:hAnsi="仿宋" w:eastAsia="仿宋" w:cs="仿宋"/>
          <w:color w:val="000000"/>
          <w:sz w:val="32"/>
          <w:szCs w:val="32"/>
        </w:rPr>
        <w:t>采购约束：外采合同须要求开放API、数据导出与本地化部署选项，商用方案须通过隐私抽查方可进入POC。</w:t>
      </w:r>
    </w:p>
    <w:p w14:paraId="6439726F">
      <w:pPr>
        <w:pStyle w:val="4"/>
        <w:spacing w:before="120" w:after="60" w:line="360" w:lineRule="auto"/>
        <w:ind w:firstLine="0"/>
        <w:jc w:val="left"/>
      </w:pPr>
      <w:r>
        <w:rPr>
          <w:rFonts w:ascii="仿宋" w:hAnsi="仿宋" w:eastAsia="仿宋" w:cs="仿宋"/>
          <w:b/>
          <w:bCs/>
          <w:color w:val="000000"/>
          <w:sz w:val="32"/>
          <w:szCs w:val="32"/>
        </w:rPr>
        <w:t>（六）组织协同与持续跟踪</w:t>
      </w:r>
    </w:p>
    <w:p w14:paraId="0AE7FFA4">
      <w:pPr>
        <w:spacing w:before="90" w:after="90" w:line="360" w:lineRule="auto"/>
        <w:ind w:firstLine="640" w:firstLineChars="200"/>
        <w:jc w:val="both"/>
      </w:pPr>
      <w:r>
        <w:rPr>
          <w:rFonts w:ascii="仿宋" w:hAnsi="仿宋" w:eastAsia="仿宋" w:cs="仿宋"/>
          <w:color w:val="000000"/>
          <w:sz w:val="32"/>
          <w:szCs w:val="32"/>
        </w:rPr>
        <w:t>建议由科技发展部牵头，联合数据、风控、合规条线组成虚拟团队推进，每半年重检一次监管、同业与POC进展，触发重评条件即复评处置档位。</w:t>
      </w:r>
    </w:p>
    <w:p w14:paraId="0146FEF7">
      <w:pPr>
        <w:pStyle w:val="4"/>
        <w:spacing w:before="120" w:after="60" w:line="360" w:lineRule="auto"/>
        <w:ind w:firstLine="0"/>
        <w:jc w:val="left"/>
      </w:pPr>
      <w:r>
        <w:rPr>
          <w:rFonts w:ascii="仿宋" w:hAnsi="仿宋" w:eastAsia="仿宋" w:cs="仿宋"/>
          <w:b/>
          <w:bCs/>
          <w:color w:val="000000"/>
          <w:sz w:val="32"/>
          <w:szCs w:val="32"/>
        </w:rPr>
        <w:t>（七）投入测算与依赖项管理</w:t>
      </w:r>
    </w:p>
    <w:p w14:paraId="1BAFE8AE">
      <w:pPr>
        <w:spacing w:before="90" w:after="90" w:line="360" w:lineRule="auto"/>
        <w:ind w:firstLine="640" w:firstLineChars="200"/>
        <w:jc w:val="both"/>
      </w:pPr>
      <w:r>
        <w:rPr>
          <w:rFonts w:ascii="仿宋" w:hAnsi="仿宋" w:eastAsia="仿宋" w:cs="仿宋"/>
          <w:color w:val="000000"/>
          <w:sz w:val="32"/>
          <w:szCs w:val="32"/>
        </w:rPr>
        <w:t>投入采用“组件化口径”测算而非平台口径。第一阶段（0—6 个月）以人力与算力为主：建议 2—3 名建模/数据工程人员（可含外部顾问）＋GPU 训练与评测环境＋开源工具链，一次性投入控制在百万元级，不安排合成平台 license 采购；第二阶段（6—18 个月）视 POC 结果决定是否采购差分隐私等商用组件，采购须满足本章第（五）节的合同约束；第三阶段（18—36 个月）的组件化建设并入数据中台既有预算盘子，不单列大额资本支出。OpEx 方面，生成训练与评测的持续算力、模型版本维护与合规审计构成主要运维成本，须在试点立项时给出逐年区间并纳入 ROI 跟踪。</w:t>
      </w:r>
    </w:p>
    <w:p w14:paraId="467E0F5D">
      <w:pPr>
        <w:spacing w:before="90" w:after="90" w:line="360" w:lineRule="auto"/>
        <w:ind w:firstLine="640" w:firstLineChars="200"/>
        <w:jc w:val="both"/>
      </w:pPr>
      <w:r>
        <w:rPr>
          <w:rFonts w:ascii="仿宋" w:hAnsi="仿宋" w:eastAsia="仿宋" w:cs="仿宋"/>
          <w:color w:val="000000"/>
          <w:sz w:val="32"/>
          <w:szCs w:val="32"/>
        </w:rPr>
        <w:t>依赖项管理是实施计划中易被忽视但实际影响最大的环节。本路线图的关键外部依赖包括：数据中台是否按期开放目标数据域的受控访问接口（供生成训练使用）；模型平台是否支持四组对照评测所需的实验隔离与指标采集；GPU 与算力资源池的可用配额；合规部门对差分隐私预算与隐私审计工具的评审排期；以及监管口径若有更新（如金融监管总局对生成式 AI 数据使用的新规）时的预案。任一项依赖延迟超过一个季度，对应阶段里程碑应顺延并同步知会决策层，而非以压缩评测质量换进度。每阶段均设有量化退出标准（表20 与本章第（三）节），执行中由科技部牵头按季度向技术管理委员会汇报 go/no-go 结论，确保投入可中止、止损有依据。</w:t>
      </w:r>
    </w:p>
    <w:p w14:paraId="6D2031F2">
      <w:pPr>
        <w:pStyle w:val="3"/>
        <w:spacing w:before="240" w:after="120" w:line="360" w:lineRule="auto"/>
        <w:ind w:firstLine="0"/>
        <w:jc w:val="left"/>
      </w:pPr>
      <w:r>
        <w:rPr>
          <w:rFonts w:hint="eastAsia" w:ascii="黑体" w:hAnsi="黑体" w:eastAsia="黑体" w:cs="黑体"/>
          <w:b/>
          <w:bCs/>
          <w:color w:val="000000"/>
          <w:sz w:val="32"/>
          <w:szCs w:val="32"/>
        </w:rPr>
        <w:t>附录一 研究方法与数据来源</w:t>
      </w:r>
    </w:p>
    <w:p w14:paraId="0728FA44">
      <w:pPr>
        <w:spacing w:before="90" w:after="90" w:line="360" w:lineRule="auto"/>
        <w:ind w:firstLine="480"/>
        <w:jc w:val="both"/>
      </w:pPr>
      <w:r>
        <w:rPr>
          <w:rFonts w:ascii="仿宋" w:hAnsi="仿宋" w:eastAsia="仿宋" w:cs="仿宋"/>
          <w:color w:val="000000"/>
          <w:sz w:val="32"/>
          <w:szCs w:val="32"/>
        </w:rPr>
        <w:t>A.1 研究方法</w:t>
      </w:r>
    </w:p>
    <w:p w14:paraId="4A15C52A">
      <w:pPr>
        <w:spacing w:before="90" w:after="90" w:line="360" w:lineRule="auto"/>
        <w:ind w:firstLine="640" w:firstLineChars="200"/>
        <w:jc w:val="both"/>
      </w:pPr>
      <w:r>
        <w:rPr>
          <w:rFonts w:ascii="仿宋" w:hAnsi="仿宋" w:eastAsia="仿宋" w:cs="仿宋"/>
          <w:color w:val="000000"/>
          <w:sz w:val="32"/>
          <w:szCs w:val="32"/>
        </w:rPr>
        <w:t>本报告综合采用四种方法：其一，文献研究——系统检索合成数据的经典与前沿学术文献（覆盖生成对抗网络、变分自编码器、扩散模型、大语言模型表格生成、差分隐私合成、成员推断攻击与模型崩溃等主题），并梳理 Gartner、市场研究机构与监管机构的公开材料；其二，案例调研与证据分级——收集国内外金融机构与厂商的合成数据应用信息，按“A 生产应用／B 试点或概念验证／C 研究或实验／D 厂商自述且无独立证据”四级分类采信，凡无法核实的案例一律列入未采信清单而非正文证据；其三，联网核实——对市场规模、Gartner 表述、并购事件、监管文件文号与施行日期、银行披露信息等关键事实逐一经公开渠道核实，并区分官方原文与第三方转引；其四，专家研判——基于银行业科技与数据管理实践，结合我行定期报告披露内容，对成熟度、价值、可行度等维度作出判断。</w:t>
      </w:r>
    </w:p>
    <w:p w14:paraId="4039BA85">
      <w:pPr>
        <w:spacing w:before="90" w:after="90" w:line="360" w:lineRule="auto"/>
        <w:ind w:firstLine="480"/>
        <w:jc w:val="both"/>
      </w:pPr>
      <w:r>
        <w:rPr>
          <w:rFonts w:ascii="仿宋" w:hAnsi="仿宋" w:eastAsia="仿宋" w:cs="仿宋"/>
          <w:color w:val="000000"/>
          <w:sz w:val="32"/>
          <w:szCs w:val="32"/>
        </w:rPr>
        <w:t>A.2 数据来源</w:t>
      </w:r>
    </w:p>
    <w:p w14:paraId="01B54721">
      <w:pPr>
        <w:spacing w:before="90" w:after="90" w:line="360" w:lineRule="auto"/>
        <w:ind w:firstLine="640" w:firstLineChars="200"/>
        <w:jc w:val="both"/>
      </w:pPr>
      <w:r>
        <w:rPr>
          <w:rFonts w:ascii="仿宋" w:hAnsi="仿宋" w:eastAsia="仿宋" w:cs="仿宋"/>
          <w:color w:val="000000"/>
          <w:sz w:val="32"/>
          <w:szCs w:val="32"/>
        </w:rPr>
        <w:t>主要来源渠道包括（除注明外均为公开可查证信源）：权威学术文献（NeurIPS、ICLR、USENIX Security、Nature、IEEE、ACM、Elsevier 等出版的论文）；Gartner 公开条目与会员文档摘要；市场研究机构报告公开页（Grand View Research、Mordor Intelligence、Fortune Business Insights、Precedence Research、Research and Markets、Market Research Future 等）；监管与官方机构公开文件（国家金融监督管理总局、国家网信办、中国人民银行、国务院、美国人口普查局等）；厂商官方发布（NVIDIA、SAS、J.P. Morgan AI Research、Nationwide 技术博客等）；行业媒体（TechCrunch、WIRED、Global Banking Monitor 等）与</w:t>
      </w:r>
      <w:r>
        <w:rPr>
          <w:rFonts w:hint="eastAsia" w:ascii="仿宋" w:hAnsi="仿宋" w:eastAsia="仿宋" w:cs="仿宋"/>
          <w:color w:val="000000"/>
          <w:sz w:val="32"/>
          <w:szCs w:val="32"/>
          <w:lang w:eastAsia="zh-CN"/>
        </w:rPr>
        <w:t>我</w:t>
      </w:r>
      <w:r>
        <w:rPr>
          <w:rFonts w:ascii="仿宋" w:hAnsi="仿宋" w:eastAsia="仿宋" w:cs="仿宋"/>
          <w:color w:val="000000"/>
          <w:sz w:val="32"/>
          <w:szCs w:val="32"/>
        </w:rPr>
        <w:t>行定期报告。</w:t>
      </w:r>
    </w:p>
    <w:p w14:paraId="2276630E">
      <w:pPr>
        <w:spacing w:before="90" w:after="90" w:line="360" w:lineRule="auto"/>
        <w:ind w:firstLine="480"/>
        <w:jc w:val="both"/>
      </w:pPr>
      <w:r>
        <w:rPr>
          <w:rFonts w:ascii="仿宋" w:hAnsi="仿宋" w:eastAsia="仿宋" w:cs="仿宋"/>
          <w:color w:val="000000"/>
          <w:sz w:val="32"/>
          <w:szCs w:val="32"/>
        </w:rPr>
        <w:t>A.3 市场数据处理方法</w:t>
      </w:r>
    </w:p>
    <w:p w14:paraId="32C2CE0E">
      <w:pPr>
        <w:spacing w:before="90" w:after="90" w:line="360" w:lineRule="auto"/>
        <w:ind w:firstLine="640" w:firstLineChars="200"/>
        <w:jc w:val="both"/>
      </w:pPr>
      <w:r>
        <w:rPr>
          <w:rFonts w:ascii="仿宋" w:hAnsi="仿宋" w:eastAsia="仿宋" w:cs="仿宋"/>
          <w:color w:val="000000"/>
          <w:sz w:val="32"/>
          <w:szCs w:val="32"/>
        </w:rPr>
        <w:t>全球市场规模采用多来源交叉验证，不采信单一机构预测。处理规则：①逐机构记录基准年、期末年、规模与 CAGR，不混用不同基准年的数字；②以机构自身公开口径核对市场定义（是否含平台/软件/服务、是否含图像/3D 仿真与更广义数据），并据此解释机构间差异；③对明显偏离同业区间的极端值（如个别来源 2035 年数百亿美元预测）保留并说明其口径，不作隐去。</w:t>
      </w:r>
    </w:p>
    <w:p w14:paraId="7667C1E1">
      <w:pPr>
        <w:spacing w:before="90" w:after="90" w:line="360" w:lineRule="auto"/>
        <w:ind w:firstLine="480"/>
        <w:jc w:val="both"/>
      </w:pPr>
      <w:r>
        <w:rPr>
          <w:rFonts w:ascii="仿宋" w:hAnsi="仿宋" w:eastAsia="仿宋" w:cs="仿宋"/>
          <w:color w:val="000000"/>
          <w:sz w:val="32"/>
          <w:szCs w:val="32"/>
        </w:rPr>
        <w:t>A.4 评级方法与评分口径</w:t>
      </w:r>
    </w:p>
    <w:p w14:paraId="0585C9EE">
      <w:pPr>
        <w:spacing w:before="90" w:after="90" w:line="360" w:lineRule="auto"/>
        <w:ind w:firstLine="640" w:firstLineChars="200"/>
        <w:jc w:val="both"/>
      </w:pPr>
      <w:r>
        <w:rPr>
          <w:rFonts w:ascii="仿宋" w:hAnsi="仿宋" w:eastAsia="仿宋" w:cs="仿宋"/>
          <w:color w:val="000000"/>
          <w:sz w:val="32"/>
          <w:szCs w:val="32"/>
        </w:rPr>
        <w:t>六维评级执行行内撰写规范：技术成熟度＝Hype Cycle 定位＋TRL 就绪度＋生产案例＋标准成熟度；引入可行度按架构改造难度、合规风险、安全风险、人才门槛四项子要素取短板；综合结论按“处置档位映射规则”推导，不做六维加权。需披露的口径调整：技术成熟度以“银行可用性”为目标域取 3 分——通用合成算法与工具链已接近 4 分档，但银行表格合成域标准化与生产证据不足；价值贡献度审慎取 3 分（理论上存在评 4 分空间），待 POC 实测后复评。以上均为本报告自设的审慎约束，非撰写规范强制要求，特此披露。</w:t>
      </w:r>
    </w:p>
    <w:p w14:paraId="78A0663B">
      <w:pPr>
        <w:spacing w:before="90" w:after="90" w:line="360" w:lineRule="auto"/>
        <w:ind w:firstLine="480"/>
        <w:jc w:val="both"/>
      </w:pPr>
      <w:r>
        <w:rPr>
          <w:rFonts w:ascii="仿宋" w:hAnsi="仿宋" w:eastAsia="仿宋" w:cs="仿宋"/>
          <w:color w:val="000000"/>
          <w:sz w:val="32"/>
          <w:szCs w:val="32"/>
        </w:rPr>
        <w:t>A.5 局限性说明</w:t>
      </w:r>
    </w:p>
    <w:p w14:paraId="3C7EDD2B">
      <w:pPr>
        <w:spacing w:before="90" w:after="90" w:line="360" w:lineRule="auto"/>
        <w:ind w:firstLine="643" w:firstLineChars="200"/>
        <w:jc w:val="both"/>
      </w:pPr>
      <w:r>
        <w:rPr>
          <w:rFonts w:ascii="仿宋" w:hAnsi="仿宋" w:eastAsia="仿宋" w:cs="仿宋"/>
          <w:b/>
          <w:bCs/>
          <w:color w:val="000000"/>
          <w:sz w:val="32"/>
          <w:szCs w:val="32"/>
        </w:rPr>
        <w:t>其一，</w:t>
      </w:r>
      <w:r>
        <w:rPr>
          <w:rFonts w:ascii="仿宋" w:hAnsi="仿宋" w:eastAsia="仿宋" w:cs="仿宋"/>
          <w:color w:val="000000"/>
          <w:sz w:val="32"/>
          <w:szCs w:val="32"/>
        </w:rPr>
        <w:t>市场机构预测数字因口径与模型差异显著，仅作趋势参考，不作为投资测算依据；其二，国际案例的量化效果（如 Nationwide 案例）多来自厂商披露，未获独立第三方验证，正文已明确标注；其三，国内银行合成数据生产级案例缺失，本报告对国内部分的结论是“无证据”而非“不存在”，存在信息不对称下的误判可能；其四，监管规则对合成数据无专门规定，合规分析基于既有规则类推，不构成法律意见；其五，Gartner 相关曲线原图未取得合法授权来源，未随文嵌入，相关定位分析基于公开文字材料。</w:t>
      </w:r>
    </w:p>
    <w:p w14:paraId="69F79EA6">
      <w:pPr>
        <w:pStyle w:val="3"/>
        <w:spacing w:before="240" w:after="120" w:line="360" w:lineRule="auto"/>
        <w:ind w:firstLine="0"/>
        <w:jc w:val="left"/>
      </w:pPr>
      <w:r>
        <w:rPr>
          <w:rFonts w:hint="eastAsia" w:ascii="黑体" w:hAnsi="黑体" w:eastAsia="黑体" w:cs="黑体"/>
          <w:b/>
          <w:bCs/>
          <w:color w:val="000000"/>
          <w:sz w:val="32"/>
          <w:szCs w:val="32"/>
        </w:rPr>
        <w:t>附录二 名词解释</w:t>
      </w:r>
    </w:p>
    <w:p w14:paraId="5B8E32F3">
      <w:pPr>
        <w:spacing w:before="120" w:after="60" w:line="360" w:lineRule="auto"/>
        <w:ind w:firstLine="0"/>
        <w:jc w:val="center"/>
      </w:pPr>
      <w:r>
        <w:rPr>
          <w:rFonts w:ascii="仿宋" w:hAnsi="仿宋" w:eastAsia="仿宋" w:cs="仿宋"/>
          <w:b/>
          <w:bCs/>
          <w:color w:val="000000"/>
          <w:sz w:val="28"/>
          <w:szCs w:val="28"/>
        </w:rPr>
        <w:t>表23 名词解释术语表</w:t>
      </w:r>
    </w:p>
    <w:tbl>
      <w:tblPr>
        <w:tblStyle w:val="34"/>
        <w:tblW w:w="86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0" w:type="dxa"/>
          <w:left w:w="100" w:type="dxa"/>
          <w:bottom w:w="70" w:type="dxa"/>
          <w:right w:w="100" w:type="dxa"/>
        </w:tblCellMar>
      </w:tblPr>
      <w:tblGrid>
        <w:gridCol w:w="2166"/>
        <w:gridCol w:w="2166"/>
        <w:gridCol w:w="2166"/>
        <w:gridCol w:w="2168"/>
      </w:tblGrid>
      <w:tr w14:paraId="39F75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0" w:type="dxa"/>
            <w:left w:w="100" w:type="dxa"/>
            <w:bottom w:w="70" w:type="dxa"/>
            <w:right w:w="100" w:type="dxa"/>
          </w:tblCellMar>
        </w:tblPrEx>
        <w:trPr>
          <w:tblHeader/>
          <w:jc w:val="center"/>
        </w:trPr>
        <w:tc>
          <w:tcPr>
            <w:tcW w:w="2166" w:type="dxa"/>
            <w:shd w:val="clear" w:color="auto" w:fill="E8E8E8"/>
            <w:vAlign w:val="center"/>
          </w:tcPr>
          <w:p w14:paraId="79457CA6">
            <w:pPr>
              <w:spacing w:before="0" w:after="0" w:line="360" w:lineRule="auto"/>
              <w:ind w:firstLine="0"/>
              <w:jc w:val="center"/>
            </w:pPr>
            <w:r>
              <w:rPr>
                <w:rFonts w:ascii="仿宋" w:hAnsi="仿宋" w:eastAsia="仿宋" w:cs="仿宋"/>
                <w:b/>
                <w:bCs/>
                <w:color w:val="000000"/>
                <w:sz w:val="28"/>
                <w:szCs w:val="28"/>
              </w:rPr>
              <w:t>术语/缩写</w:t>
            </w:r>
          </w:p>
        </w:tc>
        <w:tc>
          <w:tcPr>
            <w:tcW w:w="2166" w:type="dxa"/>
            <w:shd w:val="clear" w:color="auto" w:fill="E8E8E8"/>
            <w:vAlign w:val="center"/>
          </w:tcPr>
          <w:p w14:paraId="79CBED7A">
            <w:pPr>
              <w:spacing w:before="0" w:after="0" w:line="360" w:lineRule="auto"/>
              <w:ind w:firstLine="0"/>
              <w:jc w:val="center"/>
            </w:pPr>
            <w:r>
              <w:rPr>
                <w:rFonts w:ascii="仿宋" w:hAnsi="仿宋" w:eastAsia="仿宋" w:cs="仿宋"/>
                <w:b/>
                <w:bCs/>
                <w:color w:val="000000"/>
                <w:sz w:val="28"/>
                <w:szCs w:val="28"/>
              </w:rPr>
              <w:t>中文全称</w:t>
            </w:r>
          </w:p>
        </w:tc>
        <w:tc>
          <w:tcPr>
            <w:tcW w:w="2166" w:type="dxa"/>
            <w:shd w:val="clear" w:color="auto" w:fill="E8E8E8"/>
            <w:vAlign w:val="center"/>
          </w:tcPr>
          <w:p w14:paraId="1F626738">
            <w:pPr>
              <w:spacing w:before="0" w:after="0" w:line="360" w:lineRule="auto"/>
              <w:ind w:firstLine="0"/>
              <w:jc w:val="center"/>
            </w:pPr>
            <w:r>
              <w:rPr>
                <w:rFonts w:ascii="仿宋" w:hAnsi="仿宋" w:eastAsia="仿宋" w:cs="仿宋"/>
                <w:b/>
                <w:bCs/>
                <w:color w:val="000000"/>
                <w:sz w:val="28"/>
                <w:szCs w:val="28"/>
              </w:rPr>
              <w:t>英文全称</w:t>
            </w:r>
          </w:p>
        </w:tc>
        <w:tc>
          <w:tcPr>
            <w:tcW w:w="2166" w:type="dxa"/>
            <w:shd w:val="clear" w:color="auto" w:fill="E8E8E8"/>
            <w:vAlign w:val="center"/>
          </w:tcPr>
          <w:p w14:paraId="1D1E999A">
            <w:pPr>
              <w:spacing w:before="0" w:after="0" w:line="360" w:lineRule="auto"/>
              <w:ind w:firstLine="0"/>
              <w:jc w:val="center"/>
            </w:pPr>
            <w:r>
              <w:rPr>
                <w:rFonts w:ascii="仿宋" w:hAnsi="仿宋" w:eastAsia="仿宋" w:cs="仿宋"/>
                <w:b/>
                <w:bCs/>
                <w:color w:val="000000"/>
                <w:sz w:val="28"/>
                <w:szCs w:val="28"/>
              </w:rPr>
              <w:t>简明释义</w:t>
            </w:r>
          </w:p>
        </w:tc>
      </w:tr>
      <w:tr w14:paraId="45D69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61AA0C84">
            <w:pPr>
              <w:spacing w:before="0" w:after="0" w:line="360" w:lineRule="auto"/>
              <w:ind w:firstLine="0"/>
              <w:jc w:val="left"/>
            </w:pPr>
            <w:r>
              <w:rPr>
                <w:rFonts w:ascii="仿宋" w:hAnsi="仿宋" w:eastAsia="仿宋" w:cs="仿宋"/>
                <w:b/>
                <w:bCs/>
                <w:color w:val="000000"/>
                <w:sz w:val="28"/>
                <w:szCs w:val="28"/>
              </w:rPr>
              <w:t>Synthetic Data</w:t>
            </w:r>
          </w:p>
        </w:tc>
        <w:tc>
          <w:tcPr>
            <w:tcW w:w="2166" w:type="dxa"/>
            <w:shd w:val="clear" w:color="auto" w:fill="FFFFFF"/>
            <w:vAlign w:val="center"/>
          </w:tcPr>
          <w:p w14:paraId="53AF1758">
            <w:pPr>
              <w:spacing w:before="0" w:after="0" w:line="360" w:lineRule="auto"/>
              <w:ind w:firstLine="0"/>
              <w:jc w:val="left"/>
            </w:pPr>
            <w:r>
              <w:rPr>
                <w:rFonts w:ascii="仿宋" w:hAnsi="仿宋" w:eastAsia="仿宋" w:cs="仿宋"/>
                <w:color w:val="000000"/>
                <w:sz w:val="28"/>
                <w:szCs w:val="28"/>
              </w:rPr>
              <w:t>合成数据</w:t>
            </w:r>
          </w:p>
        </w:tc>
        <w:tc>
          <w:tcPr>
            <w:tcW w:w="2166" w:type="dxa"/>
            <w:shd w:val="clear" w:color="auto" w:fill="FFFFFF"/>
            <w:vAlign w:val="center"/>
          </w:tcPr>
          <w:p w14:paraId="7F1F5A50">
            <w:pPr>
              <w:spacing w:before="0" w:after="0" w:line="360" w:lineRule="auto"/>
              <w:ind w:firstLine="0"/>
              <w:jc w:val="left"/>
            </w:pPr>
            <w:r>
              <w:rPr>
                <w:rFonts w:ascii="仿宋" w:hAnsi="仿宋" w:eastAsia="仿宋" w:cs="仿宋"/>
                <w:color w:val="000000"/>
                <w:sz w:val="28"/>
                <w:szCs w:val="28"/>
              </w:rPr>
              <w:t>Synthetic Data</w:t>
            </w:r>
          </w:p>
        </w:tc>
        <w:tc>
          <w:tcPr>
            <w:tcW w:w="2166" w:type="dxa"/>
            <w:shd w:val="clear" w:color="auto" w:fill="FFFFFF"/>
            <w:vAlign w:val="center"/>
          </w:tcPr>
          <w:p w14:paraId="70D8BCF9">
            <w:pPr>
              <w:spacing w:before="0" w:after="0" w:line="360" w:lineRule="auto"/>
              <w:ind w:firstLine="0"/>
              <w:jc w:val="left"/>
            </w:pPr>
            <w:r>
              <w:rPr>
                <w:rFonts w:ascii="仿宋" w:hAnsi="仿宋" w:eastAsia="仿宋" w:cs="仿宋"/>
                <w:color w:val="000000"/>
                <w:sz w:val="28"/>
                <w:szCs w:val="28"/>
              </w:rPr>
              <w:t>不直接来自真实事件、由算法按真实数据统计规律生成的数据</w:t>
            </w:r>
          </w:p>
        </w:tc>
      </w:tr>
      <w:tr w14:paraId="10FA1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5572CF12">
            <w:pPr>
              <w:spacing w:before="0" w:after="0" w:line="360" w:lineRule="auto"/>
              <w:ind w:firstLine="0"/>
              <w:jc w:val="left"/>
            </w:pPr>
            <w:r>
              <w:rPr>
                <w:rFonts w:ascii="仿宋" w:hAnsi="仿宋" w:eastAsia="仿宋" w:cs="仿宋"/>
                <w:b/>
                <w:bCs/>
                <w:color w:val="000000"/>
                <w:sz w:val="28"/>
                <w:szCs w:val="28"/>
              </w:rPr>
              <w:t>Fully Synthetic Data</w:t>
            </w:r>
          </w:p>
        </w:tc>
        <w:tc>
          <w:tcPr>
            <w:tcW w:w="2166" w:type="dxa"/>
            <w:shd w:val="clear" w:color="auto" w:fill="FFFFFF"/>
            <w:vAlign w:val="center"/>
          </w:tcPr>
          <w:p w14:paraId="307ED0B0">
            <w:pPr>
              <w:spacing w:before="0" w:after="0" w:line="360" w:lineRule="auto"/>
              <w:ind w:firstLine="0"/>
              <w:jc w:val="left"/>
            </w:pPr>
            <w:r>
              <w:rPr>
                <w:rFonts w:ascii="仿宋" w:hAnsi="仿宋" w:eastAsia="仿宋" w:cs="仿宋"/>
                <w:color w:val="000000"/>
                <w:sz w:val="28"/>
                <w:szCs w:val="28"/>
              </w:rPr>
              <w:t>完全合成数据</w:t>
            </w:r>
          </w:p>
        </w:tc>
        <w:tc>
          <w:tcPr>
            <w:tcW w:w="2166" w:type="dxa"/>
            <w:shd w:val="clear" w:color="auto" w:fill="FFFFFF"/>
            <w:vAlign w:val="center"/>
          </w:tcPr>
          <w:p w14:paraId="0C18C00A">
            <w:pPr>
              <w:spacing w:before="0" w:after="0" w:line="360" w:lineRule="auto"/>
              <w:ind w:firstLine="0"/>
              <w:jc w:val="left"/>
            </w:pPr>
            <w:r>
              <w:rPr>
                <w:rFonts w:ascii="仿宋" w:hAnsi="仿宋" w:eastAsia="仿宋" w:cs="仿宋"/>
                <w:color w:val="000000"/>
                <w:sz w:val="28"/>
                <w:szCs w:val="28"/>
              </w:rPr>
              <w:t>Fully Synthetic Data</w:t>
            </w:r>
          </w:p>
        </w:tc>
        <w:tc>
          <w:tcPr>
            <w:tcW w:w="2166" w:type="dxa"/>
            <w:shd w:val="clear" w:color="auto" w:fill="FFFFFF"/>
            <w:vAlign w:val="center"/>
          </w:tcPr>
          <w:p w14:paraId="2C8BF9C7">
            <w:pPr>
              <w:spacing w:before="0" w:after="0" w:line="360" w:lineRule="auto"/>
              <w:ind w:firstLine="0"/>
              <w:jc w:val="left"/>
            </w:pPr>
            <w:r>
              <w:rPr>
                <w:rFonts w:ascii="仿宋" w:hAnsi="仿宋" w:eastAsia="仿宋" w:cs="仿宋"/>
                <w:color w:val="000000"/>
                <w:sz w:val="28"/>
                <w:szCs w:val="28"/>
              </w:rPr>
              <w:t>全部字段由模型生成、不保留真实记录字段的数据</w:t>
            </w:r>
          </w:p>
        </w:tc>
      </w:tr>
      <w:tr w14:paraId="22C75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6690EA20">
            <w:pPr>
              <w:spacing w:before="0" w:after="0" w:line="360" w:lineRule="auto"/>
              <w:ind w:firstLine="0"/>
              <w:jc w:val="left"/>
            </w:pPr>
            <w:r>
              <w:rPr>
                <w:rFonts w:ascii="仿宋" w:hAnsi="仿宋" w:eastAsia="仿宋" w:cs="仿宋"/>
                <w:b/>
                <w:bCs/>
                <w:color w:val="000000"/>
                <w:sz w:val="28"/>
                <w:szCs w:val="28"/>
              </w:rPr>
              <w:t>Partially Synthetic Data</w:t>
            </w:r>
          </w:p>
        </w:tc>
        <w:tc>
          <w:tcPr>
            <w:tcW w:w="2166" w:type="dxa"/>
            <w:shd w:val="clear" w:color="auto" w:fill="FFFFFF"/>
            <w:vAlign w:val="center"/>
          </w:tcPr>
          <w:p w14:paraId="6072BD31">
            <w:pPr>
              <w:spacing w:before="0" w:after="0" w:line="360" w:lineRule="auto"/>
              <w:ind w:firstLine="0"/>
              <w:jc w:val="left"/>
            </w:pPr>
            <w:r>
              <w:rPr>
                <w:rFonts w:ascii="仿宋" w:hAnsi="仿宋" w:eastAsia="仿宋" w:cs="仿宋"/>
                <w:color w:val="000000"/>
                <w:sz w:val="28"/>
                <w:szCs w:val="28"/>
              </w:rPr>
              <w:t>部分合成数据</w:t>
            </w:r>
          </w:p>
        </w:tc>
        <w:tc>
          <w:tcPr>
            <w:tcW w:w="2166" w:type="dxa"/>
            <w:shd w:val="clear" w:color="auto" w:fill="FFFFFF"/>
            <w:vAlign w:val="center"/>
          </w:tcPr>
          <w:p w14:paraId="2CD0EC66">
            <w:pPr>
              <w:spacing w:before="0" w:after="0" w:line="360" w:lineRule="auto"/>
              <w:ind w:firstLine="0"/>
              <w:jc w:val="left"/>
            </w:pPr>
            <w:r>
              <w:rPr>
                <w:rFonts w:ascii="仿宋" w:hAnsi="仿宋" w:eastAsia="仿宋" w:cs="仿宋"/>
                <w:color w:val="000000"/>
                <w:sz w:val="28"/>
                <w:szCs w:val="28"/>
              </w:rPr>
              <w:t>Partially Synthetic Data</w:t>
            </w:r>
          </w:p>
        </w:tc>
        <w:tc>
          <w:tcPr>
            <w:tcW w:w="2166" w:type="dxa"/>
            <w:shd w:val="clear" w:color="auto" w:fill="FFFFFF"/>
            <w:vAlign w:val="center"/>
          </w:tcPr>
          <w:p w14:paraId="6609D899">
            <w:pPr>
              <w:spacing w:before="0" w:after="0" w:line="360" w:lineRule="auto"/>
              <w:ind w:firstLine="0"/>
              <w:jc w:val="left"/>
            </w:pPr>
            <w:r>
              <w:rPr>
                <w:rFonts w:ascii="仿宋" w:hAnsi="仿宋" w:eastAsia="仿宋" w:cs="仿宋"/>
                <w:color w:val="000000"/>
                <w:sz w:val="28"/>
                <w:szCs w:val="28"/>
              </w:rPr>
              <w:t>仅敏感字段被合成替换、其余字段保留真实值的数据</w:t>
            </w:r>
          </w:p>
        </w:tc>
      </w:tr>
      <w:tr w14:paraId="0E0DC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53E3E0DC">
            <w:pPr>
              <w:spacing w:before="0" w:after="0" w:line="360" w:lineRule="auto"/>
              <w:ind w:firstLine="0"/>
              <w:jc w:val="left"/>
            </w:pPr>
            <w:r>
              <w:rPr>
                <w:rFonts w:ascii="仿宋" w:hAnsi="仿宋" w:eastAsia="仿宋" w:cs="仿宋"/>
                <w:b/>
                <w:bCs/>
                <w:color w:val="000000"/>
                <w:sz w:val="28"/>
                <w:szCs w:val="28"/>
              </w:rPr>
              <w:t>Hybrid Synthetic Data</w:t>
            </w:r>
          </w:p>
        </w:tc>
        <w:tc>
          <w:tcPr>
            <w:tcW w:w="2166" w:type="dxa"/>
            <w:shd w:val="clear" w:color="auto" w:fill="FFFFFF"/>
            <w:vAlign w:val="center"/>
          </w:tcPr>
          <w:p w14:paraId="68362D0A">
            <w:pPr>
              <w:spacing w:before="0" w:after="0" w:line="360" w:lineRule="auto"/>
              <w:ind w:firstLine="0"/>
              <w:jc w:val="left"/>
            </w:pPr>
            <w:r>
              <w:rPr>
                <w:rFonts w:ascii="仿宋" w:hAnsi="仿宋" w:eastAsia="仿宋" w:cs="仿宋"/>
                <w:color w:val="000000"/>
                <w:sz w:val="28"/>
                <w:szCs w:val="28"/>
              </w:rPr>
              <w:t>混合合成数据</w:t>
            </w:r>
          </w:p>
        </w:tc>
        <w:tc>
          <w:tcPr>
            <w:tcW w:w="2166" w:type="dxa"/>
            <w:shd w:val="clear" w:color="auto" w:fill="FFFFFF"/>
            <w:vAlign w:val="center"/>
          </w:tcPr>
          <w:p w14:paraId="016ABFAA">
            <w:pPr>
              <w:spacing w:before="0" w:after="0" w:line="360" w:lineRule="auto"/>
              <w:ind w:firstLine="0"/>
              <w:jc w:val="left"/>
            </w:pPr>
            <w:r>
              <w:rPr>
                <w:rFonts w:ascii="仿宋" w:hAnsi="仿宋" w:eastAsia="仿宋" w:cs="仿宋"/>
                <w:color w:val="000000"/>
                <w:sz w:val="28"/>
                <w:szCs w:val="28"/>
              </w:rPr>
              <w:t>Hybrid Synthetic Data</w:t>
            </w:r>
          </w:p>
        </w:tc>
        <w:tc>
          <w:tcPr>
            <w:tcW w:w="2166" w:type="dxa"/>
            <w:shd w:val="clear" w:color="auto" w:fill="FFFFFF"/>
            <w:vAlign w:val="center"/>
          </w:tcPr>
          <w:p w14:paraId="774786DD">
            <w:pPr>
              <w:spacing w:before="0" w:after="0" w:line="360" w:lineRule="auto"/>
              <w:ind w:firstLine="0"/>
              <w:jc w:val="left"/>
            </w:pPr>
            <w:r>
              <w:rPr>
                <w:rFonts w:ascii="仿宋" w:hAnsi="仿宋" w:eastAsia="仿宋" w:cs="仿宋"/>
                <w:color w:val="000000"/>
                <w:sz w:val="28"/>
                <w:szCs w:val="28"/>
              </w:rPr>
              <w:t>真实样本与生成样本按比例混合构成的数据集</w:t>
            </w:r>
          </w:p>
        </w:tc>
      </w:tr>
      <w:tr w14:paraId="206D7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42E36F44">
            <w:pPr>
              <w:spacing w:before="0" w:after="0" w:line="360" w:lineRule="auto"/>
              <w:ind w:firstLine="0"/>
              <w:jc w:val="left"/>
            </w:pPr>
            <w:r>
              <w:rPr>
                <w:rFonts w:ascii="仿宋" w:hAnsi="仿宋" w:eastAsia="仿宋" w:cs="仿宋"/>
                <w:b/>
                <w:bCs/>
                <w:color w:val="000000"/>
                <w:sz w:val="28"/>
                <w:szCs w:val="28"/>
              </w:rPr>
              <w:t>Conditional Generation</w:t>
            </w:r>
          </w:p>
        </w:tc>
        <w:tc>
          <w:tcPr>
            <w:tcW w:w="2166" w:type="dxa"/>
            <w:shd w:val="clear" w:color="auto" w:fill="FFFFFF"/>
            <w:vAlign w:val="center"/>
          </w:tcPr>
          <w:p w14:paraId="2A304F62">
            <w:pPr>
              <w:spacing w:before="0" w:after="0" w:line="360" w:lineRule="auto"/>
              <w:ind w:firstLine="0"/>
              <w:jc w:val="left"/>
            </w:pPr>
            <w:r>
              <w:rPr>
                <w:rFonts w:ascii="仿宋" w:hAnsi="仿宋" w:eastAsia="仿宋" w:cs="仿宋"/>
                <w:color w:val="000000"/>
                <w:sz w:val="28"/>
                <w:szCs w:val="28"/>
              </w:rPr>
              <w:t>条件生成</w:t>
            </w:r>
          </w:p>
        </w:tc>
        <w:tc>
          <w:tcPr>
            <w:tcW w:w="2166" w:type="dxa"/>
            <w:shd w:val="clear" w:color="auto" w:fill="FFFFFF"/>
            <w:vAlign w:val="center"/>
          </w:tcPr>
          <w:p w14:paraId="1A62279D">
            <w:pPr>
              <w:spacing w:before="0" w:after="0" w:line="360" w:lineRule="auto"/>
              <w:ind w:firstLine="0"/>
              <w:jc w:val="left"/>
            </w:pPr>
            <w:r>
              <w:rPr>
                <w:rFonts w:ascii="仿宋" w:hAnsi="仿宋" w:eastAsia="仿宋" w:cs="仿宋"/>
                <w:color w:val="000000"/>
                <w:sz w:val="28"/>
                <w:szCs w:val="28"/>
              </w:rPr>
              <w:t>Conditional Generation</w:t>
            </w:r>
          </w:p>
        </w:tc>
        <w:tc>
          <w:tcPr>
            <w:tcW w:w="2166" w:type="dxa"/>
            <w:shd w:val="clear" w:color="auto" w:fill="FFFFFF"/>
            <w:vAlign w:val="center"/>
          </w:tcPr>
          <w:p w14:paraId="429670AD">
            <w:pPr>
              <w:spacing w:before="0" w:after="0" w:line="360" w:lineRule="auto"/>
              <w:ind w:firstLine="0"/>
              <w:jc w:val="left"/>
            </w:pPr>
            <w:r>
              <w:rPr>
                <w:rFonts w:ascii="仿宋" w:hAnsi="仿宋" w:eastAsia="仿宋" w:cs="仿宋"/>
                <w:color w:val="000000"/>
                <w:sz w:val="28"/>
                <w:szCs w:val="28"/>
              </w:rPr>
              <w:t>在指定属性（客群、风险等级等）条件下定向生成样本</w:t>
            </w:r>
          </w:p>
        </w:tc>
      </w:tr>
      <w:tr w14:paraId="23203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21949971">
            <w:pPr>
              <w:spacing w:before="0" w:after="0" w:line="360" w:lineRule="auto"/>
              <w:ind w:firstLine="0"/>
              <w:jc w:val="left"/>
            </w:pPr>
            <w:r>
              <w:rPr>
                <w:rFonts w:ascii="仿宋" w:hAnsi="仿宋" w:eastAsia="仿宋" w:cs="仿宋"/>
                <w:b/>
                <w:bCs/>
                <w:color w:val="000000"/>
                <w:sz w:val="28"/>
                <w:szCs w:val="28"/>
              </w:rPr>
              <w:t>Mode Collapse</w:t>
            </w:r>
          </w:p>
        </w:tc>
        <w:tc>
          <w:tcPr>
            <w:tcW w:w="2166" w:type="dxa"/>
            <w:shd w:val="clear" w:color="auto" w:fill="FFFFFF"/>
            <w:vAlign w:val="center"/>
          </w:tcPr>
          <w:p w14:paraId="5CCF3D5F">
            <w:pPr>
              <w:spacing w:before="0" w:after="0" w:line="360" w:lineRule="auto"/>
              <w:ind w:firstLine="0"/>
              <w:jc w:val="left"/>
            </w:pPr>
            <w:r>
              <w:rPr>
                <w:rFonts w:ascii="仿宋" w:hAnsi="仿宋" w:eastAsia="仿宋" w:cs="仿宋"/>
                <w:color w:val="000000"/>
                <w:sz w:val="28"/>
                <w:szCs w:val="28"/>
              </w:rPr>
              <w:t>模式崩溃</w:t>
            </w:r>
          </w:p>
        </w:tc>
        <w:tc>
          <w:tcPr>
            <w:tcW w:w="2166" w:type="dxa"/>
            <w:shd w:val="clear" w:color="auto" w:fill="FFFFFF"/>
            <w:vAlign w:val="center"/>
          </w:tcPr>
          <w:p w14:paraId="15723DA1">
            <w:pPr>
              <w:spacing w:before="0" w:after="0" w:line="360" w:lineRule="auto"/>
              <w:ind w:firstLine="0"/>
              <w:jc w:val="left"/>
            </w:pPr>
            <w:r>
              <w:rPr>
                <w:rFonts w:ascii="仿宋" w:hAnsi="仿宋" w:eastAsia="仿宋" w:cs="仿宋"/>
                <w:color w:val="000000"/>
                <w:sz w:val="28"/>
                <w:szCs w:val="28"/>
              </w:rPr>
              <w:t>Mode Collapse</w:t>
            </w:r>
          </w:p>
        </w:tc>
        <w:tc>
          <w:tcPr>
            <w:tcW w:w="2166" w:type="dxa"/>
            <w:shd w:val="clear" w:color="auto" w:fill="FFFFFF"/>
            <w:vAlign w:val="center"/>
          </w:tcPr>
          <w:p w14:paraId="5AB31457">
            <w:pPr>
              <w:spacing w:before="0" w:after="0" w:line="360" w:lineRule="auto"/>
              <w:ind w:firstLine="0"/>
              <w:jc w:val="left"/>
            </w:pPr>
            <w:r>
              <w:rPr>
                <w:rFonts w:ascii="仿宋" w:hAnsi="仿宋" w:eastAsia="仿宋" w:cs="仿宋"/>
                <w:color w:val="000000"/>
                <w:sz w:val="28"/>
                <w:szCs w:val="28"/>
              </w:rPr>
              <w:t>生成模型退化为只输出少量样本形态、多样性丧失的现象</w:t>
            </w:r>
          </w:p>
        </w:tc>
      </w:tr>
      <w:tr w14:paraId="36739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263993B2">
            <w:pPr>
              <w:spacing w:before="0" w:after="0" w:line="360" w:lineRule="auto"/>
              <w:ind w:firstLine="0"/>
              <w:jc w:val="left"/>
            </w:pPr>
            <w:r>
              <w:rPr>
                <w:rFonts w:ascii="仿宋" w:hAnsi="仿宋" w:eastAsia="仿宋" w:cs="仿宋"/>
                <w:b/>
                <w:bCs/>
                <w:color w:val="000000"/>
                <w:sz w:val="28"/>
                <w:szCs w:val="28"/>
              </w:rPr>
              <w:t>Differential Privacy</w:t>
            </w:r>
          </w:p>
        </w:tc>
        <w:tc>
          <w:tcPr>
            <w:tcW w:w="2166" w:type="dxa"/>
            <w:shd w:val="clear" w:color="auto" w:fill="FFFFFF"/>
            <w:vAlign w:val="center"/>
          </w:tcPr>
          <w:p w14:paraId="09E3E3B1">
            <w:pPr>
              <w:spacing w:before="0" w:after="0" w:line="360" w:lineRule="auto"/>
              <w:ind w:firstLine="0"/>
              <w:jc w:val="left"/>
            </w:pPr>
            <w:r>
              <w:rPr>
                <w:rFonts w:ascii="仿宋" w:hAnsi="仿宋" w:eastAsia="仿宋" w:cs="仿宋"/>
                <w:color w:val="000000"/>
                <w:sz w:val="28"/>
                <w:szCs w:val="28"/>
              </w:rPr>
              <w:t>差分隐私</w:t>
            </w:r>
          </w:p>
        </w:tc>
        <w:tc>
          <w:tcPr>
            <w:tcW w:w="2166" w:type="dxa"/>
            <w:shd w:val="clear" w:color="auto" w:fill="FFFFFF"/>
            <w:vAlign w:val="center"/>
          </w:tcPr>
          <w:p w14:paraId="06A2B07B">
            <w:pPr>
              <w:spacing w:before="0" w:after="0" w:line="360" w:lineRule="auto"/>
              <w:ind w:firstLine="0"/>
              <w:jc w:val="left"/>
            </w:pPr>
            <w:r>
              <w:rPr>
                <w:rFonts w:ascii="仿宋" w:hAnsi="仿宋" w:eastAsia="仿宋" w:cs="仿宋"/>
                <w:color w:val="000000"/>
                <w:sz w:val="28"/>
                <w:szCs w:val="28"/>
              </w:rPr>
              <w:t>Differential Privacy</w:t>
            </w:r>
          </w:p>
        </w:tc>
        <w:tc>
          <w:tcPr>
            <w:tcW w:w="2166" w:type="dxa"/>
            <w:shd w:val="clear" w:color="auto" w:fill="FFFFFF"/>
            <w:vAlign w:val="center"/>
          </w:tcPr>
          <w:p w14:paraId="2A59147C">
            <w:pPr>
              <w:spacing w:before="0" w:after="0" w:line="360" w:lineRule="auto"/>
              <w:ind w:firstLine="0"/>
              <w:jc w:val="left"/>
            </w:pPr>
            <w:r>
              <w:rPr>
                <w:rFonts w:ascii="仿宋" w:hAnsi="仿宋" w:eastAsia="仿宋" w:cs="仿宋"/>
                <w:color w:val="000000"/>
                <w:sz w:val="28"/>
                <w:szCs w:val="28"/>
              </w:rPr>
              <w:t>通过校准噪声使单条记录对输出影响有界的可证明隐私框架</w:t>
            </w:r>
          </w:p>
        </w:tc>
      </w:tr>
      <w:tr w14:paraId="30176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0C49E6AE">
            <w:pPr>
              <w:spacing w:before="0" w:after="0" w:line="360" w:lineRule="auto"/>
              <w:ind w:firstLine="0"/>
              <w:jc w:val="left"/>
            </w:pPr>
            <w:r>
              <w:rPr>
                <w:rFonts w:ascii="仿宋" w:hAnsi="仿宋" w:eastAsia="仿宋" w:cs="仿宋"/>
                <w:b/>
                <w:bCs/>
                <w:color w:val="000000"/>
                <w:sz w:val="28"/>
                <w:szCs w:val="28"/>
              </w:rPr>
              <w:t>Membership Inference Attack</w:t>
            </w:r>
          </w:p>
        </w:tc>
        <w:tc>
          <w:tcPr>
            <w:tcW w:w="2166" w:type="dxa"/>
            <w:shd w:val="clear" w:color="auto" w:fill="FFFFFF"/>
            <w:vAlign w:val="center"/>
          </w:tcPr>
          <w:p w14:paraId="0A2354B1">
            <w:pPr>
              <w:spacing w:before="0" w:after="0" w:line="360" w:lineRule="auto"/>
              <w:ind w:firstLine="0"/>
              <w:jc w:val="left"/>
            </w:pPr>
            <w:r>
              <w:rPr>
                <w:rFonts w:ascii="仿宋" w:hAnsi="仿宋" w:eastAsia="仿宋" w:cs="仿宋"/>
                <w:color w:val="000000"/>
                <w:sz w:val="28"/>
                <w:szCs w:val="28"/>
              </w:rPr>
              <w:t>成员推断攻击</w:t>
            </w:r>
          </w:p>
        </w:tc>
        <w:tc>
          <w:tcPr>
            <w:tcW w:w="2166" w:type="dxa"/>
            <w:shd w:val="clear" w:color="auto" w:fill="FFFFFF"/>
            <w:vAlign w:val="center"/>
          </w:tcPr>
          <w:p w14:paraId="0874B59D">
            <w:pPr>
              <w:spacing w:before="0" w:after="0" w:line="360" w:lineRule="auto"/>
              <w:ind w:firstLine="0"/>
              <w:jc w:val="left"/>
            </w:pPr>
            <w:r>
              <w:rPr>
                <w:rFonts w:ascii="仿宋" w:hAnsi="仿宋" w:eastAsia="仿宋" w:cs="仿宋"/>
                <w:color w:val="000000"/>
                <w:sz w:val="28"/>
                <w:szCs w:val="28"/>
              </w:rPr>
              <w:t>Membership Inference Attack</w:t>
            </w:r>
          </w:p>
        </w:tc>
        <w:tc>
          <w:tcPr>
            <w:tcW w:w="2166" w:type="dxa"/>
            <w:shd w:val="clear" w:color="auto" w:fill="FFFFFF"/>
            <w:vAlign w:val="center"/>
          </w:tcPr>
          <w:p w14:paraId="0067FB11">
            <w:pPr>
              <w:spacing w:before="0" w:after="0" w:line="360" w:lineRule="auto"/>
              <w:ind w:firstLine="0"/>
              <w:jc w:val="left"/>
            </w:pPr>
            <w:r>
              <w:rPr>
                <w:rFonts w:ascii="仿宋" w:hAnsi="仿宋" w:eastAsia="仿宋" w:cs="仿宋"/>
                <w:color w:val="000000"/>
                <w:sz w:val="28"/>
                <w:szCs w:val="28"/>
              </w:rPr>
              <w:t>推断某条记录是否属于模型训练数据的攻击方式</w:t>
            </w:r>
          </w:p>
        </w:tc>
      </w:tr>
      <w:tr w14:paraId="58268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0C3F4264">
            <w:pPr>
              <w:spacing w:before="0" w:after="0" w:line="360" w:lineRule="auto"/>
              <w:ind w:firstLine="0"/>
              <w:jc w:val="left"/>
            </w:pPr>
            <w:r>
              <w:rPr>
                <w:rFonts w:ascii="仿宋" w:hAnsi="仿宋" w:eastAsia="仿宋" w:cs="仿宋"/>
                <w:b/>
                <w:bCs/>
                <w:color w:val="000000"/>
                <w:sz w:val="28"/>
                <w:szCs w:val="28"/>
              </w:rPr>
              <w:t>Model Inversion</w:t>
            </w:r>
          </w:p>
        </w:tc>
        <w:tc>
          <w:tcPr>
            <w:tcW w:w="2166" w:type="dxa"/>
            <w:shd w:val="clear" w:color="auto" w:fill="FFFFFF"/>
            <w:vAlign w:val="center"/>
          </w:tcPr>
          <w:p w14:paraId="71E2AA53">
            <w:pPr>
              <w:spacing w:before="0" w:after="0" w:line="360" w:lineRule="auto"/>
              <w:ind w:firstLine="0"/>
              <w:jc w:val="left"/>
            </w:pPr>
            <w:r>
              <w:rPr>
                <w:rFonts w:ascii="仿宋" w:hAnsi="仿宋" w:eastAsia="仿宋" w:cs="仿宋"/>
                <w:color w:val="000000"/>
                <w:sz w:val="28"/>
                <w:szCs w:val="28"/>
              </w:rPr>
              <w:t>模型反演</w:t>
            </w:r>
          </w:p>
        </w:tc>
        <w:tc>
          <w:tcPr>
            <w:tcW w:w="2166" w:type="dxa"/>
            <w:shd w:val="clear" w:color="auto" w:fill="FFFFFF"/>
            <w:vAlign w:val="center"/>
          </w:tcPr>
          <w:p w14:paraId="1FAD349B">
            <w:pPr>
              <w:spacing w:before="0" w:after="0" w:line="360" w:lineRule="auto"/>
              <w:ind w:firstLine="0"/>
              <w:jc w:val="left"/>
            </w:pPr>
            <w:r>
              <w:rPr>
                <w:rFonts w:ascii="仿宋" w:hAnsi="仿宋" w:eastAsia="仿宋" w:cs="仿宋"/>
                <w:color w:val="000000"/>
                <w:sz w:val="28"/>
                <w:szCs w:val="28"/>
              </w:rPr>
              <w:t>Model Inversion</w:t>
            </w:r>
          </w:p>
        </w:tc>
        <w:tc>
          <w:tcPr>
            <w:tcW w:w="2166" w:type="dxa"/>
            <w:shd w:val="clear" w:color="auto" w:fill="FFFFFF"/>
            <w:vAlign w:val="center"/>
          </w:tcPr>
          <w:p w14:paraId="52C7DAED">
            <w:pPr>
              <w:spacing w:before="0" w:after="0" w:line="360" w:lineRule="auto"/>
              <w:ind w:firstLine="0"/>
              <w:jc w:val="left"/>
            </w:pPr>
            <w:r>
              <w:rPr>
                <w:rFonts w:ascii="仿宋" w:hAnsi="仿宋" w:eastAsia="仿宋" w:cs="仿宋"/>
                <w:color w:val="000000"/>
                <w:sz w:val="28"/>
                <w:szCs w:val="28"/>
              </w:rPr>
              <w:t>利用模型输出反推训练样本敏感属性的攻击方式</w:t>
            </w:r>
          </w:p>
        </w:tc>
      </w:tr>
      <w:tr w14:paraId="6D1D4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5A1F1F5A">
            <w:pPr>
              <w:spacing w:before="0" w:after="0" w:line="360" w:lineRule="auto"/>
              <w:ind w:firstLine="0"/>
              <w:jc w:val="left"/>
            </w:pPr>
            <w:r>
              <w:rPr>
                <w:rFonts w:ascii="仿宋" w:hAnsi="仿宋" w:eastAsia="仿宋" w:cs="仿宋"/>
                <w:b/>
                <w:bCs/>
                <w:color w:val="000000"/>
                <w:sz w:val="28"/>
                <w:szCs w:val="28"/>
              </w:rPr>
              <w:t>Re-identification</w:t>
            </w:r>
          </w:p>
        </w:tc>
        <w:tc>
          <w:tcPr>
            <w:tcW w:w="2166" w:type="dxa"/>
            <w:shd w:val="clear" w:color="auto" w:fill="FFFFFF"/>
            <w:vAlign w:val="center"/>
          </w:tcPr>
          <w:p w14:paraId="77029543">
            <w:pPr>
              <w:spacing w:before="0" w:after="0" w:line="360" w:lineRule="auto"/>
              <w:ind w:firstLine="0"/>
              <w:jc w:val="left"/>
            </w:pPr>
            <w:r>
              <w:rPr>
                <w:rFonts w:ascii="仿宋" w:hAnsi="仿宋" w:eastAsia="仿宋" w:cs="仿宋"/>
                <w:color w:val="000000"/>
                <w:sz w:val="28"/>
                <w:szCs w:val="28"/>
              </w:rPr>
              <w:t>重识别</w:t>
            </w:r>
          </w:p>
        </w:tc>
        <w:tc>
          <w:tcPr>
            <w:tcW w:w="2166" w:type="dxa"/>
            <w:shd w:val="clear" w:color="auto" w:fill="FFFFFF"/>
            <w:vAlign w:val="center"/>
          </w:tcPr>
          <w:p w14:paraId="392515D0">
            <w:pPr>
              <w:spacing w:before="0" w:after="0" w:line="360" w:lineRule="auto"/>
              <w:ind w:firstLine="0"/>
              <w:jc w:val="left"/>
            </w:pPr>
            <w:r>
              <w:rPr>
                <w:rFonts w:ascii="仿宋" w:hAnsi="仿宋" w:eastAsia="仿宋" w:cs="仿宋"/>
                <w:color w:val="000000"/>
                <w:sz w:val="28"/>
                <w:szCs w:val="28"/>
              </w:rPr>
              <w:t>Re-identification</w:t>
            </w:r>
          </w:p>
        </w:tc>
        <w:tc>
          <w:tcPr>
            <w:tcW w:w="2166" w:type="dxa"/>
            <w:shd w:val="clear" w:color="auto" w:fill="FFFFFF"/>
            <w:vAlign w:val="center"/>
          </w:tcPr>
          <w:p w14:paraId="5EC2AABF">
            <w:pPr>
              <w:spacing w:before="0" w:after="0" w:line="360" w:lineRule="auto"/>
              <w:ind w:firstLine="0"/>
              <w:jc w:val="left"/>
            </w:pPr>
            <w:r>
              <w:rPr>
                <w:rFonts w:ascii="仿宋" w:hAnsi="仿宋" w:eastAsia="仿宋" w:cs="仿宋"/>
                <w:color w:val="000000"/>
                <w:sz w:val="28"/>
                <w:szCs w:val="28"/>
              </w:rPr>
              <w:t>结合背景知识把合成/脱敏记录重新链接到真实个体</w:t>
            </w:r>
          </w:p>
        </w:tc>
      </w:tr>
      <w:tr w14:paraId="01919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17503C68">
            <w:pPr>
              <w:spacing w:before="0" w:after="0" w:line="360" w:lineRule="auto"/>
              <w:ind w:firstLine="0"/>
              <w:jc w:val="left"/>
            </w:pPr>
            <w:r>
              <w:rPr>
                <w:rFonts w:ascii="仿宋" w:hAnsi="仿宋" w:eastAsia="仿宋" w:cs="仿宋"/>
                <w:b/>
                <w:bCs/>
                <w:color w:val="000000"/>
                <w:sz w:val="28"/>
                <w:szCs w:val="28"/>
              </w:rPr>
              <w:t>Fidelity</w:t>
            </w:r>
          </w:p>
        </w:tc>
        <w:tc>
          <w:tcPr>
            <w:tcW w:w="2166" w:type="dxa"/>
            <w:shd w:val="clear" w:color="auto" w:fill="FFFFFF"/>
            <w:vAlign w:val="center"/>
          </w:tcPr>
          <w:p w14:paraId="7C2A1F72">
            <w:pPr>
              <w:spacing w:before="0" w:after="0" w:line="360" w:lineRule="auto"/>
              <w:ind w:firstLine="0"/>
              <w:jc w:val="left"/>
            </w:pPr>
            <w:r>
              <w:rPr>
                <w:rFonts w:ascii="仿宋" w:hAnsi="仿宋" w:eastAsia="仿宋" w:cs="仿宋"/>
                <w:color w:val="000000"/>
                <w:sz w:val="28"/>
                <w:szCs w:val="28"/>
              </w:rPr>
              <w:t>保真度</w:t>
            </w:r>
          </w:p>
        </w:tc>
        <w:tc>
          <w:tcPr>
            <w:tcW w:w="2166" w:type="dxa"/>
            <w:shd w:val="clear" w:color="auto" w:fill="FFFFFF"/>
            <w:vAlign w:val="center"/>
          </w:tcPr>
          <w:p w14:paraId="7705450F">
            <w:pPr>
              <w:spacing w:before="0" w:after="0" w:line="360" w:lineRule="auto"/>
              <w:ind w:firstLine="0"/>
              <w:jc w:val="left"/>
            </w:pPr>
            <w:r>
              <w:rPr>
                <w:rFonts w:ascii="仿宋" w:hAnsi="仿宋" w:eastAsia="仿宋" w:cs="仿宋"/>
                <w:color w:val="000000"/>
                <w:sz w:val="28"/>
                <w:szCs w:val="28"/>
              </w:rPr>
              <w:t>Fidelity</w:t>
            </w:r>
          </w:p>
        </w:tc>
        <w:tc>
          <w:tcPr>
            <w:tcW w:w="2166" w:type="dxa"/>
            <w:shd w:val="clear" w:color="auto" w:fill="FFFFFF"/>
            <w:vAlign w:val="center"/>
          </w:tcPr>
          <w:p w14:paraId="203738FA">
            <w:pPr>
              <w:spacing w:before="0" w:after="0" w:line="360" w:lineRule="auto"/>
              <w:ind w:firstLine="0"/>
              <w:jc w:val="left"/>
            </w:pPr>
            <w:r>
              <w:rPr>
                <w:rFonts w:ascii="仿宋" w:hAnsi="仿宋" w:eastAsia="仿宋" w:cs="仿宋"/>
                <w:color w:val="000000"/>
                <w:sz w:val="28"/>
                <w:szCs w:val="28"/>
              </w:rPr>
              <w:t>合成数据与真实数据在分布与关联上的一致程度</w:t>
            </w:r>
          </w:p>
        </w:tc>
      </w:tr>
      <w:tr w14:paraId="0062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487F556A">
            <w:pPr>
              <w:spacing w:before="0" w:after="0" w:line="360" w:lineRule="auto"/>
              <w:ind w:firstLine="0"/>
              <w:jc w:val="left"/>
            </w:pPr>
            <w:r>
              <w:rPr>
                <w:rFonts w:ascii="仿宋" w:hAnsi="仿宋" w:eastAsia="仿宋" w:cs="仿宋"/>
                <w:b/>
                <w:bCs/>
                <w:color w:val="000000"/>
                <w:sz w:val="28"/>
                <w:szCs w:val="28"/>
              </w:rPr>
              <w:t>Utility</w:t>
            </w:r>
          </w:p>
        </w:tc>
        <w:tc>
          <w:tcPr>
            <w:tcW w:w="2166" w:type="dxa"/>
            <w:shd w:val="clear" w:color="auto" w:fill="FFFFFF"/>
            <w:vAlign w:val="center"/>
          </w:tcPr>
          <w:p w14:paraId="57FCB0AE">
            <w:pPr>
              <w:spacing w:before="0" w:after="0" w:line="360" w:lineRule="auto"/>
              <w:ind w:firstLine="0"/>
              <w:jc w:val="left"/>
            </w:pPr>
            <w:r>
              <w:rPr>
                <w:rFonts w:ascii="仿宋" w:hAnsi="仿宋" w:eastAsia="仿宋" w:cs="仿宋"/>
                <w:color w:val="000000"/>
                <w:sz w:val="28"/>
                <w:szCs w:val="28"/>
              </w:rPr>
              <w:t>效用</w:t>
            </w:r>
          </w:p>
        </w:tc>
        <w:tc>
          <w:tcPr>
            <w:tcW w:w="2166" w:type="dxa"/>
            <w:shd w:val="clear" w:color="auto" w:fill="FFFFFF"/>
            <w:vAlign w:val="center"/>
          </w:tcPr>
          <w:p w14:paraId="1412DB1B">
            <w:pPr>
              <w:spacing w:before="0" w:after="0" w:line="360" w:lineRule="auto"/>
              <w:ind w:firstLine="0"/>
              <w:jc w:val="left"/>
            </w:pPr>
            <w:r>
              <w:rPr>
                <w:rFonts w:ascii="仿宋" w:hAnsi="仿宋" w:eastAsia="仿宋" w:cs="仿宋"/>
                <w:color w:val="000000"/>
                <w:sz w:val="28"/>
                <w:szCs w:val="28"/>
              </w:rPr>
              <w:t>Utility</w:t>
            </w:r>
          </w:p>
        </w:tc>
        <w:tc>
          <w:tcPr>
            <w:tcW w:w="2166" w:type="dxa"/>
            <w:shd w:val="clear" w:color="auto" w:fill="FFFFFF"/>
            <w:vAlign w:val="center"/>
          </w:tcPr>
          <w:p w14:paraId="326C50C2">
            <w:pPr>
              <w:spacing w:before="0" w:after="0" w:line="360" w:lineRule="auto"/>
              <w:ind w:firstLine="0"/>
              <w:jc w:val="left"/>
            </w:pPr>
            <w:r>
              <w:rPr>
                <w:rFonts w:ascii="仿宋" w:hAnsi="仿宋" w:eastAsia="仿宋" w:cs="仿宋"/>
                <w:color w:val="000000"/>
                <w:sz w:val="28"/>
                <w:szCs w:val="28"/>
              </w:rPr>
              <w:t>合成数据在下游任务（建模、测试）中的可用性表现</w:t>
            </w:r>
          </w:p>
        </w:tc>
      </w:tr>
      <w:tr w14:paraId="70B19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6F348F94">
            <w:pPr>
              <w:spacing w:before="0" w:after="0" w:line="360" w:lineRule="auto"/>
              <w:ind w:firstLine="0"/>
              <w:jc w:val="left"/>
            </w:pPr>
            <w:r>
              <w:rPr>
                <w:rFonts w:ascii="仿宋" w:hAnsi="仿宋" w:eastAsia="仿宋" w:cs="仿宋"/>
                <w:b/>
                <w:bCs/>
                <w:color w:val="000000"/>
                <w:sz w:val="28"/>
                <w:szCs w:val="28"/>
              </w:rPr>
              <w:t>Privacy</w:t>
            </w:r>
          </w:p>
        </w:tc>
        <w:tc>
          <w:tcPr>
            <w:tcW w:w="2166" w:type="dxa"/>
            <w:shd w:val="clear" w:color="auto" w:fill="FFFFFF"/>
            <w:vAlign w:val="center"/>
          </w:tcPr>
          <w:p w14:paraId="4E7521B8">
            <w:pPr>
              <w:spacing w:before="0" w:after="0" w:line="360" w:lineRule="auto"/>
              <w:ind w:firstLine="0"/>
              <w:jc w:val="left"/>
            </w:pPr>
            <w:r>
              <w:rPr>
                <w:rFonts w:ascii="仿宋" w:hAnsi="仿宋" w:eastAsia="仿宋" w:cs="仿宋"/>
                <w:color w:val="000000"/>
                <w:sz w:val="28"/>
                <w:szCs w:val="28"/>
              </w:rPr>
              <w:t>隐私</w:t>
            </w:r>
          </w:p>
        </w:tc>
        <w:tc>
          <w:tcPr>
            <w:tcW w:w="2166" w:type="dxa"/>
            <w:shd w:val="clear" w:color="auto" w:fill="FFFFFF"/>
            <w:vAlign w:val="center"/>
          </w:tcPr>
          <w:p w14:paraId="7E9B68EE">
            <w:pPr>
              <w:spacing w:before="0" w:after="0" w:line="360" w:lineRule="auto"/>
              <w:ind w:firstLine="0"/>
              <w:jc w:val="left"/>
            </w:pPr>
            <w:r>
              <w:rPr>
                <w:rFonts w:ascii="仿宋" w:hAnsi="仿宋" w:eastAsia="仿宋" w:cs="仿宋"/>
                <w:color w:val="000000"/>
                <w:sz w:val="28"/>
                <w:szCs w:val="28"/>
              </w:rPr>
              <w:t>Privacy</w:t>
            </w:r>
          </w:p>
        </w:tc>
        <w:tc>
          <w:tcPr>
            <w:tcW w:w="2166" w:type="dxa"/>
            <w:shd w:val="clear" w:color="auto" w:fill="FFFFFF"/>
            <w:vAlign w:val="center"/>
          </w:tcPr>
          <w:p w14:paraId="2B15718A">
            <w:pPr>
              <w:spacing w:before="0" w:after="0" w:line="360" w:lineRule="auto"/>
              <w:ind w:firstLine="0"/>
              <w:jc w:val="left"/>
            </w:pPr>
            <w:r>
              <w:rPr>
                <w:rFonts w:ascii="仿宋" w:hAnsi="仿宋" w:eastAsia="仿宋" w:cs="仿宋"/>
                <w:color w:val="000000"/>
                <w:sz w:val="28"/>
                <w:szCs w:val="28"/>
              </w:rPr>
              <w:t>数据不泄露真实个体可识别信息的程度</w:t>
            </w:r>
          </w:p>
        </w:tc>
      </w:tr>
      <w:tr w14:paraId="28C8B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6808E1FD">
            <w:pPr>
              <w:spacing w:before="0" w:after="0" w:line="360" w:lineRule="auto"/>
              <w:ind w:firstLine="0"/>
              <w:jc w:val="left"/>
            </w:pPr>
            <w:r>
              <w:rPr>
                <w:rFonts w:ascii="仿宋" w:hAnsi="仿宋" w:eastAsia="仿宋" w:cs="仿宋"/>
                <w:b/>
                <w:bCs/>
                <w:color w:val="000000"/>
                <w:sz w:val="28"/>
                <w:szCs w:val="28"/>
              </w:rPr>
              <w:t>GAN</w:t>
            </w:r>
          </w:p>
        </w:tc>
        <w:tc>
          <w:tcPr>
            <w:tcW w:w="2166" w:type="dxa"/>
            <w:shd w:val="clear" w:color="auto" w:fill="FFFFFF"/>
            <w:vAlign w:val="center"/>
          </w:tcPr>
          <w:p w14:paraId="37D29608">
            <w:pPr>
              <w:spacing w:before="0" w:after="0" w:line="360" w:lineRule="auto"/>
              <w:ind w:firstLine="0"/>
              <w:jc w:val="left"/>
            </w:pPr>
            <w:r>
              <w:rPr>
                <w:rFonts w:ascii="仿宋" w:hAnsi="仿宋" w:eastAsia="仿宋" w:cs="仿宋"/>
                <w:color w:val="000000"/>
                <w:sz w:val="28"/>
                <w:szCs w:val="28"/>
              </w:rPr>
              <w:t>生成对抗网络</w:t>
            </w:r>
          </w:p>
        </w:tc>
        <w:tc>
          <w:tcPr>
            <w:tcW w:w="2166" w:type="dxa"/>
            <w:shd w:val="clear" w:color="auto" w:fill="FFFFFF"/>
            <w:vAlign w:val="center"/>
          </w:tcPr>
          <w:p w14:paraId="24D272B2">
            <w:pPr>
              <w:spacing w:before="0" w:after="0" w:line="360" w:lineRule="auto"/>
              <w:ind w:firstLine="0"/>
              <w:jc w:val="left"/>
            </w:pPr>
            <w:r>
              <w:rPr>
                <w:rFonts w:ascii="仿宋" w:hAnsi="仿宋" w:eastAsia="仿宋" w:cs="仿宋"/>
                <w:color w:val="000000"/>
                <w:sz w:val="28"/>
                <w:szCs w:val="28"/>
              </w:rPr>
              <w:t>Generative Adversarial Network</w:t>
            </w:r>
          </w:p>
        </w:tc>
        <w:tc>
          <w:tcPr>
            <w:tcW w:w="2166" w:type="dxa"/>
            <w:shd w:val="clear" w:color="auto" w:fill="FFFFFF"/>
            <w:vAlign w:val="center"/>
          </w:tcPr>
          <w:p w14:paraId="3886DC93">
            <w:pPr>
              <w:spacing w:before="0" w:after="0" w:line="360" w:lineRule="auto"/>
              <w:ind w:firstLine="0"/>
              <w:jc w:val="left"/>
            </w:pPr>
            <w:r>
              <w:rPr>
                <w:rFonts w:ascii="仿宋" w:hAnsi="仿宋" w:eastAsia="仿宋" w:cs="仿宋"/>
                <w:color w:val="000000"/>
                <w:sz w:val="28"/>
                <w:szCs w:val="28"/>
              </w:rPr>
              <w:t>生成器与判别器对抗训练以逼近真实分布的生成模型</w:t>
            </w:r>
          </w:p>
        </w:tc>
      </w:tr>
      <w:tr w14:paraId="2FDEA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376B983E">
            <w:pPr>
              <w:spacing w:before="0" w:after="0" w:line="360" w:lineRule="auto"/>
              <w:ind w:firstLine="0"/>
              <w:jc w:val="left"/>
            </w:pPr>
            <w:r>
              <w:rPr>
                <w:rFonts w:ascii="仿宋" w:hAnsi="仿宋" w:eastAsia="仿宋" w:cs="仿宋"/>
                <w:b/>
                <w:bCs/>
                <w:color w:val="000000"/>
                <w:sz w:val="28"/>
                <w:szCs w:val="28"/>
              </w:rPr>
              <w:t>VAE</w:t>
            </w:r>
          </w:p>
        </w:tc>
        <w:tc>
          <w:tcPr>
            <w:tcW w:w="2166" w:type="dxa"/>
            <w:shd w:val="clear" w:color="auto" w:fill="FFFFFF"/>
            <w:vAlign w:val="center"/>
          </w:tcPr>
          <w:p w14:paraId="35BC602F">
            <w:pPr>
              <w:spacing w:before="0" w:after="0" w:line="360" w:lineRule="auto"/>
              <w:ind w:firstLine="0"/>
              <w:jc w:val="left"/>
            </w:pPr>
            <w:r>
              <w:rPr>
                <w:rFonts w:ascii="仿宋" w:hAnsi="仿宋" w:eastAsia="仿宋" w:cs="仿宋"/>
                <w:color w:val="000000"/>
                <w:sz w:val="28"/>
                <w:szCs w:val="28"/>
              </w:rPr>
              <w:t>变分自编码器</w:t>
            </w:r>
          </w:p>
        </w:tc>
        <w:tc>
          <w:tcPr>
            <w:tcW w:w="2166" w:type="dxa"/>
            <w:shd w:val="clear" w:color="auto" w:fill="FFFFFF"/>
            <w:vAlign w:val="center"/>
          </w:tcPr>
          <w:p w14:paraId="16C2C6DD">
            <w:pPr>
              <w:spacing w:before="0" w:after="0" w:line="360" w:lineRule="auto"/>
              <w:ind w:firstLine="0"/>
              <w:jc w:val="left"/>
            </w:pPr>
            <w:r>
              <w:rPr>
                <w:rFonts w:ascii="仿宋" w:hAnsi="仿宋" w:eastAsia="仿宋" w:cs="仿宋"/>
                <w:color w:val="000000"/>
                <w:sz w:val="28"/>
                <w:szCs w:val="28"/>
              </w:rPr>
              <w:t>Variational Autoencoder</w:t>
            </w:r>
          </w:p>
        </w:tc>
        <w:tc>
          <w:tcPr>
            <w:tcW w:w="2166" w:type="dxa"/>
            <w:shd w:val="clear" w:color="auto" w:fill="FFFFFF"/>
            <w:vAlign w:val="center"/>
          </w:tcPr>
          <w:p w14:paraId="4953D351">
            <w:pPr>
              <w:spacing w:before="0" w:after="0" w:line="360" w:lineRule="auto"/>
              <w:ind w:firstLine="0"/>
              <w:jc w:val="left"/>
            </w:pPr>
            <w:r>
              <w:rPr>
                <w:rFonts w:ascii="仿宋" w:hAnsi="仿宋" w:eastAsia="仿宋" w:cs="仿宋"/>
                <w:color w:val="000000"/>
                <w:sz w:val="28"/>
                <w:szCs w:val="28"/>
              </w:rPr>
              <w:t>以编码—解码结构与潜在变量近似分布的生成模型</w:t>
            </w:r>
          </w:p>
        </w:tc>
      </w:tr>
      <w:tr w14:paraId="6146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0C700972">
            <w:pPr>
              <w:spacing w:before="0" w:after="0" w:line="360" w:lineRule="auto"/>
              <w:ind w:firstLine="0"/>
              <w:jc w:val="left"/>
            </w:pPr>
            <w:r>
              <w:rPr>
                <w:rFonts w:ascii="仿宋" w:hAnsi="仿宋" w:eastAsia="仿宋" w:cs="仿宋"/>
                <w:b/>
                <w:bCs/>
                <w:color w:val="000000"/>
                <w:sz w:val="28"/>
                <w:szCs w:val="28"/>
              </w:rPr>
              <w:t>Diffusion Model</w:t>
            </w:r>
          </w:p>
        </w:tc>
        <w:tc>
          <w:tcPr>
            <w:tcW w:w="2166" w:type="dxa"/>
            <w:shd w:val="clear" w:color="auto" w:fill="FFFFFF"/>
            <w:vAlign w:val="center"/>
          </w:tcPr>
          <w:p w14:paraId="41271755">
            <w:pPr>
              <w:spacing w:before="0" w:after="0" w:line="360" w:lineRule="auto"/>
              <w:ind w:firstLine="0"/>
              <w:jc w:val="left"/>
            </w:pPr>
            <w:r>
              <w:rPr>
                <w:rFonts w:ascii="仿宋" w:hAnsi="仿宋" w:eastAsia="仿宋" w:cs="仿宋"/>
                <w:color w:val="000000"/>
                <w:sz w:val="28"/>
                <w:szCs w:val="28"/>
              </w:rPr>
              <w:t>扩散模型</w:t>
            </w:r>
          </w:p>
        </w:tc>
        <w:tc>
          <w:tcPr>
            <w:tcW w:w="2166" w:type="dxa"/>
            <w:shd w:val="clear" w:color="auto" w:fill="FFFFFF"/>
            <w:vAlign w:val="center"/>
          </w:tcPr>
          <w:p w14:paraId="13B6E535">
            <w:pPr>
              <w:spacing w:before="0" w:after="0" w:line="360" w:lineRule="auto"/>
              <w:ind w:firstLine="0"/>
              <w:jc w:val="left"/>
            </w:pPr>
            <w:r>
              <w:rPr>
                <w:rFonts w:ascii="仿宋" w:hAnsi="仿宋" w:eastAsia="仿宋" w:cs="仿宋"/>
                <w:color w:val="000000"/>
                <w:sz w:val="28"/>
                <w:szCs w:val="28"/>
              </w:rPr>
              <w:t>Diffusion Model</w:t>
            </w:r>
          </w:p>
        </w:tc>
        <w:tc>
          <w:tcPr>
            <w:tcW w:w="2166" w:type="dxa"/>
            <w:shd w:val="clear" w:color="auto" w:fill="FFFFFF"/>
            <w:vAlign w:val="center"/>
          </w:tcPr>
          <w:p w14:paraId="6A83E71C">
            <w:pPr>
              <w:spacing w:before="0" w:after="0" w:line="360" w:lineRule="auto"/>
              <w:ind w:firstLine="0"/>
              <w:jc w:val="left"/>
            </w:pPr>
            <w:r>
              <w:rPr>
                <w:rFonts w:ascii="仿宋" w:hAnsi="仿宋" w:eastAsia="仿宋" w:cs="仿宋"/>
                <w:color w:val="000000"/>
                <w:sz w:val="28"/>
                <w:szCs w:val="28"/>
              </w:rPr>
              <w:t>以逐步加噪—去噪过程学习并生成数据的生成模型</w:t>
            </w:r>
          </w:p>
        </w:tc>
      </w:tr>
      <w:tr w14:paraId="494FF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59776255">
            <w:pPr>
              <w:spacing w:before="0" w:after="0" w:line="360" w:lineRule="auto"/>
              <w:ind w:firstLine="0"/>
              <w:jc w:val="left"/>
            </w:pPr>
            <w:r>
              <w:rPr>
                <w:rFonts w:ascii="仿宋" w:hAnsi="仿宋" w:eastAsia="仿宋" w:cs="仿宋"/>
                <w:b/>
                <w:bCs/>
                <w:color w:val="000000"/>
                <w:sz w:val="28"/>
                <w:szCs w:val="28"/>
              </w:rPr>
              <w:t>LLM</w:t>
            </w:r>
          </w:p>
        </w:tc>
        <w:tc>
          <w:tcPr>
            <w:tcW w:w="2166" w:type="dxa"/>
            <w:shd w:val="clear" w:color="auto" w:fill="FFFFFF"/>
            <w:vAlign w:val="center"/>
          </w:tcPr>
          <w:p w14:paraId="54042F4B">
            <w:pPr>
              <w:spacing w:before="0" w:after="0" w:line="360" w:lineRule="auto"/>
              <w:ind w:firstLine="0"/>
              <w:jc w:val="left"/>
            </w:pPr>
            <w:r>
              <w:rPr>
                <w:rFonts w:ascii="仿宋" w:hAnsi="仿宋" w:eastAsia="仿宋" w:cs="仿宋"/>
                <w:color w:val="000000"/>
                <w:sz w:val="28"/>
                <w:szCs w:val="28"/>
              </w:rPr>
              <w:t>大语言模型</w:t>
            </w:r>
          </w:p>
        </w:tc>
        <w:tc>
          <w:tcPr>
            <w:tcW w:w="2166" w:type="dxa"/>
            <w:shd w:val="clear" w:color="auto" w:fill="FFFFFF"/>
            <w:vAlign w:val="center"/>
          </w:tcPr>
          <w:p w14:paraId="3F9736F9">
            <w:pPr>
              <w:spacing w:before="0" w:after="0" w:line="360" w:lineRule="auto"/>
              <w:ind w:firstLine="0"/>
              <w:jc w:val="left"/>
            </w:pPr>
            <w:r>
              <w:rPr>
                <w:rFonts w:ascii="仿宋" w:hAnsi="仿宋" w:eastAsia="仿宋" w:cs="仿宋"/>
                <w:color w:val="000000"/>
                <w:sz w:val="28"/>
                <w:szCs w:val="28"/>
              </w:rPr>
              <w:t>Large Language Model</w:t>
            </w:r>
          </w:p>
        </w:tc>
        <w:tc>
          <w:tcPr>
            <w:tcW w:w="2166" w:type="dxa"/>
            <w:shd w:val="clear" w:color="auto" w:fill="FFFFFF"/>
            <w:vAlign w:val="center"/>
          </w:tcPr>
          <w:p w14:paraId="2724C96C">
            <w:pPr>
              <w:spacing w:before="0" w:after="0" w:line="360" w:lineRule="auto"/>
              <w:ind w:firstLine="0"/>
              <w:jc w:val="left"/>
            </w:pPr>
            <w:r>
              <w:rPr>
                <w:rFonts w:ascii="仿宋" w:hAnsi="仿宋" w:eastAsia="仿宋" w:cs="仿宋"/>
                <w:color w:val="000000"/>
                <w:sz w:val="28"/>
                <w:szCs w:val="28"/>
              </w:rPr>
              <w:t>基于自回归预训练的大规模语言模型</w:t>
            </w:r>
          </w:p>
        </w:tc>
      </w:tr>
      <w:tr w14:paraId="36DB9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1C6A20E8">
            <w:pPr>
              <w:spacing w:before="0" w:after="0" w:line="360" w:lineRule="auto"/>
              <w:ind w:firstLine="0"/>
              <w:jc w:val="left"/>
            </w:pPr>
            <w:r>
              <w:rPr>
                <w:rFonts w:ascii="仿宋" w:hAnsi="仿宋" w:eastAsia="仿宋" w:cs="仿宋"/>
                <w:b/>
                <w:bCs/>
                <w:color w:val="000000"/>
                <w:sz w:val="28"/>
                <w:szCs w:val="28"/>
              </w:rPr>
              <w:t>CTGAN</w:t>
            </w:r>
          </w:p>
        </w:tc>
        <w:tc>
          <w:tcPr>
            <w:tcW w:w="2166" w:type="dxa"/>
            <w:shd w:val="clear" w:color="auto" w:fill="FFFFFF"/>
            <w:vAlign w:val="center"/>
          </w:tcPr>
          <w:p w14:paraId="2E7D3821">
            <w:pPr>
              <w:spacing w:before="0" w:after="0" w:line="360" w:lineRule="auto"/>
              <w:ind w:firstLine="0"/>
              <w:jc w:val="left"/>
            </w:pPr>
            <w:r>
              <w:rPr>
                <w:rFonts w:ascii="仿宋" w:hAnsi="仿宋" w:eastAsia="仿宋" w:cs="仿宋"/>
                <w:color w:val="000000"/>
                <w:sz w:val="28"/>
                <w:szCs w:val="28"/>
              </w:rPr>
              <w:t>条件表格生成对抗网络</w:t>
            </w:r>
          </w:p>
        </w:tc>
        <w:tc>
          <w:tcPr>
            <w:tcW w:w="2166" w:type="dxa"/>
            <w:shd w:val="clear" w:color="auto" w:fill="FFFFFF"/>
            <w:vAlign w:val="center"/>
          </w:tcPr>
          <w:p w14:paraId="14DF0748">
            <w:pPr>
              <w:spacing w:before="0" w:after="0" w:line="360" w:lineRule="auto"/>
              <w:ind w:firstLine="0"/>
              <w:jc w:val="left"/>
            </w:pPr>
            <w:r>
              <w:rPr>
                <w:rFonts w:ascii="仿宋" w:hAnsi="仿宋" w:eastAsia="仿宋" w:cs="仿宋"/>
                <w:color w:val="000000"/>
                <w:sz w:val="28"/>
                <w:szCs w:val="28"/>
              </w:rPr>
              <w:t>Conditional Tabular GAN</w:t>
            </w:r>
          </w:p>
        </w:tc>
        <w:tc>
          <w:tcPr>
            <w:tcW w:w="2166" w:type="dxa"/>
            <w:shd w:val="clear" w:color="auto" w:fill="FFFFFF"/>
            <w:vAlign w:val="center"/>
          </w:tcPr>
          <w:p w14:paraId="4B271EF6">
            <w:pPr>
              <w:spacing w:before="0" w:after="0" w:line="360" w:lineRule="auto"/>
              <w:ind w:firstLine="0"/>
              <w:jc w:val="left"/>
            </w:pPr>
            <w:r>
              <w:rPr>
                <w:rFonts w:ascii="仿宋" w:hAnsi="仿宋" w:eastAsia="仿宋" w:cs="仿宋"/>
                <w:color w:val="000000"/>
                <w:sz w:val="28"/>
                <w:szCs w:val="28"/>
              </w:rPr>
              <w:t>面向表格数据的条件 GAN 方法（Xu 等，2019）</w:t>
            </w:r>
          </w:p>
        </w:tc>
      </w:tr>
      <w:tr w14:paraId="13F82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21AF317D">
            <w:pPr>
              <w:spacing w:before="0" w:after="0" w:line="360" w:lineRule="auto"/>
              <w:ind w:firstLine="0"/>
              <w:jc w:val="left"/>
            </w:pPr>
            <w:r>
              <w:rPr>
                <w:rFonts w:ascii="仿宋" w:hAnsi="仿宋" w:eastAsia="仿宋" w:cs="仿宋"/>
                <w:b/>
                <w:bCs/>
                <w:color w:val="000000"/>
                <w:sz w:val="28"/>
                <w:szCs w:val="28"/>
              </w:rPr>
              <w:t>TVAE</w:t>
            </w:r>
          </w:p>
        </w:tc>
        <w:tc>
          <w:tcPr>
            <w:tcW w:w="2166" w:type="dxa"/>
            <w:shd w:val="clear" w:color="auto" w:fill="FFFFFF"/>
            <w:vAlign w:val="center"/>
          </w:tcPr>
          <w:p w14:paraId="590A5330">
            <w:pPr>
              <w:spacing w:before="0" w:after="0" w:line="360" w:lineRule="auto"/>
              <w:ind w:firstLine="0"/>
              <w:jc w:val="left"/>
            </w:pPr>
            <w:r>
              <w:rPr>
                <w:rFonts w:ascii="仿宋" w:hAnsi="仿宋" w:eastAsia="仿宋" w:cs="仿宋"/>
                <w:color w:val="000000"/>
                <w:sz w:val="28"/>
                <w:szCs w:val="28"/>
              </w:rPr>
              <w:t>表格变分自编码器</w:t>
            </w:r>
          </w:p>
        </w:tc>
        <w:tc>
          <w:tcPr>
            <w:tcW w:w="2166" w:type="dxa"/>
            <w:shd w:val="clear" w:color="auto" w:fill="FFFFFF"/>
            <w:vAlign w:val="center"/>
          </w:tcPr>
          <w:p w14:paraId="7C263CEA">
            <w:pPr>
              <w:spacing w:before="0" w:after="0" w:line="360" w:lineRule="auto"/>
              <w:ind w:firstLine="0"/>
              <w:jc w:val="left"/>
            </w:pPr>
            <w:r>
              <w:rPr>
                <w:rFonts w:ascii="仿宋" w:hAnsi="仿宋" w:eastAsia="仿宋" w:cs="仿宋"/>
                <w:color w:val="000000"/>
                <w:sz w:val="28"/>
                <w:szCs w:val="28"/>
              </w:rPr>
              <w:t>Tabular VAE</w:t>
            </w:r>
          </w:p>
        </w:tc>
        <w:tc>
          <w:tcPr>
            <w:tcW w:w="2166" w:type="dxa"/>
            <w:shd w:val="clear" w:color="auto" w:fill="FFFFFF"/>
            <w:vAlign w:val="center"/>
          </w:tcPr>
          <w:p w14:paraId="61FBCD19">
            <w:pPr>
              <w:spacing w:before="0" w:after="0" w:line="360" w:lineRule="auto"/>
              <w:ind w:firstLine="0"/>
              <w:jc w:val="left"/>
            </w:pPr>
            <w:r>
              <w:rPr>
                <w:rFonts w:ascii="仿宋" w:hAnsi="仿宋" w:eastAsia="仿宋" w:cs="仿宋"/>
                <w:color w:val="000000"/>
                <w:sz w:val="28"/>
                <w:szCs w:val="28"/>
              </w:rPr>
              <w:t>面向表格数据的 VAE 变体</w:t>
            </w:r>
          </w:p>
        </w:tc>
      </w:tr>
      <w:tr w14:paraId="77C82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330D2BC8">
            <w:pPr>
              <w:spacing w:before="0" w:after="0" w:line="360" w:lineRule="auto"/>
              <w:ind w:firstLine="0"/>
              <w:jc w:val="left"/>
            </w:pPr>
            <w:r>
              <w:rPr>
                <w:rFonts w:ascii="仿宋" w:hAnsi="仿宋" w:eastAsia="仿宋" w:cs="仿宋"/>
                <w:b/>
                <w:bCs/>
                <w:color w:val="000000"/>
                <w:sz w:val="28"/>
                <w:szCs w:val="28"/>
              </w:rPr>
              <w:t>TabDDPM</w:t>
            </w:r>
          </w:p>
        </w:tc>
        <w:tc>
          <w:tcPr>
            <w:tcW w:w="2166" w:type="dxa"/>
            <w:shd w:val="clear" w:color="auto" w:fill="FFFFFF"/>
            <w:vAlign w:val="center"/>
          </w:tcPr>
          <w:p w14:paraId="1B556210">
            <w:pPr>
              <w:spacing w:before="0" w:after="0" w:line="360" w:lineRule="auto"/>
              <w:ind w:firstLine="0"/>
              <w:jc w:val="left"/>
            </w:pPr>
            <w:r>
              <w:rPr>
                <w:rFonts w:ascii="仿宋" w:hAnsi="仿宋" w:eastAsia="仿宋" w:cs="仿宋"/>
                <w:color w:val="000000"/>
                <w:sz w:val="28"/>
                <w:szCs w:val="28"/>
              </w:rPr>
              <w:t>表格扩散模型</w:t>
            </w:r>
          </w:p>
        </w:tc>
        <w:tc>
          <w:tcPr>
            <w:tcW w:w="2166" w:type="dxa"/>
            <w:shd w:val="clear" w:color="auto" w:fill="FFFFFF"/>
            <w:vAlign w:val="center"/>
          </w:tcPr>
          <w:p w14:paraId="359FC173">
            <w:pPr>
              <w:spacing w:before="0" w:after="0" w:line="360" w:lineRule="auto"/>
              <w:ind w:firstLine="0"/>
              <w:jc w:val="left"/>
            </w:pPr>
            <w:r>
              <w:rPr>
                <w:rFonts w:ascii="仿宋" w:hAnsi="仿宋" w:eastAsia="仿宋" w:cs="仿宋"/>
                <w:color w:val="000000"/>
                <w:sz w:val="28"/>
                <w:szCs w:val="28"/>
              </w:rPr>
              <w:t>Tabular DDPM</w:t>
            </w:r>
          </w:p>
        </w:tc>
        <w:tc>
          <w:tcPr>
            <w:tcW w:w="2166" w:type="dxa"/>
            <w:shd w:val="clear" w:color="auto" w:fill="FFFFFF"/>
            <w:vAlign w:val="center"/>
          </w:tcPr>
          <w:p w14:paraId="4CCD371D">
            <w:pPr>
              <w:spacing w:before="0" w:after="0" w:line="360" w:lineRule="auto"/>
              <w:ind w:firstLine="0"/>
              <w:jc w:val="left"/>
            </w:pPr>
            <w:r>
              <w:rPr>
                <w:rFonts w:ascii="仿宋" w:hAnsi="仿宋" w:eastAsia="仿宋" w:cs="仿宋"/>
                <w:color w:val="000000"/>
                <w:sz w:val="28"/>
                <w:szCs w:val="28"/>
              </w:rPr>
              <w:t>将扩散模型适配表格数据的生成方法</w:t>
            </w:r>
          </w:p>
        </w:tc>
      </w:tr>
      <w:tr w14:paraId="753CB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53B2C25E">
            <w:pPr>
              <w:spacing w:before="0" w:after="0" w:line="360" w:lineRule="auto"/>
              <w:ind w:firstLine="0"/>
              <w:jc w:val="left"/>
            </w:pPr>
            <w:r>
              <w:rPr>
                <w:rFonts w:ascii="仿宋" w:hAnsi="仿宋" w:eastAsia="仿宋" w:cs="仿宋"/>
                <w:b/>
                <w:bCs/>
                <w:color w:val="000000"/>
                <w:sz w:val="28"/>
                <w:szCs w:val="28"/>
              </w:rPr>
              <w:t>GReaT</w:t>
            </w:r>
          </w:p>
        </w:tc>
        <w:tc>
          <w:tcPr>
            <w:tcW w:w="2166" w:type="dxa"/>
            <w:shd w:val="clear" w:color="auto" w:fill="FFFFFF"/>
            <w:vAlign w:val="center"/>
          </w:tcPr>
          <w:p w14:paraId="0BD774EE">
            <w:pPr>
              <w:spacing w:before="0" w:after="0" w:line="360" w:lineRule="auto"/>
              <w:ind w:firstLine="0"/>
              <w:jc w:val="left"/>
            </w:pPr>
            <w:r>
              <w:rPr>
                <w:rFonts w:ascii="仿宋" w:hAnsi="仿宋" w:eastAsia="仿宋" w:cs="仿宋"/>
                <w:color w:val="000000"/>
                <w:sz w:val="28"/>
                <w:szCs w:val="28"/>
              </w:rPr>
              <w:t>基于语言模型的表格生成</w:t>
            </w:r>
          </w:p>
        </w:tc>
        <w:tc>
          <w:tcPr>
            <w:tcW w:w="2166" w:type="dxa"/>
            <w:shd w:val="clear" w:color="auto" w:fill="FFFFFF"/>
            <w:vAlign w:val="center"/>
          </w:tcPr>
          <w:p w14:paraId="63AD8DB3">
            <w:pPr>
              <w:spacing w:before="0" w:after="0" w:line="360" w:lineRule="auto"/>
              <w:ind w:firstLine="0"/>
              <w:jc w:val="left"/>
            </w:pPr>
            <w:r>
              <w:rPr>
                <w:rFonts w:ascii="仿宋" w:hAnsi="仿宋" w:eastAsia="仿宋" w:cs="仿宋"/>
                <w:color w:val="000000"/>
                <w:sz w:val="28"/>
                <w:szCs w:val="28"/>
              </w:rPr>
              <w:t>Language Models are Realistic Tabular Data Generators</w:t>
            </w:r>
          </w:p>
        </w:tc>
        <w:tc>
          <w:tcPr>
            <w:tcW w:w="2166" w:type="dxa"/>
            <w:shd w:val="clear" w:color="auto" w:fill="FFFFFF"/>
            <w:vAlign w:val="center"/>
          </w:tcPr>
          <w:p w14:paraId="1421F18F">
            <w:pPr>
              <w:spacing w:before="0" w:after="0" w:line="360" w:lineRule="auto"/>
              <w:ind w:firstLine="0"/>
              <w:jc w:val="left"/>
            </w:pPr>
            <w:r>
              <w:rPr>
                <w:rFonts w:ascii="仿宋" w:hAnsi="仿宋" w:eastAsia="仿宋" w:cs="仿宋"/>
                <w:color w:val="000000"/>
                <w:sz w:val="28"/>
                <w:szCs w:val="28"/>
              </w:rPr>
              <w:t>以语言模型把表格行“翻译”为文本再生成的 LLM 合成路线</w:t>
            </w:r>
          </w:p>
        </w:tc>
      </w:tr>
      <w:tr w14:paraId="062E4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34B1751F">
            <w:pPr>
              <w:spacing w:before="0" w:after="0" w:line="360" w:lineRule="auto"/>
              <w:ind w:firstLine="0"/>
              <w:jc w:val="left"/>
            </w:pPr>
            <w:r>
              <w:rPr>
                <w:rFonts w:ascii="仿宋" w:hAnsi="仿宋" w:eastAsia="仿宋" w:cs="仿宋"/>
                <w:b/>
                <w:bCs/>
                <w:color w:val="000000"/>
                <w:sz w:val="28"/>
                <w:szCs w:val="28"/>
              </w:rPr>
              <w:t>SMOTE</w:t>
            </w:r>
          </w:p>
        </w:tc>
        <w:tc>
          <w:tcPr>
            <w:tcW w:w="2166" w:type="dxa"/>
            <w:shd w:val="clear" w:color="auto" w:fill="FFFFFF"/>
            <w:vAlign w:val="center"/>
          </w:tcPr>
          <w:p w14:paraId="16E708A5">
            <w:pPr>
              <w:spacing w:before="0" w:after="0" w:line="360" w:lineRule="auto"/>
              <w:ind w:firstLine="0"/>
              <w:jc w:val="left"/>
            </w:pPr>
            <w:r>
              <w:rPr>
                <w:rFonts w:ascii="仿宋" w:hAnsi="仿宋" w:eastAsia="仿宋" w:cs="仿宋"/>
                <w:color w:val="000000"/>
                <w:sz w:val="28"/>
                <w:szCs w:val="28"/>
              </w:rPr>
              <w:t>少数类过采样</w:t>
            </w:r>
          </w:p>
        </w:tc>
        <w:tc>
          <w:tcPr>
            <w:tcW w:w="2166" w:type="dxa"/>
            <w:shd w:val="clear" w:color="auto" w:fill="FFFFFF"/>
            <w:vAlign w:val="center"/>
          </w:tcPr>
          <w:p w14:paraId="38436860">
            <w:pPr>
              <w:spacing w:before="0" w:after="0" w:line="360" w:lineRule="auto"/>
              <w:ind w:firstLine="0"/>
              <w:jc w:val="left"/>
            </w:pPr>
            <w:r>
              <w:rPr>
                <w:rFonts w:ascii="仿宋" w:hAnsi="仿宋" w:eastAsia="仿宋" w:cs="仿宋"/>
                <w:color w:val="000000"/>
                <w:sz w:val="28"/>
                <w:szCs w:val="28"/>
              </w:rPr>
              <w:t>Synthetic Minority Over-sampling Technique</w:t>
            </w:r>
          </w:p>
        </w:tc>
        <w:tc>
          <w:tcPr>
            <w:tcW w:w="2166" w:type="dxa"/>
            <w:shd w:val="clear" w:color="auto" w:fill="FFFFFF"/>
            <w:vAlign w:val="center"/>
          </w:tcPr>
          <w:p w14:paraId="0D07FAD4">
            <w:pPr>
              <w:spacing w:before="0" w:after="0" w:line="360" w:lineRule="auto"/>
              <w:ind w:firstLine="0"/>
              <w:jc w:val="left"/>
            </w:pPr>
            <w:r>
              <w:rPr>
                <w:rFonts w:ascii="仿宋" w:hAnsi="仿宋" w:eastAsia="仿宋" w:cs="仿宋"/>
                <w:color w:val="000000"/>
                <w:sz w:val="28"/>
                <w:szCs w:val="28"/>
              </w:rPr>
              <w:t>以插值合成少数类样本的经典数据增强方法</w:t>
            </w:r>
          </w:p>
        </w:tc>
      </w:tr>
      <w:tr w14:paraId="45D01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37D5C1FE">
            <w:pPr>
              <w:spacing w:before="0" w:after="0" w:line="360" w:lineRule="auto"/>
              <w:ind w:firstLine="0"/>
              <w:jc w:val="left"/>
            </w:pPr>
            <w:r>
              <w:rPr>
                <w:rFonts w:ascii="仿宋" w:hAnsi="仿宋" w:eastAsia="仿宋" w:cs="仿宋"/>
                <w:b/>
                <w:bCs/>
                <w:color w:val="000000"/>
                <w:sz w:val="28"/>
                <w:szCs w:val="28"/>
              </w:rPr>
              <w:t>Model Collapse</w:t>
            </w:r>
          </w:p>
        </w:tc>
        <w:tc>
          <w:tcPr>
            <w:tcW w:w="2166" w:type="dxa"/>
            <w:shd w:val="clear" w:color="auto" w:fill="FFFFFF"/>
            <w:vAlign w:val="center"/>
          </w:tcPr>
          <w:p w14:paraId="1E7FF069">
            <w:pPr>
              <w:spacing w:before="0" w:after="0" w:line="360" w:lineRule="auto"/>
              <w:ind w:firstLine="0"/>
              <w:jc w:val="left"/>
            </w:pPr>
            <w:r>
              <w:rPr>
                <w:rFonts w:ascii="仿宋" w:hAnsi="仿宋" w:eastAsia="仿宋" w:cs="仿宋"/>
                <w:color w:val="000000"/>
                <w:sz w:val="28"/>
                <w:szCs w:val="28"/>
              </w:rPr>
              <w:t>模型崩溃</w:t>
            </w:r>
          </w:p>
        </w:tc>
        <w:tc>
          <w:tcPr>
            <w:tcW w:w="2166" w:type="dxa"/>
            <w:shd w:val="clear" w:color="auto" w:fill="FFFFFF"/>
            <w:vAlign w:val="center"/>
          </w:tcPr>
          <w:p w14:paraId="2D36BC65">
            <w:pPr>
              <w:spacing w:before="0" w:after="0" w:line="360" w:lineRule="auto"/>
              <w:ind w:firstLine="0"/>
              <w:jc w:val="left"/>
            </w:pPr>
            <w:r>
              <w:rPr>
                <w:rFonts w:ascii="仿宋" w:hAnsi="仿宋" w:eastAsia="仿宋" w:cs="仿宋"/>
                <w:color w:val="000000"/>
                <w:sz w:val="28"/>
                <w:szCs w:val="28"/>
              </w:rPr>
              <w:t>Model Collapse</w:t>
            </w:r>
          </w:p>
        </w:tc>
        <w:tc>
          <w:tcPr>
            <w:tcW w:w="2166" w:type="dxa"/>
            <w:shd w:val="clear" w:color="auto" w:fill="FFFFFF"/>
            <w:vAlign w:val="center"/>
          </w:tcPr>
          <w:p w14:paraId="27E636C6">
            <w:pPr>
              <w:spacing w:before="0" w:after="0" w:line="360" w:lineRule="auto"/>
              <w:ind w:firstLine="0"/>
              <w:jc w:val="left"/>
            </w:pPr>
            <w:r>
              <w:rPr>
                <w:rFonts w:ascii="仿宋" w:hAnsi="仿宋" w:eastAsia="仿宋" w:cs="仿宋"/>
                <w:color w:val="000000"/>
                <w:sz w:val="28"/>
                <w:szCs w:val="28"/>
              </w:rPr>
              <w:t>以模型自身输出递归训练导致多样性与质量退化的现象</w:t>
            </w:r>
          </w:p>
        </w:tc>
      </w:tr>
      <w:tr w14:paraId="48B0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5B77DF91">
            <w:pPr>
              <w:spacing w:before="0" w:after="0" w:line="360" w:lineRule="auto"/>
              <w:ind w:firstLine="0"/>
              <w:jc w:val="left"/>
            </w:pPr>
            <w:r>
              <w:rPr>
                <w:rFonts w:ascii="仿宋" w:hAnsi="仿宋" w:eastAsia="仿宋" w:cs="仿宋"/>
                <w:b/>
                <w:bCs/>
                <w:color w:val="000000"/>
                <w:sz w:val="28"/>
                <w:szCs w:val="28"/>
              </w:rPr>
              <w:t>Hyper-Synthetic Data</w:t>
            </w:r>
          </w:p>
        </w:tc>
        <w:tc>
          <w:tcPr>
            <w:tcW w:w="2166" w:type="dxa"/>
            <w:shd w:val="clear" w:color="auto" w:fill="FFFFFF"/>
            <w:vAlign w:val="center"/>
          </w:tcPr>
          <w:p w14:paraId="20C8A634">
            <w:pPr>
              <w:spacing w:before="0" w:after="0" w:line="360" w:lineRule="auto"/>
              <w:ind w:firstLine="0"/>
              <w:jc w:val="left"/>
            </w:pPr>
            <w:r>
              <w:rPr>
                <w:rFonts w:ascii="仿宋" w:hAnsi="仿宋" w:eastAsia="仿宋" w:cs="仿宋"/>
                <w:color w:val="000000"/>
                <w:sz w:val="28"/>
                <w:szCs w:val="28"/>
              </w:rPr>
              <w:t>超合成数据</w:t>
            </w:r>
          </w:p>
        </w:tc>
        <w:tc>
          <w:tcPr>
            <w:tcW w:w="2166" w:type="dxa"/>
            <w:shd w:val="clear" w:color="auto" w:fill="FFFFFF"/>
            <w:vAlign w:val="center"/>
          </w:tcPr>
          <w:p w14:paraId="4C9CDB47">
            <w:pPr>
              <w:spacing w:before="0" w:after="0" w:line="360" w:lineRule="auto"/>
              <w:ind w:firstLine="0"/>
              <w:jc w:val="left"/>
            </w:pPr>
            <w:r>
              <w:rPr>
                <w:rFonts w:ascii="仿宋" w:hAnsi="仿宋" w:eastAsia="仿宋" w:cs="仿宋"/>
                <w:color w:val="000000"/>
                <w:sz w:val="28"/>
                <w:szCs w:val="28"/>
              </w:rPr>
              <w:t>Hyper-Synthetic Data</w:t>
            </w:r>
          </w:p>
        </w:tc>
        <w:tc>
          <w:tcPr>
            <w:tcW w:w="2166" w:type="dxa"/>
            <w:shd w:val="clear" w:color="auto" w:fill="FFFFFF"/>
            <w:vAlign w:val="center"/>
          </w:tcPr>
          <w:p w14:paraId="38950A16">
            <w:pPr>
              <w:spacing w:before="0" w:after="0" w:line="360" w:lineRule="auto"/>
              <w:ind w:firstLine="0"/>
              <w:jc w:val="left"/>
            </w:pPr>
            <w:r>
              <w:rPr>
                <w:rFonts w:ascii="仿宋" w:hAnsi="仿宋" w:eastAsia="仿宋" w:cs="仿宋"/>
                <w:color w:val="000000"/>
                <w:sz w:val="28"/>
                <w:szCs w:val="28"/>
              </w:rPr>
              <w:t>Gartner（2025）提出的以仿真与智能体生成复杂环境数据的方向</w:t>
            </w:r>
          </w:p>
        </w:tc>
      </w:tr>
      <w:tr w14:paraId="1C103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3EB301C9">
            <w:pPr>
              <w:spacing w:before="0" w:after="0" w:line="360" w:lineRule="auto"/>
              <w:ind w:firstLine="0"/>
              <w:jc w:val="left"/>
            </w:pPr>
            <w:r>
              <w:rPr>
                <w:rFonts w:ascii="仿宋" w:hAnsi="仿宋" w:eastAsia="仿宋" w:cs="仿宋"/>
                <w:b/>
                <w:bCs/>
                <w:color w:val="000000"/>
                <w:sz w:val="28"/>
                <w:szCs w:val="28"/>
              </w:rPr>
              <w:t>Data Masking</w:t>
            </w:r>
          </w:p>
        </w:tc>
        <w:tc>
          <w:tcPr>
            <w:tcW w:w="2166" w:type="dxa"/>
            <w:shd w:val="clear" w:color="auto" w:fill="FFFFFF"/>
            <w:vAlign w:val="center"/>
          </w:tcPr>
          <w:p w14:paraId="745863DE">
            <w:pPr>
              <w:spacing w:before="0" w:after="0" w:line="360" w:lineRule="auto"/>
              <w:ind w:firstLine="0"/>
              <w:jc w:val="left"/>
            </w:pPr>
            <w:r>
              <w:rPr>
                <w:rFonts w:ascii="仿宋" w:hAnsi="仿宋" w:eastAsia="仿宋" w:cs="仿宋"/>
                <w:color w:val="000000"/>
                <w:sz w:val="28"/>
                <w:szCs w:val="28"/>
              </w:rPr>
              <w:t>数据脱敏</w:t>
            </w:r>
          </w:p>
        </w:tc>
        <w:tc>
          <w:tcPr>
            <w:tcW w:w="2166" w:type="dxa"/>
            <w:shd w:val="clear" w:color="auto" w:fill="FFFFFF"/>
            <w:vAlign w:val="center"/>
          </w:tcPr>
          <w:p w14:paraId="7DFC3268">
            <w:pPr>
              <w:spacing w:before="0" w:after="0" w:line="360" w:lineRule="auto"/>
              <w:ind w:firstLine="0"/>
              <w:jc w:val="left"/>
            </w:pPr>
            <w:r>
              <w:rPr>
                <w:rFonts w:ascii="仿宋" w:hAnsi="仿宋" w:eastAsia="仿宋" w:cs="仿宋"/>
                <w:color w:val="000000"/>
                <w:sz w:val="28"/>
                <w:szCs w:val="28"/>
              </w:rPr>
              <w:t>Data Masking</w:t>
            </w:r>
          </w:p>
        </w:tc>
        <w:tc>
          <w:tcPr>
            <w:tcW w:w="2166" w:type="dxa"/>
            <w:shd w:val="clear" w:color="auto" w:fill="FFFFFF"/>
            <w:vAlign w:val="center"/>
          </w:tcPr>
          <w:p w14:paraId="4F26BC3D">
            <w:pPr>
              <w:spacing w:before="0" w:after="0" w:line="360" w:lineRule="auto"/>
              <w:ind w:firstLine="0"/>
              <w:jc w:val="left"/>
            </w:pPr>
            <w:r>
              <w:rPr>
                <w:rFonts w:ascii="仿宋" w:hAnsi="仿宋" w:eastAsia="仿宋" w:cs="仿宋"/>
                <w:color w:val="000000"/>
                <w:sz w:val="28"/>
                <w:szCs w:val="28"/>
              </w:rPr>
              <w:t>以掩码、泛化、置换等改造真实数据以降低识别风险</w:t>
            </w:r>
          </w:p>
        </w:tc>
      </w:tr>
      <w:tr w14:paraId="2EE30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36448712">
            <w:pPr>
              <w:spacing w:before="0" w:after="0" w:line="360" w:lineRule="auto"/>
              <w:ind w:firstLine="0"/>
              <w:jc w:val="left"/>
            </w:pPr>
            <w:r>
              <w:rPr>
                <w:rFonts w:ascii="仿宋" w:hAnsi="仿宋" w:eastAsia="仿宋" w:cs="仿宋"/>
                <w:b/>
                <w:bCs/>
                <w:color w:val="000000"/>
                <w:sz w:val="28"/>
                <w:szCs w:val="28"/>
              </w:rPr>
              <w:t>Anonymization</w:t>
            </w:r>
          </w:p>
        </w:tc>
        <w:tc>
          <w:tcPr>
            <w:tcW w:w="2166" w:type="dxa"/>
            <w:shd w:val="clear" w:color="auto" w:fill="FFFFFF"/>
            <w:vAlign w:val="center"/>
          </w:tcPr>
          <w:p w14:paraId="7DFE9B45">
            <w:pPr>
              <w:spacing w:before="0" w:after="0" w:line="360" w:lineRule="auto"/>
              <w:ind w:firstLine="0"/>
              <w:jc w:val="left"/>
            </w:pPr>
            <w:r>
              <w:rPr>
                <w:rFonts w:ascii="仿宋" w:hAnsi="仿宋" w:eastAsia="仿宋" w:cs="仿宋"/>
                <w:color w:val="000000"/>
                <w:sz w:val="28"/>
                <w:szCs w:val="28"/>
              </w:rPr>
              <w:t>匿名化</w:t>
            </w:r>
          </w:p>
        </w:tc>
        <w:tc>
          <w:tcPr>
            <w:tcW w:w="2166" w:type="dxa"/>
            <w:shd w:val="clear" w:color="auto" w:fill="FFFFFF"/>
            <w:vAlign w:val="center"/>
          </w:tcPr>
          <w:p w14:paraId="2B97AF30">
            <w:pPr>
              <w:spacing w:before="0" w:after="0" w:line="360" w:lineRule="auto"/>
              <w:ind w:firstLine="0"/>
              <w:jc w:val="left"/>
            </w:pPr>
            <w:r>
              <w:rPr>
                <w:rFonts w:ascii="仿宋" w:hAnsi="仿宋" w:eastAsia="仿宋" w:cs="仿宋"/>
                <w:color w:val="000000"/>
                <w:sz w:val="28"/>
                <w:szCs w:val="28"/>
              </w:rPr>
              <w:t>Anonymization</w:t>
            </w:r>
          </w:p>
        </w:tc>
        <w:tc>
          <w:tcPr>
            <w:tcW w:w="2166" w:type="dxa"/>
            <w:shd w:val="clear" w:color="auto" w:fill="FFFFFF"/>
            <w:vAlign w:val="center"/>
          </w:tcPr>
          <w:p w14:paraId="7528877F">
            <w:pPr>
              <w:spacing w:before="0" w:after="0" w:line="360" w:lineRule="auto"/>
              <w:ind w:firstLine="0"/>
              <w:jc w:val="left"/>
            </w:pPr>
            <w:r>
              <w:rPr>
                <w:rFonts w:ascii="仿宋" w:hAnsi="仿宋" w:eastAsia="仿宋" w:cs="仿宋"/>
                <w:color w:val="000000"/>
                <w:sz w:val="28"/>
                <w:szCs w:val="28"/>
              </w:rPr>
              <w:t>使个体不可再识别的数据处理；国内监管下合成数据不当然视为匿名化</w:t>
            </w:r>
          </w:p>
        </w:tc>
      </w:tr>
      <w:tr w14:paraId="50E4A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55EE7F02">
            <w:pPr>
              <w:spacing w:before="0" w:after="0" w:line="360" w:lineRule="auto"/>
              <w:ind w:firstLine="0"/>
              <w:jc w:val="left"/>
            </w:pPr>
            <w:r>
              <w:rPr>
                <w:rFonts w:ascii="仿宋" w:hAnsi="仿宋" w:eastAsia="仿宋" w:cs="仿宋"/>
                <w:b/>
                <w:bCs/>
                <w:color w:val="000000"/>
                <w:sz w:val="28"/>
                <w:szCs w:val="28"/>
              </w:rPr>
              <w:t>Federated Learning</w:t>
            </w:r>
          </w:p>
        </w:tc>
        <w:tc>
          <w:tcPr>
            <w:tcW w:w="2166" w:type="dxa"/>
            <w:shd w:val="clear" w:color="auto" w:fill="FFFFFF"/>
            <w:vAlign w:val="center"/>
          </w:tcPr>
          <w:p w14:paraId="398B4D17">
            <w:pPr>
              <w:spacing w:before="0" w:after="0" w:line="360" w:lineRule="auto"/>
              <w:ind w:firstLine="0"/>
              <w:jc w:val="left"/>
            </w:pPr>
            <w:r>
              <w:rPr>
                <w:rFonts w:ascii="仿宋" w:hAnsi="仿宋" w:eastAsia="仿宋" w:cs="仿宋"/>
                <w:color w:val="000000"/>
                <w:sz w:val="28"/>
                <w:szCs w:val="28"/>
              </w:rPr>
              <w:t>联邦学习</w:t>
            </w:r>
          </w:p>
        </w:tc>
        <w:tc>
          <w:tcPr>
            <w:tcW w:w="2166" w:type="dxa"/>
            <w:shd w:val="clear" w:color="auto" w:fill="FFFFFF"/>
            <w:vAlign w:val="center"/>
          </w:tcPr>
          <w:p w14:paraId="30192B45">
            <w:pPr>
              <w:spacing w:before="0" w:after="0" w:line="360" w:lineRule="auto"/>
              <w:ind w:firstLine="0"/>
              <w:jc w:val="left"/>
            </w:pPr>
            <w:r>
              <w:rPr>
                <w:rFonts w:ascii="仿宋" w:hAnsi="仿宋" w:eastAsia="仿宋" w:cs="仿宋"/>
                <w:color w:val="000000"/>
                <w:sz w:val="28"/>
                <w:szCs w:val="28"/>
              </w:rPr>
              <w:t>Federated Learning</w:t>
            </w:r>
          </w:p>
        </w:tc>
        <w:tc>
          <w:tcPr>
            <w:tcW w:w="2166" w:type="dxa"/>
            <w:shd w:val="clear" w:color="auto" w:fill="FFFFFF"/>
            <w:vAlign w:val="center"/>
          </w:tcPr>
          <w:p w14:paraId="509DCD95">
            <w:pPr>
              <w:spacing w:before="0" w:after="0" w:line="360" w:lineRule="auto"/>
              <w:ind w:firstLine="0"/>
              <w:jc w:val="left"/>
            </w:pPr>
            <w:r>
              <w:rPr>
                <w:rFonts w:ascii="仿宋" w:hAnsi="仿宋" w:eastAsia="仿宋" w:cs="仿宋"/>
                <w:color w:val="000000"/>
                <w:sz w:val="28"/>
                <w:szCs w:val="28"/>
              </w:rPr>
              <w:t>原始数据不出域的多方协同训练方法</w:t>
            </w:r>
          </w:p>
        </w:tc>
      </w:tr>
      <w:tr w14:paraId="2E73F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6FCC3F6B">
            <w:pPr>
              <w:spacing w:before="0" w:after="0" w:line="360" w:lineRule="auto"/>
              <w:ind w:firstLine="0"/>
              <w:jc w:val="left"/>
            </w:pPr>
            <w:r>
              <w:rPr>
                <w:rFonts w:ascii="仿宋" w:hAnsi="仿宋" w:eastAsia="仿宋" w:cs="仿宋"/>
                <w:b/>
                <w:bCs/>
                <w:color w:val="000000"/>
                <w:sz w:val="28"/>
                <w:szCs w:val="28"/>
              </w:rPr>
              <w:t>Privacy Computing</w:t>
            </w:r>
          </w:p>
        </w:tc>
        <w:tc>
          <w:tcPr>
            <w:tcW w:w="2166" w:type="dxa"/>
            <w:shd w:val="clear" w:color="auto" w:fill="FFFFFF"/>
            <w:vAlign w:val="center"/>
          </w:tcPr>
          <w:p w14:paraId="09A9D4D9">
            <w:pPr>
              <w:spacing w:before="0" w:after="0" w:line="360" w:lineRule="auto"/>
              <w:ind w:firstLine="0"/>
              <w:jc w:val="left"/>
            </w:pPr>
            <w:r>
              <w:rPr>
                <w:rFonts w:ascii="仿宋" w:hAnsi="仿宋" w:eastAsia="仿宋" w:cs="仿宋"/>
                <w:color w:val="000000"/>
                <w:sz w:val="28"/>
                <w:szCs w:val="28"/>
              </w:rPr>
              <w:t>隐私计算</w:t>
            </w:r>
          </w:p>
        </w:tc>
        <w:tc>
          <w:tcPr>
            <w:tcW w:w="2166" w:type="dxa"/>
            <w:shd w:val="clear" w:color="auto" w:fill="FFFFFF"/>
            <w:vAlign w:val="center"/>
          </w:tcPr>
          <w:p w14:paraId="53574EBD">
            <w:pPr>
              <w:spacing w:before="0" w:after="0" w:line="360" w:lineRule="auto"/>
              <w:ind w:firstLine="0"/>
              <w:jc w:val="left"/>
            </w:pPr>
            <w:r>
              <w:rPr>
                <w:rFonts w:ascii="仿宋" w:hAnsi="仿宋" w:eastAsia="仿宋" w:cs="仿宋"/>
                <w:color w:val="000000"/>
                <w:sz w:val="28"/>
                <w:szCs w:val="28"/>
              </w:rPr>
              <w:t>Privacy Computing</w:t>
            </w:r>
          </w:p>
        </w:tc>
        <w:tc>
          <w:tcPr>
            <w:tcW w:w="2166" w:type="dxa"/>
            <w:shd w:val="clear" w:color="auto" w:fill="FFFFFF"/>
            <w:vAlign w:val="center"/>
          </w:tcPr>
          <w:p w14:paraId="5774948E">
            <w:pPr>
              <w:spacing w:before="0" w:after="0" w:line="360" w:lineRule="auto"/>
              <w:ind w:firstLine="0"/>
              <w:jc w:val="left"/>
            </w:pPr>
            <w:r>
              <w:rPr>
                <w:rFonts w:ascii="仿宋" w:hAnsi="仿宋" w:eastAsia="仿宋" w:cs="仿宋"/>
                <w:color w:val="000000"/>
                <w:sz w:val="28"/>
                <w:szCs w:val="28"/>
              </w:rPr>
              <w:t>联邦学习、多方安全计算、可信执行环境等隐私保护技术统称</w:t>
            </w:r>
          </w:p>
        </w:tc>
      </w:tr>
      <w:tr w14:paraId="0B44A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32713306">
            <w:pPr>
              <w:spacing w:before="0" w:after="0" w:line="360" w:lineRule="auto"/>
              <w:ind w:firstLine="0"/>
              <w:jc w:val="left"/>
            </w:pPr>
            <w:r>
              <w:rPr>
                <w:rFonts w:ascii="仿宋" w:hAnsi="仿宋" w:eastAsia="仿宋" w:cs="仿宋"/>
                <w:b/>
                <w:bCs/>
                <w:color w:val="000000"/>
                <w:sz w:val="28"/>
                <w:szCs w:val="28"/>
              </w:rPr>
              <w:t>TDM</w:t>
            </w:r>
          </w:p>
        </w:tc>
        <w:tc>
          <w:tcPr>
            <w:tcW w:w="2166" w:type="dxa"/>
            <w:shd w:val="clear" w:color="auto" w:fill="FFFFFF"/>
            <w:vAlign w:val="center"/>
          </w:tcPr>
          <w:p w14:paraId="3BBF48F8">
            <w:pPr>
              <w:spacing w:before="0" w:after="0" w:line="360" w:lineRule="auto"/>
              <w:ind w:firstLine="0"/>
              <w:jc w:val="left"/>
            </w:pPr>
            <w:r>
              <w:rPr>
                <w:rFonts w:ascii="仿宋" w:hAnsi="仿宋" w:eastAsia="仿宋" w:cs="仿宋"/>
                <w:color w:val="000000"/>
                <w:sz w:val="28"/>
                <w:szCs w:val="28"/>
              </w:rPr>
              <w:t>测试数据管理</w:t>
            </w:r>
          </w:p>
        </w:tc>
        <w:tc>
          <w:tcPr>
            <w:tcW w:w="2166" w:type="dxa"/>
            <w:shd w:val="clear" w:color="auto" w:fill="FFFFFF"/>
            <w:vAlign w:val="center"/>
          </w:tcPr>
          <w:p w14:paraId="345F1920">
            <w:pPr>
              <w:spacing w:before="0" w:after="0" w:line="360" w:lineRule="auto"/>
              <w:ind w:firstLine="0"/>
              <w:jc w:val="left"/>
            </w:pPr>
            <w:r>
              <w:rPr>
                <w:rFonts w:ascii="仿宋" w:hAnsi="仿宋" w:eastAsia="仿宋" w:cs="仿宋"/>
                <w:color w:val="000000"/>
                <w:sz w:val="28"/>
                <w:szCs w:val="28"/>
              </w:rPr>
              <w:t>Test Data Management</w:t>
            </w:r>
          </w:p>
        </w:tc>
        <w:tc>
          <w:tcPr>
            <w:tcW w:w="2166" w:type="dxa"/>
            <w:shd w:val="clear" w:color="auto" w:fill="FFFFFF"/>
            <w:vAlign w:val="center"/>
          </w:tcPr>
          <w:p w14:paraId="3F53C1F5">
            <w:pPr>
              <w:spacing w:before="0" w:after="0" w:line="360" w:lineRule="auto"/>
              <w:ind w:firstLine="0"/>
              <w:jc w:val="left"/>
            </w:pPr>
            <w:r>
              <w:rPr>
                <w:rFonts w:ascii="仿宋" w:hAnsi="仿宋" w:eastAsia="仿宋" w:cs="仿宋"/>
                <w:color w:val="000000"/>
                <w:sz w:val="28"/>
                <w:szCs w:val="28"/>
              </w:rPr>
              <w:t>为开发测试环境提供合规、可用数据的管理工程能力</w:t>
            </w:r>
          </w:p>
        </w:tc>
      </w:tr>
      <w:tr w14:paraId="2A6E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64862C5F">
            <w:pPr>
              <w:spacing w:before="0" w:after="0" w:line="360" w:lineRule="auto"/>
              <w:ind w:firstLine="0"/>
              <w:jc w:val="left"/>
            </w:pPr>
            <w:r>
              <w:rPr>
                <w:rFonts w:ascii="仿宋" w:hAnsi="仿宋" w:eastAsia="仿宋" w:cs="仿宋"/>
                <w:b/>
                <w:bCs/>
                <w:color w:val="000000"/>
                <w:sz w:val="28"/>
                <w:szCs w:val="28"/>
              </w:rPr>
              <w:t>TRL</w:t>
            </w:r>
          </w:p>
        </w:tc>
        <w:tc>
          <w:tcPr>
            <w:tcW w:w="2166" w:type="dxa"/>
            <w:shd w:val="clear" w:color="auto" w:fill="FFFFFF"/>
            <w:vAlign w:val="center"/>
          </w:tcPr>
          <w:p w14:paraId="0A612C34">
            <w:pPr>
              <w:spacing w:before="0" w:after="0" w:line="360" w:lineRule="auto"/>
              <w:ind w:firstLine="0"/>
              <w:jc w:val="left"/>
            </w:pPr>
            <w:r>
              <w:rPr>
                <w:rFonts w:ascii="仿宋" w:hAnsi="仿宋" w:eastAsia="仿宋" w:cs="仿宋"/>
                <w:color w:val="000000"/>
                <w:sz w:val="28"/>
                <w:szCs w:val="28"/>
              </w:rPr>
              <w:t>技术就绪度</w:t>
            </w:r>
          </w:p>
        </w:tc>
        <w:tc>
          <w:tcPr>
            <w:tcW w:w="2166" w:type="dxa"/>
            <w:shd w:val="clear" w:color="auto" w:fill="FFFFFF"/>
            <w:vAlign w:val="center"/>
          </w:tcPr>
          <w:p w14:paraId="4CE98BC0">
            <w:pPr>
              <w:spacing w:before="0" w:after="0" w:line="360" w:lineRule="auto"/>
              <w:ind w:firstLine="0"/>
              <w:jc w:val="left"/>
            </w:pPr>
            <w:r>
              <w:rPr>
                <w:rFonts w:ascii="仿宋" w:hAnsi="仿宋" w:eastAsia="仿宋" w:cs="仿宋"/>
                <w:color w:val="000000"/>
                <w:sz w:val="28"/>
                <w:szCs w:val="28"/>
              </w:rPr>
              <w:t>Technology Readiness Level</w:t>
            </w:r>
          </w:p>
        </w:tc>
        <w:tc>
          <w:tcPr>
            <w:tcW w:w="2166" w:type="dxa"/>
            <w:shd w:val="clear" w:color="auto" w:fill="FFFFFF"/>
            <w:vAlign w:val="center"/>
          </w:tcPr>
          <w:p w14:paraId="36A31BD1">
            <w:pPr>
              <w:spacing w:before="0" w:after="0" w:line="360" w:lineRule="auto"/>
              <w:ind w:firstLine="0"/>
              <w:jc w:val="left"/>
            </w:pPr>
            <w:r>
              <w:rPr>
                <w:rFonts w:ascii="仿宋" w:hAnsi="仿宋" w:eastAsia="仿宋" w:cs="仿宋"/>
                <w:color w:val="000000"/>
                <w:sz w:val="28"/>
                <w:szCs w:val="28"/>
              </w:rPr>
              <w:t>自 NASA 而来的 1—9 级工程就绪度评价</w:t>
            </w:r>
          </w:p>
        </w:tc>
      </w:tr>
      <w:tr w14:paraId="67555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7EF8BE79">
            <w:pPr>
              <w:spacing w:before="0" w:after="0" w:line="360" w:lineRule="auto"/>
              <w:ind w:firstLine="0"/>
              <w:jc w:val="left"/>
            </w:pPr>
            <w:r>
              <w:rPr>
                <w:rFonts w:ascii="仿宋" w:hAnsi="仿宋" w:eastAsia="仿宋" w:cs="仿宋"/>
                <w:b/>
                <w:bCs/>
                <w:color w:val="000000"/>
                <w:sz w:val="28"/>
                <w:szCs w:val="28"/>
              </w:rPr>
              <w:t>Hype Cycle</w:t>
            </w:r>
          </w:p>
        </w:tc>
        <w:tc>
          <w:tcPr>
            <w:tcW w:w="2166" w:type="dxa"/>
            <w:shd w:val="clear" w:color="auto" w:fill="FFFFFF"/>
            <w:vAlign w:val="center"/>
          </w:tcPr>
          <w:p w14:paraId="27B0350C">
            <w:pPr>
              <w:spacing w:before="0" w:after="0" w:line="360" w:lineRule="auto"/>
              <w:ind w:firstLine="0"/>
              <w:jc w:val="left"/>
            </w:pPr>
            <w:r>
              <w:rPr>
                <w:rFonts w:ascii="仿宋" w:hAnsi="仿宋" w:eastAsia="仿宋" w:cs="仿宋"/>
                <w:color w:val="000000"/>
                <w:sz w:val="28"/>
                <w:szCs w:val="28"/>
              </w:rPr>
              <w:t>技术成熟度曲线</w:t>
            </w:r>
          </w:p>
        </w:tc>
        <w:tc>
          <w:tcPr>
            <w:tcW w:w="2166" w:type="dxa"/>
            <w:shd w:val="clear" w:color="auto" w:fill="FFFFFF"/>
            <w:vAlign w:val="center"/>
          </w:tcPr>
          <w:p w14:paraId="2DEFE866">
            <w:pPr>
              <w:spacing w:before="0" w:after="0" w:line="360" w:lineRule="auto"/>
              <w:ind w:firstLine="0"/>
              <w:jc w:val="left"/>
            </w:pPr>
            <w:r>
              <w:rPr>
                <w:rFonts w:ascii="仿宋" w:hAnsi="仿宋" w:eastAsia="仿宋" w:cs="仿宋"/>
                <w:color w:val="000000"/>
                <w:sz w:val="28"/>
                <w:szCs w:val="28"/>
              </w:rPr>
              <w:t>Gartner Hype Cycle</w:t>
            </w:r>
          </w:p>
        </w:tc>
        <w:tc>
          <w:tcPr>
            <w:tcW w:w="2166" w:type="dxa"/>
            <w:shd w:val="clear" w:color="auto" w:fill="FFFFFF"/>
            <w:vAlign w:val="center"/>
          </w:tcPr>
          <w:p w14:paraId="67B35F21">
            <w:pPr>
              <w:spacing w:before="0" w:after="0" w:line="360" w:lineRule="auto"/>
              <w:ind w:firstLine="0"/>
              <w:jc w:val="left"/>
            </w:pPr>
            <w:r>
              <w:rPr>
                <w:rFonts w:ascii="仿宋" w:hAnsi="仿宋" w:eastAsia="仿宋" w:cs="仿宋"/>
                <w:color w:val="000000"/>
                <w:sz w:val="28"/>
                <w:szCs w:val="28"/>
              </w:rPr>
              <w:t>Gartner 描述技术从炒作到成熟五阶段的框架</w:t>
            </w:r>
          </w:p>
        </w:tc>
      </w:tr>
      <w:tr w14:paraId="1C71B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504A9AD7">
            <w:pPr>
              <w:spacing w:before="0" w:after="0" w:line="360" w:lineRule="auto"/>
              <w:ind w:firstLine="0"/>
              <w:jc w:val="left"/>
            </w:pPr>
            <w:r>
              <w:rPr>
                <w:rFonts w:ascii="仿宋" w:hAnsi="仿宋" w:eastAsia="仿宋" w:cs="仿宋"/>
                <w:b/>
                <w:bCs/>
                <w:color w:val="000000"/>
                <w:sz w:val="28"/>
                <w:szCs w:val="28"/>
              </w:rPr>
              <w:t>JTBD</w:t>
            </w:r>
          </w:p>
        </w:tc>
        <w:tc>
          <w:tcPr>
            <w:tcW w:w="2166" w:type="dxa"/>
            <w:shd w:val="clear" w:color="auto" w:fill="FFFFFF"/>
            <w:vAlign w:val="center"/>
          </w:tcPr>
          <w:p w14:paraId="59230A3D">
            <w:pPr>
              <w:spacing w:before="0" w:after="0" w:line="360" w:lineRule="auto"/>
              <w:ind w:firstLine="0"/>
              <w:jc w:val="left"/>
            </w:pPr>
            <w:r>
              <w:rPr>
                <w:rFonts w:ascii="仿宋" w:hAnsi="仿宋" w:eastAsia="仿宋" w:cs="仿宋"/>
                <w:color w:val="000000"/>
                <w:sz w:val="28"/>
                <w:szCs w:val="28"/>
              </w:rPr>
              <w:t>待办任务</w:t>
            </w:r>
          </w:p>
        </w:tc>
        <w:tc>
          <w:tcPr>
            <w:tcW w:w="2166" w:type="dxa"/>
            <w:shd w:val="clear" w:color="auto" w:fill="FFFFFF"/>
            <w:vAlign w:val="center"/>
          </w:tcPr>
          <w:p w14:paraId="304CA1B9">
            <w:pPr>
              <w:spacing w:before="0" w:after="0" w:line="360" w:lineRule="auto"/>
              <w:ind w:firstLine="0"/>
              <w:jc w:val="left"/>
            </w:pPr>
            <w:r>
              <w:rPr>
                <w:rFonts w:ascii="仿宋" w:hAnsi="仿宋" w:eastAsia="仿宋" w:cs="仿宋"/>
                <w:color w:val="000000"/>
                <w:sz w:val="28"/>
                <w:szCs w:val="28"/>
              </w:rPr>
              <w:t>Jobs-to-be-Done</w:t>
            </w:r>
          </w:p>
        </w:tc>
        <w:tc>
          <w:tcPr>
            <w:tcW w:w="2166" w:type="dxa"/>
            <w:shd w:val="clear" w:color="auto" w:fill="FFFFFF"/>
            <w:vAlign w:val="center"/>
          </w:tcPr>
          <w:p w14:paraId="06E50EB3">
            <w:pPr>
              <w:spacing w:before="0" w:after="0" w:line="360" w:lineRule="auto"/>
              <w:ind w:firstLine="0"/>
              <w:jc w:val="left"/>
            </w:pPr>
            <w:r>
              <w:rPr>
                <w:rFonts w:ascii="仿宋" w:hAnsi="仿宋" w:eastAsia="仿宋" w:cs="仿宋"/>
                <w:color w:val="000000"/>
                <w:sz w:val="28"/>
                <w:szCs w:val="28"/>
              </w:rPr>
              <w:t>从用户目标而非技术功能出发识别场景的方法</w:t>
            </w:r>
          </w:p>
        </w:tc>
      </w:tr>
      <w:tr w14:paraId="3404B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50879043">
            <w:pPr>
              <w:spacing w:before="0" w:after="0" w:line="360" w:lineRule="auto"/>
              <w:ind w:firstLine="0"/>
              <w:jc w:val="left"/>
            </w:pPr>
            <w:r>
              <w:rPr>
                <w:rFonts w:ascii="仿宋" w:hAnsi="仿宋" w:eastAsia="仿宋" w:cs="仿宋"/>
                <w:b/>
                <w:bCs/>
                <w:color w:val="000000"/>
                <w:sz w:val="28"/>
                <w:szCs w:val="28"/>
              </w:rPr>
              <w:t>PoC</w:t>
            </w:r>
          </w:p>
        </w:tc>
        <w:tc>
          <w:tcPr>
            <w:tcW w:w="2166" w:type="dxa"/>
            <w:shd w:val="clear" w:color="auto" w:fill="FFFFFF"/>
            <w:vAlign w:val="center"/>
          </w:tcPr>
          <w:p w14:paraId="7BB6482E">
            <w:pPr>
              <w:spacing w:before="0" w:after="0" w:line="360" w:lineRule="auto"/>
              <w:ind w:firstLine="0"/>
              <w:jc w:val="left"/>
            </w:pPr>
            <w:r>
              <w:rPr>
                <w:rFonts w:ascii="仿宋" w:hAnsi="仿宋" w:eastAsia="仿宋" w:cs="仿宋"/>
                <w:color w:val="000000"/>
                <w:sz w:val="28"/>
                <w:szCs w:val="28"/>
              </w:rPr>
              <w:t>概念验证</w:t>
            </w:r>
          </w:p>
        </w:tc>
        <w:tc>
          <w:tcPr>
            <w:tcW w:w="2166" w:type="dxa"/>
            <w:shd w:val="clear" w:color="auto" w:fill="FFFFFF"/>
            <w:vAlign w:val="center"/>
          </w:tcPr>
          <w:p w14:paraId="1AFC17DB">
            <w:pPr>
              <w:spacing w:before="0" w:after="0" w:line="360" w:lineRule="auto"/>
              <w:ind w:firstLine="0"/>
              <w:jc w:val="left"/>
            </w:pPr>
            <w:r>
              <w:rPr>
                <w:rFonts w:ascii="仿宋" w:hAnsi="仿宋" w:eastAsia="仿宋" w:cs="仿宋"/>
                <w:color w:val="000000"/>
                <w:sz w:val="28"/>
                <w:szCs w:val="28"/>
              </w:rPr>
              <w:t>Proof of Concept</w:t>
            </w:r>
          </w:p>
        </w:tc>
        <w:tc>
          <w:tcPr>
            <w:tcW w:w="2166" w:type="dxa"/>
            <w:shd w:val="clear" w:color="auto" w:fill="FFFFFF"/>
            <w:vAlign w:val="center"/>
          </w:tcPr>
          <w:p w14:paraId="542BEBDF">
            <w:pPr>
              <w:spacing w:before="0" w:after="0" w:line="360" w:lineRule="auto"/>
              <w:ind w:firstLine="0"/>
              <w:jc w:val="left"/>
            </w:pPr>
            <w:r>
              <w:rPr>
                <w:rFonts w:ascii="仿宋" w:hAnsi="仿宋" w:eastAsia="仿宋" w:cs="仿宋"/>
                <w:color w:val="000000"/>
                <w:sz w:val="28"/>
                <w:szCs w:val="28"/>
              </w:rPr>
              <w:t>小范围验证技术与价值假设的项目形式</w:t>
            </w:r>
          </w:p>
        </w:tc>
      </w:tr>
      <w:tr w14:paraId="119E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33DA73AB">
            <w:pPr>
              <w:spacing w:before="0" w:after="0" w:line="360" w:lineRule="auto"/>
              <w:ind w:firstLine="0"/>
              <w:jc w:val="left"/>
            </w:pPr>
            <w:r>
              <w:rPr>
                <w:rFonts w:ascii="仿宋" w:hAnsi="仿宋" w:eastAsia="仿宋" w:cs="仿宋"/>
                <w:b/>
                <w:bCs/>
                <w:color w:val="000000"/>
                <w:sz w:val="28"/>
                <w:szCs w:val="28"/>
              </w:rPr>
              <w:t>六维评估</w:t>
            </w:r>
          </w:p>
        </w:tc>
        <w:tc>
          <w:tcPr>
            <w:tcW w:w="2166" w:type="dxa"/>
            <w:shd w:val="clear" w:color="auto" w:fill="FFFFFF"/>
            <w:vAlign w:val="center"/>
          </w:tcPr>
          <w:p w14:paraId="5E9423D0">
            <w:pPr>
              <w:spacing w:before="0" w:after="0" w:line="360" w:lineRule="auto"/>
              <w:ind w:firstLine="0"/>
              <w:jc w:val="left"/>
            </w:pPr>
            <w:r>
              <w:rPr>
                <w:rFonts w:ascii="仿宋" w:hAnsi="仿宋" w:eastAsia="仿宋" w:cs="仿宋"/>
                <w:color w:val="000000"/>
                <w:sz w:val="28"/>
                <w:szCs w:val="28"/>
              </w:rPr>
              <w:t>—</w:t>
            </w:r>
          </w:p>
        </w:tc>
        <w:tc>
          <w:tcPr>
            <w:tcW w:w="2166" w:type="dxa"/>
            <w:shd w:val="clear" w:color="auto" w:fill="FFFFFF"/>
            <w:vAlign w:val="center"/>
          </w:tcPr>
          <w:p w14:paraId="742EC158">
            <w:pPr>
              <w:spacing w:before="0" w:after="0" w:line="360" w:lineRule="auto"/>
              <w:ind w:firstLine="0"/>
              <w:jc w:val="left"/>
            </w:pPr>
            <w:r>
              <w:rPr>
                <w:rFonts w:ascii="仿宋" w:hAnsi="仿宋" w:eastAsia="仿宋" w:cs="仿宋"/>
                <w:color w:val="000000"/>
                <w:sz w:val="28"/>
                <w:szCs w:val="28"/>
              </w:rPr>
              <w:t>—</w:t>
            </w:r>
          </w:p>
        </w:tc>
        <w:tc>
          <w:tcPr>
            <w:tcW w:w="2166" w:type="dxa"/>
            <w:shd w:val="clear" w:color="auto" w:fill="FFFFFF"/>
            <w:vAlign w:val="center"/>
          </w:tcPr>
          <w:p w14:paraId="40BC448E">
            <w:pPr>
              <w:spacing w:before="0" w:after="0" w:line="360" w:lineRule="auto"/>
              <w:ind w:firstLine="0"/>
              <w:jc w:val="left"/>
            </w:pPr>
            <w:r>
              <w:rPr>
                <w:rFonts w:ascii="仿宋" w:hAnsi="仿宋" w:eastAsia="仿宋" w:cs="仿宋"/>
                <w:color w:val="000000"/>
                <w:sz w:val="28"/>
                <w:szCs w:val="28"/>
              </w:rPr>
              <w:t>技术成熟度、战略匹配度、价值贡献度、引入可行度、战略紧迫度、生态开放度六维 1—5 分评价</w:t>
            </w:r>
          </w:p>
        </w:tc>
      </w:tr>
      <w:tr w14:paraId="5A73F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14D90EFF">
            <w:pPr>
              <w:spacing w:before="0" w:after="0" w:line="360" w:lineRule="auto"/>
              <w:ind w:firstLine="0"/>
              <w:jc w:val="left"/>
            </w:pPr>
            <w:r>
              <w:rPr>
                <w:rFonts w:ascii="仿宋" w:hAnsi="仿宋" w:eastAsia="仿宋" w:cs="仿宋"/>
                <w:b/>
                <w:bCs/>
                <w:color w:val="000000"/>
                <w:sz w:val="28"/>
                <w:szCs w:val="28"/>
              </w:rPr>
              <w:t>处置档位</w:t>
            </w:r>
          </w:p>
        </w:tc>
        <w:tc>
          <w:tcPr>
            <w:tcW w:w="2166" w:type="dxa"/>
            <w:shd w:val="clear" w:color="auto" w:fill="FFFFFF"/>
            <w:vAlign w:val="center"/>
          </w:tcPr>
          <w:p w14:paraId="66211624">
            <w:pPr>
              <w:spacing w:before="0" w:after="0" w:line="360" w:lineRule="auto"/>
              <w:ind w:firstLine="0"/>
              <w:jc w:val="left"/>
            </w:pPr>
            <w:r>
              <w:rPr>
                <w:rFonts w:ascii="仿宋" w:hAnsi="仿宋" w:eastAsia="仿宋" w:cs="仿宋"/>
                <w:color w:val="000000"/>
                <w:sz w:val="28"/>
                <w:szCs w:val="28"/>
              </w:rPr>
              <w:t>—</w:t>
            </w:r>
          </w:p>
        </w:tc>
        <w:tc>
          <w:tcPr>
            <w:tcW w:w="2166" w:type="dxa"/>
            <w:shd w:val="clear" w:color="auto" w:fill="FFFFFF"/>
            <w:vAlign w:val="center"/>
          </w:tcPr>
          <w:p w14:paraId="1E5B4430">
            <w:pPr>
              <w:spacing w:before="0" w:after="0" w:line="360" w:lineRule="auto"/>
              <w:ind w:firstLine="0"/>
              <w:jc w:val="left"/>
            </w:pPr>
            <w:r>
              <w:rPr>
                <w:rFonts w:ascii="仿宋" w:hAnsi="仿宋" w:eastAsia="仿宋" w:cs="仿宋"/>
                <w:color w:val="000000"/>
                <w:sz w:val="28"/>
                <w:szCs w:val="28"/>
              </w:rPr>
              <w:t>—</w:t>
            </w:r>
          </w:p>
        </w:tc>
        <w:tc>
          <w:tcPr>
            <w:tcW w:w="2166" w:type="dxa"/>
            <w:shd w:val="clear" w:color="auto" w:fill="FFFFFF"/>
            <w:vAlign w:val="center"/>
          </w:tcPr>
          <w:p w14:paraId="2E53A880">
            <w:pPr>
              <w:spacing w:before="0" w:after="0" w:line="360" w:lineRule="auto"/>
              <w:ind w:firstLine="0"/>
              <w:jc w:val="left"/>
            </w:pPr>
            <w:r>
              <w:rPr>
                <w:rFonts w:ascii="仿宋" w:hAnsi="仿宋" w:eastAsia="仿宋" w:cs="仿宋"/>
                <w:color w:val="000000"/>
                <w:sz w:val="28"/>
                <w:szCs w:val="28"/>
              </w:rPr>
              <w:t>前沿技术储备库四档结论：提前布局／系统论证／深入研究／动态观察</w:t>
            </w:r>
          </w:p>
        </w:tc>
      </w:tr>
      <w:tr w14:paraId="08A9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2F2867DC">
            <w:pPr>
              <w:spacing w:before="0" w:after="0" w:line="360" w:lineRule="auto"/>
              <w:ind w:firstLine="0"/>
              <w:jc w:val="left"/>
            </w:pPr>
            <w:r>
              <w:rPr>
                <w:rFonts w:ascii="仿宋" w:hAnsi="仿宋" w:eastAsia="仿宋" w:cs="仿宋"/>
                <w:b/>
                <w:bCs/>
                <w:color w:val="000000"/>
                <w:sz w:val="28"/>
                <w:szCs w:val="28"/>
              </w:rPr>
              <w:t>AUC</w:t>
            </w:r>
          </w:p>
        </w:tc>
        <w:tc>
          <w:tcPr>
            <w:tcW w:w="2166" w:type="dxa"/>
            <w:shd w:val="clear" w:color="auto" w:fill="FFFFFF"/>
            <w:vAlign w:val="center"/>
          </w:tcPr>
          <w:p w14:paraId="3C253259">
            <w:pPr>
              <w:spacing w:before="0" w:after="0" w:line="360" w:lineRule="auto"/>
              <w:ind w:firstLine="0"/>
              <w:jc w:val="left"/>
            </w:pPr>
            <w:r>
              <w:rPr>
                <w:rFonts w:ascii="仿宋" w:hAnsi="仿宋" w:eastAsia="仿宋" w:cs="仿宋"/>
                <w:color w:val="000000"/>
                <w:sz w:val="28"/>
                <w:szCs w:val="28"/>
              </w:rPr>
              <w:t>曲线下面积</w:t>
            </w:r>
          </w:p>
        </w:tc>
        <w:tc>
          <w:tcPr>
            <w:tcW w:w="2166" w:type="dxa"/>
            <w:shd w:val="clear" w:color="auto" w:fill="FFFFFF"/>
            <w:vAlign w:val="center"/>
          </w:tcPr>
          <w:p w14:paraId="7A09487C">
            <w:pPr>
              <w:spacing w:before="0" w:after="0" w:line="360" w:lineRule="auto"/>
              <w:ind w:firstLine="0"/>
              <w:jc w:val="left"/>
            </w:pPr>
            <w:r>
              <w:rPr>
                <w:rFonts w:ascii="仿宋" w:hAnsi="仿宋" w:eastAsia="仿宋" w:cs="仿宋"/>
                <w:color w:val="000000"/>
                <w:sz w:val="28"/>
                <w:szCs w:val="28"/>
              </w:rPr>
              <w:t>Area Under the ROC Curve</w:t>
            </w:r>
          </w:p>
        </w:tc>
        <w:tc>
          <w:tcPr>
            <w:tcW w:w="2166" w:type="dxa"/>
            <w:shd w:val="clear" w:color="auto" w:fill="FFFFFF"/>
            <w:vAlign w:val="center"/>
          </w:tcPr>
          <w:p w14:paraId="512EBA2D">
            <w:pPr>
              <w:spacing w:before="0" w:after="0" w:line="360" w:lineRule="auto"/>
              <w:ind w:firstLine="0"/>
              <w:jc w:val="left"/>
            </w:pPr>
            <w:r>
              <w:rPr>
                <w:rFonts w:ascii="仿宋" w:hAnsi="仿宋" w:eastAsia="仿宋" w:cs="仿宋"/>
                <w:color w:val="000000"/>
                <w:sz w:val="28"/>
                <w:szCs w:val="28"/>
              </w:rPr>
              <w:t>随机抽取一个正样本与一个负样本、模型把正样本排在前面的概率；0.5 近似随机、越接近 1 区分越强，衡量模型整体排序能力、与业务阈值无关</w:t>
            </w:r>
          </w:p>
        </w:tc>
      </w:tr>
      <w:tr w14:paraId="3FE14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5EBE2E59">
            <w:pPr>
              <w:spacing w:before="0" w:after="0" w:line="360" w:lineRule="auto"/>
              <w:ind w:firstLine="0"/>
              <w:jc w:val="left"/>
            </w:pPr>
            <w:r>
              <w:rPr>
                <w:rFonts w:ascii="仿宋" w:hAnsi="仿宋" w:eastAsia="仿宋" w:cs="仿宋"/>
                <w:b/>
                <w:bCs/>
                <w:color w:val="000000"/>
                <w:sz w:val="28"/>
                <w:szCs w:val="28"/>
              </w:rPr>
              <w:t>KS</w:t>
            </w:r>
          </w:p>
        </w:tc>
        <w:tc>
          <w:tcPr>
            <w:tcW w:w="2166" w:type="dxa"/>
            <w:shd w:val="clear" w:color="auto" w:fill="FFFFFF"/>
            <w:vAlign w:val="center"/>
          </w:tcPr>
          <w:p w14:paraId="4104E951">
            <w:pPr>
              <w:spacing w:before="0" w:after="0" w:line="360" w:lineRule="auto"/>
              <w:ind w:firstLine="0"/>
              <w:jc w:val="left"/>
            </w:pPr>
            <w:r>
              <w:rPr>
                <w:rFonts w:ascii="仿宋" w:hAnsi="仿宋" w:eastAsia="仿宋" w:cs="仿宋"/>
                <w:color w:val="000000"/>
                <w:sz w:val="28"/>
                <w:szCs w:val="28"/>
              </w:rPr>
              <w:t>最大区分度统计量</w:t>
            </w:r>
          </w:p>
        </w:tc>
        <w:tc>
          <w:tcPr>
            <w:tcW w:w="2166" w:type="dxa"/>
            <w:shd w:val="clear" w:color="auto" w:fill="FFFFFF"/>
            <w:vAlign w:val="center"/>
          </w:tcPr>
          <w:p w14:paraId="7477B239">
            <w:pPr>
              <w:spacing w:before="0" w:after="0" w:line="360" w:lineRule="auto"/>
              <w:ind w:firstLine="0"/>
              <w:jc w:val="left"/>
            </w:pPr>
            <w:r>
              <w:rPr>
                <w:rFonts w:ascii="仿宋" w:hAnsi="仿宋" w:eastAsia="仿宋" w:cs="仿宋"/>
                <w:color w:val="000000"/>
                <w:sz w:val="28"/>
                <w:szCs w:val="28"/>
              </w:rPr>
              <w:t>Kolmogorov–Smirnov statistic</w:t>
            </w:r>
          </w:p>
        </w:tc>
        <w:tc>
          <w:tcPr>
            <w:tcW w:w="2166" w:type="dxa"/>
            <w:shd w:val="clear" w:color="auto" w:fill="FFFFFF"/>
            <w:vAlign w:val="center"/>
          </w:tcPr>
          <w:p w14:paraId="2EFD20D4">
            <w:pPr>
              <w:spacing w:before="0" w:after="0" w:line="360" w:lineRule="auto"/>
              <w:ind w:firstLine="0"/>
              <w:jc w:val="left"/>
            </w:pPr>
            <w:r>
              <w:rPr>
                <w:rFonts w:ascii="仿宋" w:hAnsi="仿宋" w:eastAsia="仿宋" w:cs="仿宋"/>
                <w:color w:val="000000"/>
                <w:sz w:val="28"/>
                <w:szCs w:val="28"/>
              </w:rPr>
              <w:t>好客户与坏客户两组累计分布的最大差距，表示模型在最优切点处的最大区分强度；通常与 AUC 同向，比 AUC 更贴近业务阈值选择</w:t>
            </w:r>
          </w:p>
        </w:tc>
      </w:tr>
      <w:tr w14:paraId="15449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6" w:type="dxa"/>
            <w:shd w:val="clear" w:color="auto" w:fill="FFFFFF"/>
            <w:vAlign w:val="center"/>
          </w:tcPr>
          <w:p w14:paraId="3FD621FD">
            <w:pPr>
              <w:spacing w:before="0" w:after="0" w:line="360" w:lineRule="auto"/>
              <w:ind w:firstLine="0"/>
              <w:jc w:val="left"/>
            </w:pPr>
            <w:r>
              <w:rPr>
                <w:rFonts w:ascii="仿宋" w:hAnsi="仿宋" w:eastAsia="仿宋" w:cs="仿宋"/>
                <w:b/>
                <w:bCs/>
                <w:color w:val="000000"/>
                <w:sz w:val="28"/>
                <w:szCs w:val="28"/>
              </w:rPr>
              <w:t>召回率</w:t>
            </w:r>
          </w:p>
        </w:tc>
        <w:tc>
          <w:tcPr>
            <w:tcW w:w="2166" w:type="dxa"/>
            <w:shd w:val="clear" w:color="auto" w:fill="FFFFFF"/>
            <w:vAlign w:val="center"/>
          </w:tcPr>
          <w:p w14:paraId="14E2BFB4">
            <w:pPr>
              <w:spacing w:before="0" w:after="0" w:line="360" w:lineRule="auto"/>
              <w:ind w:firstLine="0"/>
              <w:jc w:val="left"/>
            </w:pPr>
            <w:r>
              <w:rPr>
                <w:rFonts w:ascii="仿宋" w:hAnsi="仿宋" w:eastAsia="仿宋" w:cs="仿宋"/>
                <w:color w:val="000000"/>
                <w:sz w:val="28"/>
                <w:szCs w:val="28"/>
              </w:rPr>
              <w:t>查全率／灵敏度</w:t>
            </w:r>
          </w:p>
        </w:tc>
        <w:tc>
          <w:tcPr>
            <w:tcW w:w="2166" w:type="dxa"/>
            <w:shd w:val="clear" w:color="auto" w:fill="FFFFFF"/>
            <w:vAlign w:val="center"/>
          </w:tcPr>
          <w:p w14:paraId="59E1193B">
            <w:pPr>
              <w:spacing w:before="0" w:after="0" w:line="360" w:lineRule="auto"/>
              <w:ind w:firstLine="0"/>
              <w:jc w:val="left"/>
            </w:pPr>
            <w:r>
              <w:rPr>
                <w:rFonts w:ascii="仿宋" w:hAnsi="仿宋" w:eastAsia="仿宋" w:cs="仿宋"/>
                <w:color w:val="000000"/>
                <w:sz w:val="28"/>
                <w:szCs w:val="28"/>
              </w:rPr>
              <w:t>Recall / Sensitivity</w:t>
            </w:r>
          </w:p>
        </w:tc>
        <w:tc>
          <w:tcPr>
            <w:tcW w:w="2166" w:type="dxa"/>
            <w:shd w:val="clear" w:color="auto" w:fill="FFFFFF"/>
            <w:vAlign w:val="center"/>
          </w:tcPr>
          <w:p w14:paraId="2B91D928">
            <w:pPr>
              <w:spacing w:before="0" w:after="0" w:line="360" w:lineRule="auto"/>
              <w:ind w:firstLine="0"/>
              <w:jc w:val="left"/>
            </w:pPr>
            <w:r>
              <w:rPr>
                <w:rFonts w:ascii="仿宋" w:hAnsi="仿宋" w:eastAsia="仿宋" w:cs="仿宋"/>
                <w:color w:val="000000"/>
                <w:sz w:val="28"/>
                <w:szCs w:val="28"/>
              </w:rPr>
              <w:t>全部真实正样本（如违约户、欺诈交易）中模型实际抓到的比例，用于衡量“抓坏人”的能力；只看召回会误伤正常客户，须与误报率／精确率权衡</w:t>
            </w:r>
          </w:p>
        </w:tc>
      </w:tr>
    </w:tbl>
    <w:p w14:paraId="04352449">
      <w:pPr>
        <w:spacing w:before="90" w:after="90" w:line="360" w:lineRule="auto"/>
        <w:ind w:firstLine="480"/>
        <w:jc w:val="both"/>
      </w:pPr>
    </w:p>
    <w:p w14:paraId="05BDBE11">
      <w:pPr>
        <w:pStyle w:val="3"/>
        <w:spacing w:before="240" w:after="120" w:line="360" w:lineRule="auto"/>
        <w:ind w:firstLine="0"/>
        <w:jc w:val="left"/>
      </w:pPr>
      <w:r>
        <w:rPr>
          <w:rFonts w:hint="eastAsia" w:ascii="黑体" w:hAnsi="黑体" w:eastAsia="黑体" w:cs="黑体"/>
          <w:b/>
          <w:bCs/>
          <w:color w:val="000000"/>
          <w:sz w:val="32"/>
          <w:szCs w:val="32"/>
        </w:rPr>
        <w:t>附录三 参考文献</w:t>
      </w:r>
    </w:p>
    <w:p w14:paraId="5B3158D5">
      <w:pPr>
        <w:spacing w:before="90" w:after="90" w:line="360" w:lineRule="auto"/>
        <w:ind w:firstLine="480"/>
        <w:jc w:val="both"/>
      </w:pPr>
      <w:r>
        <w:rPr>
          <w:rFonts w:hint="eastAsia" w:ascii="仿宋" w:hAnsi="仿宋" w:eastAsia="仿宋" w:cs="仿宋"/>
          <w:color w:val="000000"/>
          <w:sz w:val="32"/>
          <w:szCs w:val="32"/>
        </w:rPr>
        <w:t>以下信源按正文引用顺序编号，同类信源（学术论文、Gartner 与市场机构、监管文件、</w:t>
      </w:r>
      <w:r>
        <w:rPr>
          <w:rFonts w:hint="eastAsia" w:ascii="仿宋" w:hAnsi="仿宋" w:eastAsia="仿宋" w:cs="仿宋"/>
          <w:color w:val="000000"/>
          <w:sz w:val="32"/>
          <w:szCs w:val="32"/>
          <w:lang w:eastAsia="zh-CN"/>
        </w:rPr>
        <w:t>我</w:t>
      </w:r>
      <w:r>
        <w:rPr>
          <w:rFonts w:hint="eastAsia" w:ascii="仿宋" w:hAnsi="仿宋" w:eastAsia="仿宋" w:cs="仿宋"/>
          <w:color w:val="000000"/>
          <w:sz w:val="32"/>
          <w:szCs w:val="32"/>
        </w:rPr>
        <w:t>行材料）适当归组编排，并标注来源类型与核实状态。除注明者外均为公开可查证信源。</w:t>
      </w:r>
    </w:p>
    <w:p w14:paraId="0F29C83C">
      <w:pPr>
        <w:spacing w:before="90" w:after="90" w:line="360" w:lineRule="auto"/>
        <w:ind w:firstLine="480"/>
        <w:jc w:val="both"/>
      </w:pPr>
      <w:r>
        <w:rPr>
          <w:rFonts w:hint="eastAsia" w:ascii="仿宋" w:hAnsi="仿宋" w:eastAsia="仿宋" w:cs="仿宋"/>
          <w:color w:val="000000"/>
          <w:sz w:val="32"/>
          <w:szCs w:val="32"/>
        </w:rPr>
        <w:t>[1] Goodfellow, I., et al. Generative Adversarial Nets. NeurIPS 2014. arXiv:1406.2661.（学术论文，公开可查证）</w:t>
      </w:r>
    </w:p>
    <w:p w14:paraId="50F36C01">
      <w:pPr>
        <w:spacing w:before="90" w:after="90" w:line="360" w:lineRule="auto"/>
        <w:ind w:firstLine="480"/>
        <w:jc w:val="both"/>
      </w:pPr>
      <w:r>
        <w:rPr>
          <w:rFonts w:hint="eastAsia" w:ascii="仿宋" w:hAnsi="仿宋" w:eastAsia="仿宋" w:cs="仿宋"/>
          <w:color w:val="000000"/>
          <w:sz w:val="32"/>
          <w:szCs w:val="32"/>
        </w:rPr>
        <w:t>[2] Kingma, D. P., Welling, M. Auto-Encoding Variational Bayes. ICLR 2014. arXiv:1312.6114.（学术论文，公开可查证）</w:t>
      </w:r>
    </w:p>
    <w:p w14:paraId="258343C6">
      <w:pPr>
        <w:spacing w:before="90" w:after="90" w:line="360" w:lineRule="auto"/>
        <w:ind w:firstLine="480"/>
        <w:jc w:val="both"/>
      </w:pPr>
      <w:r>
        <w:rPr>
          <w:rFonts w:hint="eastAsia" w:ascii="仿宋" w:hAnsi="仿宋" w:eastAsia="仿宋" w:cs="仿宋"/>
          <w:color w:val="000000"/>
          <w:sz w:val="32"/>
          <w:szCs w:val="32"/>
        </w:rPr>
        <w:t>[3] Ho, J., Jain, A., Abbeel, P. Denoising Diffusion Probabilistic Models. NeurIPS 2020. arXiv:2006.11239.（学术论文，公开可查证）</w:t>
      </w:r>
    </w:p>
    <w:p w14:paraId="37CBBB80">
      <w:pPr>
        <w:spacing w:before="90" w:after="90" w:line="360" w:lineRule="auto"/>
        <w:ind w:firstLine="480"/>
        <w:jc w:val="both"/>
      </w:pPr>
      <w:r>
        <w:rPr>
          <w:rFonts w:hint="eastAsia" w:ascii="仿宋" w:hAnsi="仿宋" w:eastAsia="仿宋" w:cs="仿宋"/>
          <w:color w:val="000000"/>
          <w:sz w:val="32"/>
          <w:szCs w:val="32"/>
        </w:rPr>
        <w:t>[4] Xu, L., Skoularidou, M., Cuesta-Infante, A., Veeramachaneni, K. Modeling Tabular Data Using Conditional GAN. NeurIPS 2019. arXiv:1907.00503.（学术论文，公开可查证）</w:t>
      </w:r>
    </w:p>
    <w:p w14:paraId="1DE4FCA9">
      <w:pPr>
        <w:spacing w:before="90" w:after="90" w:line="360" w:lineRule="auto"/>
        <w:ind w:firstLine="480"/>
        <w:jc w:val="both"/>
      </w:pPr>
      <w:r>
        <w:rPr>
          <w:rFonts w:hint="eastAsia" w:ascii="仿宋" w:hAnsi="仿宋" w:eastAsia="仿宋" w:cs="仿宋"/>
          <w:color w:val="000000"/>
          <w:sz w:val="32"/>
          <w:szCs w:val="32"/>
        </w:rPr>
        <w:t>[5] Kotelnikov, A., Baranchuk, D., Rubachev, I., Babenko, A. TabDDPM: Modelling Tabular Data with Diffusion Models. ICLR 2023. arXiv:2209.15421.（学术论文，公开可查证）</w:t>
      </w:r>
    </w:p>
    <w:p w14:paraId="74BDAD18">
      <w:pPr>
        <w:spacing w:before="90" w:after="90" w:line="360" w:lineRule="auto"/>
        <w:ind w:firstLine="480"/>
        <w:jc w:val="both"/>
      </w:pPr>
      <w:r>
        <w:rPr>
          <w:rFonts w:hint="eastAsia" w:ascii="仿宋" w:hAnsi="仿宋" w:eastAsia="仿宋" w:cs="仿宋"/>
          <w:color w:val="000000"/>
          <w:sz w:val="32"/>
          <w:szCs w:val="32"/>
        </w:rPr>
        <w:t>[6] Borisov, V., et al. Language Models Are Realistic Tabular Data Generators（GReaT）. arXiv:2210.06280, 2022.（学术论文，公开可查证）</w:t>
      </w:r>
    </w:p>
    <w:p w14:paraId="2BA6596C">
      <w:pPr>
        <w:spacing w:before="90" w:after="90" w:line="360" w:lineRule="auto"/>
        <w:ind w:firstLine="480"/>
        <w:jc w:val="both"/>
      </w:pPr>
      <w:r>
        <w:rPr>
          <w:rFonts w:hint="eastAsia" w:ascii="仿宋" w:hAnsi="仿宋" w:eastAsia="仿宋" w:cs="仿宋"/>
          <w:color w:val="000000"/>
          <w:sz w:val="32"/>
          <w:szCs w:val="32"/>
        </w:rPr>
        <w:t>[7] Chawla, N. V., Bowyer, K. W., Hall, L. O., Kegelmeyer, W. P. SMOTE: Synthetic Minority Over-sampling Technique. Journal of Artificial Intelligence Research, 16:321–357, 2002.（学术论文，公开可查证）</w:t>
      </w:r>
    </w:p>
    <w:p w14:paraId="27C146B3">
      <w:pPr>
        <w:spacing w:before="90" w:after="90" w:line="360" w:lineRule="auto"/>
        <w:ind w:firstLine="480"/>
        <w:jc w:val="both"/>
      </w:pPr>
      <w:r>
        <w:rPr>
          <w:rFonts w:hint="eastAsia" w:ascii="仿宋" w:hAnsi="仿宋" w:eastAsia="仿宋" w:cs="仿宋"/>
          <w:color w:val="000000"/>
          <w:sz w:val="32"/>
          <w:szCs w:val="32"/>
        </w:rPr>
        <w:t>[8] Rubin, D. B. Multiple Imputation for Nonresponse in Surveys. John Wiley &amp; Sons, 1987.（学术专著，公开可查证）</w:t>
      </w:r>
    </w:p>
    <w:p w14:paraId="3CC1F8ED">
      <w:pPr>
        <w:spacing w:before="90" w:after="90" w:line="360" w:lineRule="auto"/>
        <w:ind w:firstLine="480"/>
        <w:jc w:val="both"/>
      </w:pPr>
      <w:r>
        <w:rPr>
          <w:rFonts w:hint="eastAsia" w:ascii="仿宋" w:hAnsi="仿宋" w:eastAsia="仿宋" w:cs="仿宋"/>
          <w:color w:val="000000"/>
          <w:sz w:val="32"/>
          <w:szCs w:val="32"/>
        </w:rPr>
        <w:t>[9] Benedetto, G., Stinson, M., Abowd, J. The Creation and Use of the SIPP Synthetic Beta（SSB）. U.S. Census Bureau.（公开可查证；https://www.census.gov/programs-surveys/sipp/）</w:t>
      </w:r>
    </w:p>
    <w:p w14:paraId="787762E7">
      <w:pPr>
        <w:spacing w:before="90" w:after="90" w:line="360" w:lineRule="auto"/>
        <w:ind w:firstLine="480"/>
        <w:jc w:val="both"/>
      </w:pPr>
      <w:r>
        <w:rPr>
          <w:rFonts w:hint="eastAsia" w:ascii="仿宋" w:hAnsi="仿宋" w:eastAsia="仿宋" w:cs="仿宋"/>
          <w:color w:val="000000"/>
          <w:sz w:val="32"/>
          <w:szCs w:val="32"/>
        </w:rPr>
        <w:t>[10] Patki, N., Wedge, R., Veeramachaneni, K. The Synthetic Data Vault. IEEE DSAA, 2016.（学术论文，公开可查证）</w:t>
      </w:r>
    </w:p>
    <w:p w14:paraId="171A2AB6">
      <w:pPr>
        <w:spacing w:before="90" w:after="90" w:line="360" w:lineRule="auto"/>
        <w:ind w:firstLine="480"/>
        <w:jc w:val="both"/>
      </w:pPr>
      <w:r>
        <w:rPr>
          <w:rFonts w:hint="eastAsia" w:ascii="仿宋" w:hAnsi="仿宋" w:eastAsia="仿宋" w:cs="仿宋"/>
          <w:color w:val="000000"/>
          <w:sz w:val="32"/>
          <w:szCs w:val="32"/>
        </w:rPr>
        <w:t>[11] Dwork, C. Differential Privacy. ICALP 2006.（学术论文，公开可查证）</w:t>
      </w:r>
    </w:p>
    <w:p w14:paraId="61E54615">
      <w:pPr>
        <w:spacing w:before="90" w:after="90" w:line="360" w:lineRule="auto"/>
        <w:ind w:firstLine="480"/>
        <w:jc w:val="both"/>
      </w:pPr>
      <w:r>
        <w:rPr>
          <w:rFonts w:hint="eastAsia" w:ascii="仿宋" w:hAnsi="仿宋" w:eastAsia="仿宋" w:cs="仿宋"/>
          <w:color w:val="000000"/>
          <w:sz w:val="32"/>
          <w:szCs w:val="32"/>
        </w:rPr>
        <w:t>[12] Shokri, R., Stronati, M., Song, C., Shmatikov, V. Membership Inference Attacks Against Machine Learning Models. IEEE S&amp;P 2017.（学术论文，公开可查证）</w:t>
      </w:r>
    </w:p>
    <w:p w14:paraId="33BE75C9">
      <w:pPr>
        <w:spacing w:before="90" w:after="90" w:line="360" w:lineRule="auto"/>
        <w:ind w:firstLine="480"/>
        <w:jc w:val="both"/>
      </w:pPr>
      <w:r>
        <w:rPr>
          <w:rFonts w:hint="eastAsia" w:ascii="仿宋" w:hAnsi="仿宋" w:eastAsia="仿宋" w:cs="仿宋"/>
          <w:color w:val="000000"/>
          <w:sz w:val="32"/>
          <w:szCs w:val="32"/>
        </w:rPr>
        <w:t>[13] Fredrikson, M., Jha, S., Ristenpart, T. Model Inversion Attacks That Exploit Confidence Information and Basic Countermeasures. USENIX Security 2015.（学术论文，公开可查证）</w:t>
      </w:r>
    </w:p>
    <w:p w14:paraId="2CB977E9">
      <w:pPr>
        <w:spacing w:before="90" w:after="90" w:line="360" w:lineRule="auto"/>
        <w:ind w:firstLine="480"/>
        <w:jc w:val="both"/>
      </w:pPr>
      <w:r>
        <w:rPr>
          <w:rFonts w:hint="eastAsia" w:ascii="仿宋" w:hAnsi="仿宋" w:eastAsia="仿宋" w:cs="仿宋"/>
          <w:color w:val="000000"/>
          <w:sz w:val="32"/>
          <w:szCs w:val="32"/>
        </w:rPr>
        <w:t>[14] Stadler, T., Oprisanu, B., Troncoso, C. Synthetic Data – Anonymisation Groundhog Day. USENIX Security 2022.（学术论文，公开可查证）</w:t>
      </w:r>
    </w:p>
    <w:p w14:paraId="623A01F4">
      <w:pPr>
        <w:spacing w:before="90" w:after="90" w:line="360" w:lineRule="auto"/>
        <w:ind w:firstLine="480"/>
        <w:jc w:val="both"/>
      </w:pPr>
      <w:r>
        <w:rPr>
          <w:rFonts w:hint="eastAsia" w:ascii="仿宋" w:hAnsi="仿宋" w:eastAsia="仿宋" w:cs="仿宋"/>
          <w:color w:val="000000"/>
          <w:sz w:val="32"/>
          <w:szCs w:val="32"/>
        </w:rPr>
        <w:t>[15] Shumailov, I., et al. AI Models Collapse When Trained on Recursively Generated Data. Nature, 631:755–759, 2024.（学术论文，公开可查证）</w:t>
      </w:r>
    </w:p>
    <w:p w14:paraId="6669E573">
      <w:pPr>
        <w:spacing w:before="90" w:after="90" w:line="360" w:lineRule="auto"/>
        <w:ind w:firstLine="480"/>
        <w:jc w:val="both"/>
      </w:pPr>
      <w:r>
        <w:rPr>
          <w:rFonts w:hint="eastAsia" w:ascii="仿宋" w:hAnsi="仿宋" w:eastAsia="仿宋" w:cs="仿宋"/>
          <w:color w:val="000000"/>
          <w:sz w:val="32"/>
          <w:szCs w:val="32"/>
        </w:rPr>
        <w:t>[16] Zhang, J., Cormode, G., Procopiuc, C. M., Srivastava, D., Xiao, X. PrivBayes: Private Data Release via Bayesian Networks. PVLDB, 2017.（学术论文，公开可查证）</w:t>
      </w:r>
    </w:p>
    <w:p w14:paraId="079457A1">
      <w:pPr>
        <w:spacing w:before="90" w:after="90" w:line="360" w:lineRule="auto"/>
        <w:ind w:firstLine="480"/>
        <w:jc w:val="both"/>
      </w:pPr>
      <w:r>
        <w:rPr>
          <w:rFonts w:hint="eastAsia" w:ascii="仿宋" w:hAnsi="仿宋" w:eastAsia="仿宋" w:cs="仿宋"/>
          <w:color w:val="000000"/>
          <w:sz w:val="32"/>
          <w:szCs w:val="32"/>
        </w:rPr>
        <w:t>[17] Fiore, U., De Santis, A., Perla, F., Zanetti, P., Palmieri, F. Using Generative Adversarial Networks for Improving Credit Card Fraud Detection. Information Sciences, 2019.（学术论文，公开可查证）</w:t>
      </w:r>
    </w:p>
    <w:p w14:paraId="60F26FB6">
      <w:pPr>
        <w:spacing w:before="90" w:after="90" w:line="360" w:lineRule="auto"/>
        <w:ind w:firstLine="480"/>
        <w:jc w:val="both"/>
      </w:pPr>
      <w:r>
        <w:rPr>
          <w:rFonts w:hint="eastAsia" w:ascii="仿宋" w:hAnsi="仿宋" w:eastAsia="仿宋" w:cs="仿宋"/>
          <w:color w:val="000000"/>
          <w:sz w:val="32"/>
          <w:szCs w:val="32"/>
        </w:rPr>
        <w:t>[18] Gartner. Top Trends in Data and Analytics, 2022. 2022-03-11（Rita Sallam, Ted Friedman, et al.）.（Gartner 会员报告；标题与日期经第三方授权引载页核实）</w:t>
      </w:r>
    </w:p>
    <w:p w14:paraId="4FB48A1C">
      <w:pPr>
        <w:spacing w:before="90" w:after="90" w:line="360" w:lineRule="auto"/>
        <w:ind w:firstLine="480"/>
        <w:jc w:val="both"/>
      </w:pPr>
      <w:r>
        <w:rPr>
          <w:rFonts w:ascii="仿宋" w:hAnsi="仿宋" w:eastAsia="仿宋" w:cs="仿宋"/>
          <w:color w:val="000000"/>
          <w:sz w:val="32"/>
          <w:szCs w:val="32"/>
        </w:rPr>
        <w:t>[19] MIT Sloan Management Review. What Is Synthetic Data—and How Can It Help You Competitively? 2023-01-23.（行业媒体；转引 Gartner 关于“到 2024 年 60% 的 AI 与分析数据为合成生成”的估算口径）https://mitsloan.mit.edu/ideas-made-to-matter/what-synthetic-data-and-how-can-it-help-you-competitively</w:t>
      </w:r>
    </w:p>
    <w:p w14:paraId="5C232AB6">
      <w:pPr>
        <w:spacing w:before="90" w:after="90" w:line="360" w:lineRule="auto"/>
        <w:ind w:firstLine="480"/>
        <w:jc w:val="both"/>
      </w:pPr>
      <w:r>
        <w:rPr>
          <w:rFonts w:ascii="仿宋" w:hAnsi="仿宋" w:eastAsia="仿宋" w:cs="仿宋"/>
          <w:color w:val="000000"/>
          <w:sz w:val="32"/>
          <w:szCs w:val="32"/>
        </w:rPr>
        <w:t>[20] Gartner. What Generative AI Means for Business.（Gartner 官网公开页面；含“到 2026 年 75% 的企业将使用生成式 AI 创建合成客户数据，2023 年不足 5%”的预测；页面持续更新）</w:t>
      </w:r>
    </w:p>
    <w:p w14:paraId="4C2A8074">
      <w:pPr>
        <w:spacing w:before="90" w:after="90" w:line="360" w:lineRule="auto"/>
        <w:ind w:firstLine="480"/>
        <w:jc w:val="both"/>
      </w:pPr>
      <w:r>
        <w:rPr>
          <w:rFonts w:hint="eastAsia" w:ascii="仿宋" w:hAnsi="仿宋" w:eastAsia="仿宋" w:cs="仿宋"/>
          <w:color w:val="000000"/>
          <w:sz w:val="32"/>
          <w:szCs w:val="32"/>
        </w:rPr>
        <w:t>[21] Communications of the ACM. AI Goes Synthetic to Get Real. 2026-01-23.（行业权威媒体；转引 Gartner 数据）https://cacm.acm.org/news/ai-goes-synthetic-to-get-real</w:t>
      </w:r>
    </w:p>
    <w:p w14:paraId="158EB10B">
      <w:pPr>
        <w:spacing w:before="90" w:after="90" w:line="360" w:lineRule="auto"/>
        <w:ind w:firstLine="480"/>
        <w:jc w:val="both"/>
      </w:pPr>
      <w:r>
        <w:rPr>
          <w:rFonts w:hint="eastAsia" w:ascii="仿宋" w:hAnsi="仿宋" w:eastAsia="仿宋" w:cs="仿宋"/>
          <w:color w:val="000000"/>
          <w:sz w:val="32"/>
          <w:szCs w:val="32"/>
        </w:rPr>
        <w:t>[22] Gartner. AI Services Disruptor: Hyper-Synthetic Data. 2025-08-18.（Gartner 会员文档；条目与摘要经公开检索核实）</w:t>
      </w:r>
    </w:p>
    <w:p w14:paraId="1E2AB0BD">
      <w:pPr>
        <w:spacing w:before="90" w:after="90" w:line="360" w:lineRule="auto"/>
        <w:ind w:firstLine="480"/>
        <w:jc w:val="both"/>
      </w:pPr>
      <w:r>
        <w:rPr>
          <w:rFonts w:hint="eastAsia" w:ascii="仿宋" w:hAnsi="仿宋" w:eastAsia="仿宋" w:cs="仿宋"/>
          <w:color w:val="000000"/>
          <w:sz w:val="32"/>
          <w:szCs w:val="32"/>
        </w:rPr>
        <w:t>[23] TechCrunch. Nvidia Reportedly Acquires Synthetic Data Startup Gretel. 2025-03-19.（权威科技媒体）https://techcrunch.com/2025/03/19/nvidia-reportedly-acquires-synthetic-data-startup-gretel/</w:t>
      </w:r>
    </w:p>
    <w:p w14:paraId="66CB0FE9">
      <w:pPr>
        <w:spacing w:before="90" w:after="90" w:line="360" w:lineRule="auto"/>
        <w:ind w:firstLine="480"/>
        <w:jc w:val="both"/>
      </w:pPr>
      <w:r>
        <w:rPr>
          <w:rFonts w:hint="eastAsia" w:ascii="仿宋" w:hAnsi="仿宋" w:eastAsia="仿宋" w:cs="仿宋"/>
          <w:color w:val="000000"/>
          <w:sz w:val="32"/>
          <w:szCs w:val="32"/>
        </w:rPr>
        <w:t>[24] WIRED. Nvidia Bets Big on Synthetic Data. 2025-03-19.（权威科技媒体；报道收购金额超 3.2 亿美元）https://www.wired.com/story/nvidia-gretel-acquisition-synthetic-training-data/</w:t>
      </w:r>
    </w:p>
    <w:p w14:paraId="172E41E7">
      <w:pPr>
        <w:spacing w:before="90" w:after="90" w:line="360" w:lineRule="auto"/>
        <w:ind w:firstLine="480"/>
        <w:jc w:val="both"/>
      </w:pPr>
      <w:r>
        <w:rPr>
          <w:rFonts w:hint="eastAsia" w:ascii="仿宋" w:hAnsi="仿宋" w:eastAsia="仿宋" w:cs="仿宋"/>
          <w:color w:val="000000"/>
          <w:sz w:val="32"/>
          <w:szCs w:val="32"/>
        </w:rPr>
        <w:t>[25] SAS（via PR Newswire）. SAS Acquires Hazy Synthetic Data Software to Boost Generative AI Capabilities. 2024-11-12.（厂商官方发布）</w:t>
      </w:r>
    </w:p>
    <w:p w14:paraId="64A2EFBE">
      <w:pPr>
        <w:spacing w:before="90" w:after="90" w:line="360" w:lineRule="auto"/>
        <w:ind w:firstLine="480"/>
        <w:jc w:val="both"/>
      </w:pPr>
      <w:r>
        <w:rPr>
          <w:rFonts w:hint="eastAsia" w:ascii="仿宋" w:hAnsi="仿宋" w:eastAsia="仿宋" w:cs="仿宋"/>
          <w:color w:val="000000"/>
          <w:sz w:val="32"/>
          <w:szCs w:val="32"/>
        </w:rPr>
        <w:t>[26] Grand View Research. Synthetic Data Generation Market Size, Share &amp; Trends Report.（公开报告摘要页；2023 年 2.183 亿美元→2030 年 17.88 亿美元，CAGR 35.3%，2024—2030）https://www.grandviewresearch.com/industry-analysis/synthetic-data-generation-market-report</w:t>
      </w:r>
    </w:p>
    <w:p w14:paraId="59D42809">
      <w:pPr>
        <w:spacing w:before="90" w:after="90" w:line="360" w:lineRule="auto"/>
        <w:ind w:firstLine="480"/>
        <w:jc w:val="both"/>
      </w:pPr>
      <w:r>
        <w:rPr>
          <w:rFonts w:hint="eastAsia" w:ascii="仿宋" w:hAnsi="仿宋" w:eastAsia="仿宋" w:cs="仿宋"/>
          <w:color w:val="000000"/>
          <w:sz w:val="32"/>
          <w:szCs w:val="32"/>
        </w:rPr>
        <w:t>[27] Mordor Intelligence. Synthetic Data Market Size, Share, Trends &amp; Research Report, 2031. 2026-01-29.（公开报告摘要页；2025 年 5.10 亿→2031 年 36.7 亿美元，CAGR 38.96%）https://www.mordorintelligence.com/industry-reports/synthetic-data-market</w:t>
      </w:r>
    </w:p>
    <w:p w14:paraId="3B10BD35">
      <w:pPr>
        <w:spacing w:before="90" w:after="90" w:line="360" w:lineRule="auto"/>
        <w:ind w:firstLine="480"/>
        <w:jc w:val="both"/>
      </w:pPr>
      <w:r>
        <w:rPr>
          <w:rFonts w:hint="eastAsia" w:ascii="仿宋" w:hAnsi="仿宋" w:eastAsia="仿宋" w:cs="仿宋"/>
          <w:color w:val="000000"/>
          <w:sz w:val="32"/>
          <w:szCs w:val="32"/>
        </w:rPr>
        <w:t>[28] Fortune Business Insights. Synthetic Data Generation Market Forecast Analysis, 2034. 2026-08-17.（公开报告摘要页；2026 年 7.91 亿→2034 年 69.05 亿美元，CAGR 31.10%）https://www.fortunebusinessinsights.com/synthetic-data-generation-market-108433</w:t>
      </w:r>
    </w:p>
    <w:p w14:paraId="0C376F3A">
      <w:pPr>
        <w:spacing w:before="90" w:after="90" w:line="360" w:lineRule="auto"/>
        <w:ind w:firstLine="480"/>
        <w:jc w:val="both"/>
      </w:pPr>
      <w:r>
        <w:rPr>
          <w:rFonts w:hint="eastAsia" w:ascii="仿宋" w:hAnsi="仿宋" w:eastAsia="仿宋" w:cs="仿宋"/>
          <w:color w:val="000000"/>
          <w:sz w:val="32"/>
          <w:szCs w:val="32"/>
        </w:rPr>
        <w:t>[29] Precedence Research. Synthetic Data Generation Market Report. 2026-08-25.（公开报告摘要页；口径偏宽，2025 年 5.85 亿→2035 年 107.8 亿美元）https://www.precedenceresearch.com/synthetic-data-generation-market</w:t>
      </w:r>
    </w:p>
    <w:p w14:paraId="45B2B6CC">
      <w:pPr>
        <w:spacing w:before="90" w:after="90" w:line="360" w:lineRule="auto"/>
        <w:ind w:firstLine="480"/>
        <w:jc w:val="both"/>
      </w:pPr>
      <w:r>
        <w:rPr>
          <w:rFonts w:hint="eastAsia" w:ascii="仿宋" w:hAnsi="仿宋" w:eastAsia="仿宋" w:cs="仿宋"/>
          <w:color w:val="000000"/>
          <w:sz w:val="32"/>
          <w:szCs w:val="32"/>
        </w:rPr>
        <w:t>[30] Research and Markets. Synthetic Data Market Report 2026.（公开报告摘要页；2026 年 9.20 亿→2030 年 30.20 亿美元，CAGR 34.5%）</w:t>
      </w:r>
    </w:p>
    <w:p w14:paraId="741B88D2">
      <w:pPr>
        <w:spacing w:before="90" w:after="90" w:line="360" w:lineRule="auto"/>
        <w:ind w:firstLine="480"/>
        <w:jc w:val="both"/>
      </w:pPr>
      <w:r>
        <w:rPr>
          <w:rFonts w:hint="eastAsia" w:ascii="仿宋" w:hAnsi="仿宋" w:eastAsia="仿宋" w:cs="仿宋"/>
          <w:color w:val="000000"/>
          <w:sz w:val="32"/>
          <w:szCs w:val="32"/>
        </w:rPr>
        <w:t>[31] Market Research Future. Synthetic Data Generation Market Report. 2026-08-24.（公开报告摘要页；口径最宽，2025 年 7.71 亿→2035 年 346.2 亿美元，CAGR 46.3%）</w:t>
      </w:r>
    </w:p>
    <w:p w14:paraId="5F5CE2E3">
      <w:pPr>
        <w:spacing w:before="90" w:after="90" w:line="360" w:lineRule="auto"/>
        <w:ind w:firstLine="480"/>
        <w:jc w:val="both"/>
      </w:pPr>
      <w:r>
        <w:rPr>
          <w:rFonts w:hint="eastAsia" w:ascii="仿宋" w:hAnsi="仿宋" w:eastAsia="仿宋" w:cs="仿宋"/>
          <w:color w:val="000000"/>
          <w:sz w:val="32"/>
          <w:szCs w:val="32"/>
        </w:rPr>
        <w:t>[32] Nationwide Technology（Medium）. Hazy: Synthetic Data to Fuel Rapid Innovation. 2020-11-19.（机构官方技术博客，公开可查证）</w:t>
      </w:r>
    </w:p>
    <w:p w14:paraId="09790F63">
      <w:pPr>
        <w:spacing w:before="90" w:after="90" w:line="360" w:lineRule="auto"/>
        <w:ind w:firstLine="480"/>
        <w:jc w:val="both"/>
      </w:pPr>
      <w:r>
        <w:rPr>
          <w:rFonts w:hint="eastAsia" w:ascii="仿宋" w:hAnsi="仿宋" w:eastAsia="仿宋" w:cs="仿宋"/>
          <w:color w:val="000000"/>
          <w:sz w:val="32"/>
          <w:szCs w:val="32"/>
        </w:rPr>
        <w:t>[33] Hazy（厂商渠道披露）. Nationwide 案例：合成数据将外部创新伙伴评估周期由 6 个月缩短至 3 天.（厂商口径，未获独立第三方验证）</w:t>
      </w:r>
    </w:p>
    <w:p w14:paraId="044FF22E">
      <w:pPr>
        <w:spacing w:before="90" w:after="90" w:line="360" w:lineRule="auto"/>
        <w:ind w:firstLine="480"/>
        <w:jc w:val="both"/>
      </w:pPr>
      <w:r>
        <w:rPr>
          <w:rFonts w:hint="eastAsia" w:ascii="仿宋" w:hAnsi="仿宋" w:eastAsia="仿宋" w:cs="仿宋"/>
          <w:color w:val="000000"/>
          <w:sz w:val="32"/>
          <w:szCs w:val="32"/>
        </w:rPr>
        <w:t>[34] J.P. Morgan AI Research. Synthetic Data 研究项目与公开数据集页面. https://www.jpmorganchase.com/research/ai.（机构官方来源，公开可查证）</w:t>
      </w:r>
    </w:p>
    <w:p w14:paraId="0A0A7E72">
      <w:pPr>
        <w:spacing w:before="90" w:after="90" w:line="360" w:lineRule="auto"/>
        <w:ind w:firstLine="480"/>
        <w:jc w:val="both"/>
      </w:pPr>
      <w:r>
        <w:rPr>
          <w:rFonts w:hint="eastAsia" w:ascii="仿宋" w:hAnsi="仿宋" w:eastAsia="仿宋" w:cs="仿宋"/>
          <w:color w:val="000000"/>
          <w:sz w:val="32"/>
          <w:szCs w:val="32"/>
        </w:rPr>
        <w:t>[35] SynDEc: A Synthetic Data Ecosystem. Electronic Markets（Springer）, 2025-01-25.（同行评审期刊；与菲律宾 UnionBank 等两家银行联合开展设计研究）</w:t>
      </w:r>
    </w:p>
    <w:p w14:paraId="4FA18393">
      <w:pPr>
        <w:spacing w:before="90" w:after="90" w:line="360" w:lineRule="auto"/>
        <w:ind w:firstLine="480"/>
        <w:jc w:val="both"/>
      </w:pPr>
      <w:r>
        <w:rPr>
          <w:rFonts w:hint="eastAsia" w:ascii="仿宋" w:hAnsi="仿宋" w:eastAsia="仿宋" w:cs="仿宋"/>
          <w:color w:val="000000"/>
          <w:sz w:val="32"/>
          <w:szCs w:val="32"/>
        </w:rPr>
        <w:t>[36] Global Banking Monitor. Riyad Bank's Jeel Signs MoU with zypl.ai to Enhance Digital Innovation. 2025-07-15.（行业媒体，公开可查证）</w:t>
      </w:r>
    </w:p>
    <w:p w14:paraId="02418608">
      <w:pPr>
        <w:spacing w:before="90" w:after="90" w:line="360" w:lineRule="auto"/>
        <w:ind w:firstLine="480"/>
        <w:jc w:val="both"/>
      </w:pPr>
      <w:r>
        <w:rPr>
          <w:rFonts w:hint="eastAsia" w:ascii="仿宋" w:hAnsi="仿宋" w:eastAsia="仿宋" w:cs="仿宋"/>
          <w:color w:val="000000"/>
          <w:sz w:val="32"/>
          <w:szCs w:val="32"/>
        </w:rPr>
        <w:t>[37] 国家金融监督管理总局. 银行保险机构数据安全管理办法. 2024 年 12 月印发.（公开可查证）https://www.gov.cn/zhengce/zhengceku/202412/content_6995081.htm</w:t>
      </w:r>
    </w:p>
    <w:p w14:paraId="26BF9C67">
      <w:pPr>
        <w:spacing w:before="90" w:after="90" w:line="360" w:lineRule="auto"/>
        <w:ind w:firstLine="480"/>
        <w:jc w:val="both"/>
      </w:pPr>
      <w:r>
        <w:rPr>
          <w:rFonts w:hint="eastAsia" w:ascii="仿宋" w:hAnsi="仿宋" w:eastAsia="仿宋" w:cs="仿宋"/>
          <w:color w:val="000000"/>
          <w:sz w:val="32"/>
          <w:szCs w:val="32"/>
        </w:rPr>
        <w:t>[38] 全国人大常委会. 中华人民共和国个人信息保护法. 2021-08-20 通过，2021-11-01 施行.（公开可查证）https://www.cac.gov.cn/2021-08/20/c_1631050028355286.htm</w:t>
      </w:r>
    </w:p>
    <w:p w14:paraId="1FDFD771">
      <w:pPr>
        <w:spacing w:before="90" w:after="90" w:line="360" w:lineRule="auto"/>
        <w:ind w:firstLine="480"/>
        <w:jc w:val="both"/>
      </w:pPr>
      <w:r>
        <w:rPr>
          <w:rFonts w:hint="eastAsia" w:ascii="仿宋" w:hAnsi="仿宋" w:eastAsia="仿宋" w:cs="仿宋"/>
          <w:color w:val="000000"/>
          <w:sz w:val="32"/>
          <w:szCs w:val="32"/>
        </w:rPr>
        <w:t>[39] 全国人大常委会. 中华人民共和国数据安全法. 2021-06-10 通过，2021-09-01 施行.（公开可查证）https://www.cac.gov.cn/2021-06/11/c_1624994566919140.htm</w:t>
      </w:r>
    </w:p>
    <w:p w14:paraId="6958C11F">
      <w:pPr>
        <w:spacing w:before="90" w:after="90" w:line="360" w:lineRule="auto"/>
        <w:ind w:firstLine="480"/>
        <w:jc w:val="both"/>
      </w:pPr>
      <w:r>
        <w:rPr>
          <w:rFonts w:hint="eastAsia" w:ascii="仿宋" w:hAnsi="仿宋" w:eastAsia="仿宋" w:cs="仿宋"/>
          <w:color w:val="000000"/>
          <w:sz w:val="32"/>
          <w:szCs w:val="32"/>
        </w:rPr>
        <w:t>[40] 国务院. 网络数据安全管理条例（国务院令第 790 号）. 2024 年公布.（公开可查证）https://www.gov.cn/gongbao/2024/issue_11646/202410/content_6980863.html</w:t>
      </w:r>
    </w:p>
    <w:p w14:paraId="0CF5AF83">
      <w:pPr>
        <w:spacing w:before="90" w:after="90" w:line="360" w:lineRule="auto"/>
        <w:ind w:firstLine="480"/>
        <w:jc w:val="both"/>
      </w:pPr>
      <w:r>
        <w:rPr>
          <w:rFonts w:hint="eastAsia" w:ascii="仿宋" w:hAnsi="仿宋" w:eastAsia="仿宋" w:cs="仿宋"/>
          <w:color w:val="000000"/>
          <w:sz w:val="32"/>
          <w:szCs w:val="32"/>
        </w:rPr>
        <w:t>[41] 国家互联网信息办公室等四部门. 互联网信息服务算法推荐管理规定. 2022-03-01 施行.（公开可查证）https://www.cac.gov.cn/2022-01/04/c_1642894606364259.htm</w:t>
      </w:r>
    </w:p>
    <w:p w14:paraId="485AE19F">
      <w:pPr>
        <w:spacing w:before="90" w:after="90" w:line="360" w:lineRule="auto"/>
        <w:ind w:firstLine="480"/>
        <w:jc w:val="both"/>
      </w:pPr>
      <w:r>
        <w:rPr>
          <w:rFonts w:hint="eastAsia" w:ascii="仿宋" w:hAnsi="仿宋" w:eastAsia="仿宋" w:cs="仿宋"/>
          <w:color w:val="000000"/>
          <w:sz w:val="32"/>
          <w:szCs w:val="32"/>
        </w:rPr>
        <w:t>[42] 国家互联网信息办公室等. 互联网信息服务深度合成管理规定. 2023-01-10 施行.（公开可查证）</w:t>
      </w:r>
    </w:p>
    <w:p w14:paraId="618E70F8">
      <w:pPr>
        <w:spacing w:before="90" w:after="90" w:line="360" w:lineRule="auto"/>
        <w:ind w:firstLine="480"/>
        <w:jc w:val="both"/>
      </w:pPr>
      <w:r>
        <w:rPr>
          <w:rFonts w:hint="eastAsia" w:ascii="仿宋" w:hAnsi="仿宋" w:eastAsia="仿宋" w:cs="仿宋"/>
          <w:color w:val="000000"/>
          <w:sz w:val="32"/>
          <w:szCs w:val="32"/>
        </w:rPr>
        <w:t>[43] 国家金融监督管理总局. 关于银行业保险业人工智能安全开发应用的指导意见（金发〔2026〕8 号）. 2026-06-18.（公开可查证）https://www.nfra.gov.cn/cn/view/pages/ItemDetail.html?docId=1261784</w:t>
      </w:r>
    </w:p>
    <w:p w14:paraId="3090BCA0">
      <w:pPr>
        <w:spacing w:before="90" w:after="90" w:line="360" w:lineRule="auto"/>
        <w:ind w:firstLine="480"/>
        <w:jc w:val="both"/>
      </w:pPr>
      <w:r>
        <w:rPr>
          <w:rFonts w:hint="eastAsia" w:ascii="仿宋" w:hAnsi="仿宋" w:eastAsia="仿宋" w:cs="仿宋"/>
          <w:color w:val="000000"/>
          <w:sz w:val="32"/>
          <w:szCs w:val="32"/>
        </w:rPr>
        <w:t>[44] 中国人民银行. 征信业务管理办法（中国人民银行令〔2021〕第 4 号）.（公开可查证）</w:t>
      </w:r>
    </w:p>
    <w:p w14:paraId="3BA11A7F">
      <w:pPr>
        <w:spacing w:before="90" w:after="90" w:line="360" w:lineRule="auto"/>
        <w:ind w:firstLine="480"/>
        <w:jc w:val="both"/>
      </w:pPr>
      <w:r>
        <w:rPr>
          <w:rFonts w:hint="eastAsia" w:ascii="仿宋" w:hAnsi="仿宋" w:eastAsia="仿宋" w:cs="仿宋"/>
          <w:color w:val="000000"/>
          <w:sz w:val="32"/>
          <w:szCs w:val="32"/>
        </w:rPr>
        <w:t>[45] 中国人民银行. 金融领域科技伦理指引（JR/T 0258—2022）. 2022-10 发布实施.（公开可查证；标准备案信息见全国标准信息公共服务平台）</w:t>
      </w:r>
    </w:p>
    <w:p w14:paraId="2E8241D8">
      <w:pPr>
        <w:spacing w:before="90" w:after="90" w:line="360" w:lineRule="auto"/>
        <w:ind w:firstLine="480"/>
        <w:jc w:val="both"/>
      </w:pPr>
      <w:r>
        <w:rPr>
          <w:rFonts w:ascii="仿宋" w:hAnsi="仿宋" w:eastAsia="仿宋" w:cs="仿宋"/>
          <w:color w:val="000000"/>
          <w:sz w:val="32"/>
          <w:szCs w:val="32"/>
        </w:rPr>
        <w:t>[46] 中共中央、国务院. 关于构建数据基础制度更好发挥数据要素作用的意见（“数据二十条”）. 2022-12 发布.（公开可查证）</w:t>
      </w:r>
    </w:p>
    <w:p w14:paraId="5624CECA">
      <w:pPr>
        <w:spacing w:before="90" w:after="90" w:line="360" w:lineRule="auto"/>
        <w:ind w:firstLine="480"/>
        <w:jc w:val="both"/>
      </w:pPr>
      <w:r>
        <w:rPr>
          <w:rFonts w:hint="eastAsia" w:ascii="仿宋" w:hAnsi="仿宋" w:eastAsia="仿宋" w:cs="仿宋"/>
          <w:color w:val="000000"/>
          <w:sz w:val="32"/>
          <w:szCs w:val="32"/>
        </w:rPr>
        <w:t>[47] 上海浦东发展银行. 2025 年年度报告（2026-03-31）；2026 年上半年主要经营情况公告（2026-07-20）.（</w:t>
      </w:r>
      <w:r>
        <w:rPr>
          <w:rFonts w:hint="eastAsia" w:ascii="仿宋" w:hAnsi="仿宋" w:eastAsia="仿宋" w:cs="仿宋"/>
          <w:color w:val="000000"/>
          <w:sz w:val="32"/>
          <w:szCs w:val="32"/>
          <w:lang w:eastAsia="zh-CN"/>
        </w:rPr>
        <w:t>我</w:t>
      </w:r>
      <w:r>
        <w:rPr>
          <w:rFonts w:hint="eastAsia" w:ascii="仿宋" w:hAnsi="仿宋" w:eastAsia="仿宋" w:cs="仿宋"/>
          <w:color w:val="000000"/>
          <w:sz w:val="32"/>
          <w:szCs w:val="32"/>
        </w:rPr>
        <w:t>行定期报告，公开可查证）https://static.sse.com.cn/disclosure/listedinfo/announcement/c/new/2026-03-31/600000_20260331_ZWFN.pdf</w:t>
      </w:r>
    </w:p>
    <w:p w14:paraId="5D1DF49F">
      <w:pPr>
        <w:spacing w:before="90" w:after="90" w:line="360" w:lineRule="auto"/>
        <w:ind w:firstLine="480"/>
        <w:jc w:val="both"/>
      </w:pPr>
      <w:r>
        <w:rPr>
          <w:rFonts w:hint="eastAsia" w:ascii="仿宋" w:hAnsi="仿宋" w:eastAsia="仿宋" w:cs="仿宋"/>
          <w:color w:val="000000"/>
          <w:sz w:val="32"/>
          <w:szCs w:val="32"/>
        </w:rPr>
        <w:t>[48] Gartner. Executive Briefing on Emerging Technology: Synthetic Data. 2024-07-24.（Gartner 会员文档；条目与摘要经公开检索核实）</w:t>
      </w:r>
    </w:p>
    <w:p w14:paraId="613E5E69">
      <w:pPr>
        <w:spacing w:before="90" w:after="90" w:line="360" w:lineRule="auto"/>
        <w:ind w:firstLine="480"/>
        <w:jc w:val="both"/>
      </w:pPr>
      <w:r>
        <w:rPr>
          <w:rFonts w:hint="eastAsia" w:ascii="仿宋" w:hAnsi="仿宋" w:eastAsia="仿宋" w:cs="仿宋"/>
          <w:color w:val="000000"/>
          <w:sz w:val="32"/>
          <w:szCs w:val="32"/>
        </w:rPr>
        <w:t>[49] IBM. InfoSphere Optim 测试数据管理解决方案官方说明.（厂商官方来源；用作银行测试数据管理工程实践参照）</w:t>
      </w:r>
    </w:p>
    <w:p w14:paraId="30B8DC81">
      <w:pPr>
        <w:spacing w:before="90" w:after="90" w:line="360" w:lineRule="auto"/>
        <w:ind w:firstLine="480"/>
        <w:jc w:val="both"/>
      </w:pPr>
      <w:r>
        <w:rPr>
          <w:rFonts w:hint="eastAsia" w:ascii="仿宋" w:hAnsi="仿宋" w:eastAsia="仿宋" w:cs="仿宋"/>
          <w:color w:val="000000"/>
          <w:sz w:val="32"/>
          <w:szCs w:val="32"/>
        </w:rPr>
        <w:t>[50] 弗若斯特沙利文（Frost &amp; Sullivan）中国. 2025年中国合成数据解决方案发展洞察（白皮书）. 2025-09.（沙利文中国官网发布（含英文版发布页）；公开转载见搜狐、大数跨境（10100）等平台。该报告属行业/企业定制化白皮书业务范畴并含厂商实践案例，宜按委托类行业研究引用，不宜视为完全独立的第三方市场数据；原版 42 页 PDF 需经沙利文或其转载渠道获取）</w:t>
      </w:r>
    </w:p>
    <w:p w14:paraId="3EF00C17">
      <w:pPr>
        <w:spacing w:before="90" w:after="90" w:line="360" w:lineRule="auto"/>
        <w:ind w:firstLine="480"/>
        <w:jc w:val="both"/>
      </w:pPr>
      <w:r>
        <w:rPr>
          <w:rFonts w:hint="eastAsia" w:ascii="仿宋" w:hAnsi="仿宋" w:eastAsia="仿宋" w:cs="仿宋"/>
          <w:color w:val="000000"/>
          <w:sz w:val="32"/>
          <w:szCs w:val="32"/>
        </w:rPr>
        <w:t>[51] Xin, H., Guo, D., Shao, Z., Ren, Z. Z., Zhu, Q., Liu, B., Ruan, C., Li, W., Liang, X. DeepSeek-Prover: Advancing Theorem Proving in LLMs through Large-Scale Synthetic Data. arXiv:2405.14333, 2024-05-23.（学术论文，公开可查证；约 800 万条 Lean 4 合成形式证明语句微调 DeepSeekMath-7B，miniF2F 整句生成通过率约 50%、超过此前最优 41.0%）</w:t>
      </w:r>
    </w:p>
    <w:p w14:paraId="1A0CB649">
      <w:pPr>
        <w:spacing w:before="90" w:after="90" w:line="360" w:lineRule="auto"/>
        <w:ind w:firstLine="480"/>
        <w:jc w:val="both"/>
      </w:pPr>
      <w:r>
        <w:rPr>
          <w:rFonts w:ascii="仿宋" w:hAnsi="仿宋" w:eastAsia="仿宋" w:cs="仿宋"/>
          <w:color w:val="000000"/>
          <w:sz w:val="32"/>
          <w:szCs w:val="32"/>
        </w:rPr>
        <w:t>[52] Zhao, Y., Zhang, J. Does Training with Synthetic Data Truly Protect Privacy? ICLR 2025. arXiv:2502.12976, 2025.（学术论文，公开可查证；对核心集选择、数据集蒸馏、无数据知识蒸馏与扩散模型合成四类范式检验后指出：无差分隐私保证的合成数据训练未必保护隐私，易产生“虚假的安全感”）</w:t>
      </w:r>
    </w:p>
    <w:p w14:paraId="74B9BF85">
      <w:pPr>
        <w:spacing w:before="90" w:after="90" w:line="360" w:lineRule="auto"/>
        <w:ind w:firstLine="480"/>
        <w:jc w:val="both"/>
      </w:pPr>
      <w:r>
        <w:rPr>
          <w:rFonts w:hint="eastAsia" w:ascii="仿宋" w:hAnsi="仿宋" w:eastAsia="仿宋" w:cs="仿宋"/>
          <w:color w:val="000000"/>
          <w:sz w:val="32"/>
          <w:szCs w:val="32"/>
        </w:rPr>
        <w:t>[53] Qin, Z., Dong, Q., et al.（Microsoft）. Scaling Laws of Synthetic Data for Language Models. arXiv:2503.19551, 2025.（学术论文，公开可查证；SYNTH-LLM：合成语料在大模型预训练中服从可预测缩放规律，性能增益在约 300B token 后趋缓）</w:t>
      </w:r>
    </w:p>
    <w:p w14:paraId="14F54994">
      <w:pPr>
        <w:spacing w:before="90" w:after="90" w:line="360" w:lineRule="auto"/>
        <w:ind w:firstLine="480"/>
        <w:jc w:val="both"/>
      </w:pPr>
      <w:r>
        <w:rPr>
          <w:rFonts w:ascii="仿宋" w:hAnsi="仿宋" w:eastAsia="仿宋" w:cs="仿宋"/>
          <w:color w:val="000000"/>
          <w:sz w:val="32"/>
          <w:szCs w:val="32"/>
        </w:rPr>
        <w:t>[54] Ben Melech Stan, G., Aflalo, E., Madasu, A., Lal, V., Howard, P.（Intel Labs）. Learning from Reasoning Failures via Synthetic Data Generation. arXiv:2504.14523, 2025.（学术论文，公开可查证；以“分析弱模型推理缺陷→定向生成合成样本→自动质检过滤”构造 55.3 万条多模态指令数据）</w:t>
      </w:r>
    </w:p>
    <w:sectPr>
      <w:pgSz w:w="11906" w:h="16838"/>
      <w:pgMar w:top="1440" w:right="144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6E87"/>
    <w:rsid w:val="0015074B"/>
    <w:rsid w:val="0029639D"/>
    <w:rsid w:val="002F51D1"/>
    <w:rsid w:val="00326F90"/>
    <w:rsid w:val="00850D9D"/>
    <w:rsid w:val="009B7963"/>
    <w:rsid w:val="00AA1D8D"/>
    <w:rsid w:val="00B47730"/>
    <w:rsid w:val="00CB0664"/>
    <w:rsid w:val="00FC693F"/>
    <w:rsid w:val="023575E5"/>
    <w:rsid w:val="06915B95"/>
    <w:rsid w:val="07EE2F85"/>
    <w:rsid w:val="125D555B"/>
    <w:rsid w:val="1B7B0307"/>
    <w:rsid w:val="1BDD4B1E"/>
    <w:rsid w:val="1EA574AE"/>
    <w:rsid w:val="25B76940"/>
    <w:rsid w:val="272A4328"/>
    <w:rsid w:val="27C6778C"/>
    <w:rsid w:val="33572F77"/>
    <w:rsid w:val="338B45BF"/>
    <w:rsid w:val="36610AD2"/>
    <w:rsid w:val="373B04F2"/>
    <w:rsid w:val="38AF387C"/>
    <w:rsid w:val="40354628"/>
    <w:rsid w:val="49B92DB6"/>
    <w:rsid w:val="57BA7574"/>
    <w:rsid w:val="62AF522D"/>
    <w:rsid w:val="689C6973"/>
    <w:rsid w:val="6B907257"/>
    <w:rsid w:val="74804B3B"/>
    <w:rsid w:val="769542D2"/>
    <w:rsid w:val="76F45EB4"/>
    <w:rsid w:val="7E417769"/>
    <w:rsid w:val="7E4469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footnote text"/>
    <w:basedOn w:val="1"/>
    <w:link w:val="166"/>
    <w:semiHidden/>
    <w:unhideWhenUsed/>
    <w:qFormat/>
    <w:uiPriority w:val="99"/>
    <w:pPr>
      <w:snapToGrid w:val="0"/>
    </w:pPr>
    <w:rPr>
      <w:sz w:val="18"/>
      <w:szCs w:val="18"/>
    </w:rPr>
  </w:style>
  <w:style w:type="paragraph" w:styleId="29">
    <w:name w:val="Body Text 2"/>
    <w:basedOn w:val="1"/>
    <w:link w:val="147"/>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footnote reference"/>
    <w:basedOn w:val="133"/>
    <w:semiHidden/>
    <w:unhideWhenUsed/>
    <w:qFormat/>
    <w:uiPriority w:val="99"/>
    <w:rPr>
      <w:vertAlign w:val="superscript"/>
    </w:rPr>
  </w:style>
  <w:style w:type="character" w:customStyle="1" w:styleId="137">
    <w:name w:val="页眉 字符"/>
    <w:basedOn w:val="133"/>
    <w:link w:val="25"/>
    <w:qFormat/>
    <w:uiPriority w:val="99"/>
  </w:style>
  <w:style w:type="character" w:customStyle="1" w:styleId="138">
    <w:name w:val="页脚 字符"/>
    <w:basedOn w:val="133"/>
    <w:link w:val="24"/>
    <w:qFormat/>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标题 1 字符"/>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3"/>
    <w:link w:val="19"/>
    <w:qFormat/>
    <w:uiPriority w:val="99"/>
  </w:style>
  <w:style w:type="character" w:customStyle="1" w:styleId="147">
    <w:name w:val="正文文本 2 字符"/>
    <w:basedOn w:val="133"/>
    <w:link w:val="29"/>
    <w:qFormat/>
    <w:uiPriority w:val="99"/>
  </w:style>
  <w:style w:type="character" w:customStyle="1" w:styleId="148">
    <w:name w:val="正文文本 3 字符"/>
    <w:basedOn w:val="133"/>
    <w:link w:val="17"/>
    <w:qFormat/>
    <w:uiPriority w:val="99"/>
    <w:rPr>
      <w:sz w:val="16"/>
      <w:szCs w:val="16"/>
    </w:rPr>
  </w:style>
  <w:style w:type="character" w:customStyle="1" w:styleId="149">
    <w:name w:val="宏文本 字符"/>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3"/>
    <w:link w:val="150"/>
    <w:qFormat/>
    <w:uiPriority w:val="29"/>
    <w:rPr>
      <w:i/>
      <w:iCs/>
      <w:color w:val="000000" w:themeColor="text1"/>
      <w14:textFill>
        <w14:solidFill>
          <w14:schemeClr w14:val="tx1"/>
        </w14:solidFill>
      </w14:textFill>
    </w:rPr>
  </w:style>
  <w:style w:type="character" w:customStyle="1" w:styleId="152">
    <w:name w:val="标题 4 字符"/>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标题 6 字符"/>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3"/>
    <w:link w:val="158"/>
    <w:qFormat/>
    <w:uiPriority w:val="30"/>
    <w:rPr>
      <w:b/>
      <w:bCs/>
      <w:i/>
      <w:iCs/>
      <w:color w:val="4F81BD" w:themeColor="accent1"/>
      <w14:textFill>
        <w14:solidFill>
          <w14:schemeClr w14:val="accent1"/>
        </w14:solidFill>
      </w14:textFill>
    </w:rPr>
  </w:style>
  <w:style w:type="character" w:customStyle="1" w:styleId="160">
    <w:name w:val="不明显强调1"/>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明显强调1"/>
    <w:basedOn w:val="133"/>
    <w:qFormat/>
    <w:uiPriority w:val="21"/>
    <w:rPr>
      <w:b/>
      <w:bCs/>
      <w:i/>
      <w:iCs/>
      <w:color w:val="4F81BD" w:themeColor="accent1"/>
      <w14:textFill>
        <w14:solidFill>
          <w14:schemeClr w14:val="accent1"/>
        </w14:solidFill>
      </w14:textFill>
    </w:rPr>
  </w:style>
  <w:style w:type="character" w:customStyle="1" w:styleId="162">
    <w:name w:val="不明显参考1"/>
    <w:basedOn w:val="133"/>
    <w:qFormat/>
    <w:uiPriority w:val="31"/>
    <w:rPr>
      <w:smallCaps/>
      <w:color w:val="C0504D" w:themeColor="accent2"/>
      <w:u w:val="single"/>
      <w14:textFill>
        <w14:solidFill>
          <w14:schemeClr w14:val="accent2"/>
        </w14:solidFill>
      </w14:textFill>
    </w:rPr>
  </w:style>
  <w:style w:type="character" w:customStyle="1" w:styleId="163">
    <w:name w:val="明显参考1"/>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书籍标题1"/>
    <w:basedOn w:val="133"/>
    <w:qFormat/>
    <w:uiPriority w:val="33"/>
    <w:rPr>
      <w:b/>
      <w:bCs/>
      <w:smallCaps/>
      <w:spacing w:val="5"/>
    </w:rPr>
  </w:style>
  <w:style w:type="paragraph" w:customStyle="1" w:styleId="165">
    <w:name w:val="TOC 标题1"/>
    <w:basedOn w:val="3"/>
    <w:next w:val="1"/>
    <w:semiHidden/>
    <w:unhideWhenUsed/>
    <w:qFormat/>
    <w:uiPriority w:val="39"/>
    <w:pPr>
      <w:outlineLvl w:val="9"/>
    </w:pPr>
  </w:style>
  <w:style w:type="character" w:customStyle="1" w:styleId="166">
    <w:name w:val="脚注文本 字符"/>
    <w:basedOn w:val="133"/>
    <w:link w:val="28"/>
    <w:semiHidden/>
    <w:qFormat/>
    <w:uiPriority w:val="99"/>
    <w:rPr>
      <w:rFonts w:ascii="Times New Roman" w:hAnsi="Times New Roman" w:eastAsia="宋体"/>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103</Pages>
  <Words>14302</Words>
  <Characters>15724</Characters>
  <Lines>373</Lines>
  <Paragraphs>105</Paragraphs>
  <TotalTime>25</TotalTime>
  <ScaleCrop>false</ScaleCrop>
  <LinksUpToDate>false</LinksUpToDate>
  <CharactersWithSpaces>16133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科技部</dc:creator>
  <dc:description>generated by python-docx</dc:description>
  <cp:lastModifiedBy>Kidult</cp:lastModifiedBy>
  <dcterms:modified xsi:type="dcterms:W3CDTF">2026-09-08T07:40:31Z</dcterms:modified>
  <dc:subject>合成数据技术成熟度评估与银行数据供给体系应用路径研究（V3.0）</dc:subject>
  <dc:title>前沿技术专题研究报告：合成数据（Synthetic Data）</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eyJoZGlkIjoiMGUzZTU5NzEwZjEzY2RiODcxMzc2ZDE3MDgxODFlZWMiLCJ1c2VySWQiOiI3Mzg0ODEwNjQifQ==</vt:lpwstr>
  </property>
  <property fmtid="{D5CDD505-2E9C-101B-9397-08002B2CF9AE}" pid="3" name="KSOProductBuildVer">
    <vt:lpwstr>2052-12.1.0.28505</vt:lpwstr>
  </property>
  <property fmtid="{D5CDD505-2E9C-101B-9397-08002B2CF9AE}" pid="4" name="ICV">
    <vt:lpwstr>EDE852D9C9E1493CB68B88C9A401CB44_12</vt:lpwstr>
  </property>
</Properties>
</file>