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8AC7" w14:textId="77777777" w:rsidR="00515AEA" w:rsidRPr="00906E8B" w:rsidRDefault="00515AEA"/>
    <w:p w14:paraId="22A2CC43" w14:textId="77777777" w:rsidR="00515AEA" w:rsidRPr="00906E8B" w:rsidRDefault="00515AEA">
      <w:pPr>
        <w:rPr>
          <w:rFonts w:ascii="仿宋" w:eastAsia="仿宋" w:hAnsi="仿宋" w:cs="仿宋"/>
        </w:rPr>
      </w:pPr>
    </w:p>
    <w:p w14:paraId="5A82E341" w14:textId="77777777" w:rsidR="00515AEA" w:rsidRPr="00906E8B" w:rsidRDefault="00515AEA">
      <w:pPr>
        <w:rPr>
          <w:rFonts w:ascii="仿宋" w:eastAsia="仿宋" w:hAnsi="仿宋" w:cs="仿宋"/>
        </w:rPr>
      </w:pPr>
    </w:p>
    <w:p w14:paraId="6A55284D" w14:textId="77777777" w:rsidR="00515AEA" w:rsidRPr="00906E8B" w:rsidRDefault="00000000">
      <w:pPr>
        <w:spacing w:after="360" w:line="360" w:lineRule="auto"/>
        <w:jc w:val="center"/>
        <w:rPr>
          <w:rFonts w:ascii="仿宋" w:eastAsia="仿宋" w:hAnsi="仿宋" w:cs="仿宋"/>
          <w:b/>
          <w:bCs/>
          <w:sz w:val="44"/>
          <w:szCs w:val="44"/>
        </w:rPr>
      </w:pPr>
      <w:r w:rsidRPr="00906E8B">
        <w:rPr>
          <w:rFonts w:ascii="Times New Roman" w:eastAsia="宋体" w:hAnsi="Times New Roman" w:cs="宋体" w:hint="eastAsia"/>
          <w:b/>
          <w:bCs/>
          <w:sz w:val="42"/>
          <w:szCs w:val="42"/>
        </w:rPr>
        <w:t>前沿技术专题研究报告</w:t>
      </w:r>
    </w:p>
    <w:p w14:paraId="5FF7FD32" w14:textId="77777777" w:rsidR="00515AEA" w:rsidRPr="00906E8B" w:rsidRDefault="00000000">
      <w:pPr>
        <w:spacing w:after="360" w:line="360" w:lineRule="auto"/>
        <w:jc w:val="center"/>
        <w:rPr>
          <w:rFonts w:ascii="仿宋" w:eastAsia="仿宋" w:hAnsi="仿宋" w:cs="仿宋"/>
          <w:b/>
          <w:bCs/>
        </w:rPr>
      </w:pPr>
      <w:r w:rsidRPr="00906E8B">
        <w:rPr>
          <w:rFonts w:ascii="Times New Roman" w:eastAsia="宋体" w:hAnsi="Times New Roman" w:cs="宋体" w:hint="eastAsia"/>
          <w:b/>
          <w:bCs/>
          <w:sz w:val="42"/>
          <w:szCs w:val="42"/>
        </w:rPr>
        <w:t>决策智能平台（</w:t>
      </w:r>
      <w:r w:rsidRPr="00906E8B">
        <w:rPr>
          <w:rFonts w:ascii="Times New Roman" w:eastAsia="宋体" w:hAnsi="Times New Roman" w:cs="宋体" w:hint="eastAsia"/>
          <w:b/>
          <w:bCs/>
          <w:sz w:val="42"/>
          <w:szCs w:val="42"/>
        </w:rPr>
        <w:t>Decision Intelligence Platform</w:t>
      </w:r>
      <w:r w:rsidRPr="00906E8B">
        <w:rPr>
          <w:rFonts w:ascii="Times New Roman" w:eastAsia="宋体" w:hAnsi="Times New Roman" w:cs="宋体" w:hint="eastAsia"/>
          <w:b/>
          <w:bCs/>
          <w:sz w:val="42"/>
          <w:szCs w:val="42"/>
        </w:rPr>
        <w:t>）</w:t>
      </w:r>
    </w:p>
    <w:p w14:paraId="47B93E3B" w14:textId="77777777" w:rsidR="00515AEA" w:rsidRPr="00906E8B" w:rsidRDefault="00515AEA">
      <w:pPr>
        <w:spacing w:after="400"/>
        <w:jc w:val="center"/>
        <w:rPr>
          <w:rFonts w:ascii="仿宋" w:eastAsia="仿宋" w:hAnsi="仿宋" w:cs="仿宋"/>
          <w:sz w:val="24"/>
          <w:szCs w:val="24"/>
        </w:rPr>
      </w:pPr>
    </w:p>
    <w:p w14:paraId="289539D2"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8</w:t>
      </w:r>
      <w:r w:rsidRPr="00906E8B">
        <w:rPr>
          <w:rFonts w:ascii="Times New Roman" w:eastAsia="仿宋" w:hAnsi="Times New Roman" w:cs="仿宋" w:hint="eastAsia"/>
          <w:sz w:val="32"/>
          <w:szCs w:val="32"/>
        </w:rPr>
        <w:t>月）</w:t>
      </w:r>
    </w:p>
    <w:p w14:paraId="7FD805B3" w14:textId="77777777" w:rsidR="00515AEA" w:rsidRPr="00906E8B" w:rsidRDefault="00515AEA">
      <w:pPr>
        <w:spacing w:after="120" w:line="360" w:lineRule="auto"/>
        <w:jc w:val="center"/>
        <w:rPr>
          <w:rFonts w:ascii="仿宋" w:eastAsia="仿宋" w:hAnsi="仿宋" w:cs="仿宋"/>
        </w:rPr>
      </w:pPr>
    </w:p>
    <w:p w14:paraId="1D5FB11F" w14:textId="77777777" w:rsidR="00515AEA" w:rsidRPr="00906E8B" w:rsidRDefault="00515AEA">
      <w:pPr>
        <w:spacing w:after="60"/>
        <w:jc w:val="center"/>
        <w:rPr>
          <w:rFonts w:ascii="仿宋" w:eastAsia="仿宋" w:hAnsi="仿宋" w:cs="仿宋"/>
        </w:rPr>
      </w:pPr>
    </w:p>
    <w:p w14:paraId="7B1AA6EF" w14:textId="77777777" w:rsidR="00515AEA" w:rsidRPr="00906E8B" w:rsidRDefault="00515AEA">
      <w:pPr>
        <w:spacing w:after="60"/>
        <w:jc w:val="center"/>
        <w:rPr>
          <w:rFonts w:ascii="仿宋" w:eastAsia="仿宋" w:hAnsi="仿宋" w:cs="仿宋"/>
        </w:rPr>
      </w:pPr>
    </w:p>
    <w:p w14:paraId="48831343" w14:textId="77777777" w:rsidR="00515AEA" w:rsidRPr="00906E8B" w:rsidRDefault="00515AEA">
      <w:pPr>
        <w:spacing w:after="60"/>
        <w:jc w:val="center"/>
        <w:rPr>
          <w:rFonts w:ascii="仿宋" w:eastAsia="仿宋" w:hAnsi="仿宋" w:cs="仿宋"/>
        </w:rPr>
      </w:pPr>
    </w:p>
    <w:p w14:paraId="6786D5AB" w14:textId="77777777" w:rsidR="00515AEA" w:rsidRPr="00906E8B" w:rsidRDefault="00515AEA">
      <w:pPr>
        <w:spacing w:after="60"/>
        <w:jc w:val="center"/>
        <w:rPr>
          <w:rFonts w:ascii="仿宋" w:eastAsia="仿宋" w:hAnsi="仿宋" w:cs="仿宋"/>
        </w:rPr>
      </w:pPr>
    </w:p>
    <w:p w14:paraId="3ABFE347" w14:textId="77777777" w:rsidR="00515AEA" w:rsidRPr="00906E8B" w:rsidRDefault="00515AEA">
      <w:pPr>
        <w:spacing w:after="60"/>
        <w:jc w:val="center"/>
        <w:rPr>
          <w:rFonts w:ascii="仿宋" w:eastAsia="仿宋" w:hAnsi="仿宋" w:cs="仿宋"/>
        </w:rPr>
      </w:pPr>
    </w:p>
    <w:p w14:paraId="6E7EF2AE" w14:textId="77777777" w:rsidR="00515AEA" w:rsidRPr="00906E8B" w:rsidRDefault="00515AEA">
      <w:pPr>
        <w:spacing w:after="60"/>
        <w:jc w:val="center"/>
        <w:rPr>
          <w:rFonts w:ascii="仿宋" w:eastAsia="仿宋" w:hAnsi="仿宋" w:cs="仿宋"/>
        </w:rPr>
      </w:pPr>
    </w:p>
    <w:p w14:paraId="1730FFE4" w14:textId="77777777" w:rsidR="00515AEA" w:rsidRPr="00906E8B" w:rsidRDefault="00515AEA">
      <w:pPr>
        <w:spacing w:after="60"/>
        <w:jc w:val="center"/>
        <w:rPr>
          <w:rFonts w:ascii="仿宋" w:eastAsia="仿宋" w:hAnsi="仿宋" w:cs="仿宋"/>
        </w:rPr>
      </w:pPr>
    </w:p>
    <w:p w14:paraId="4DD578E9" w14:textId="77777777" w:rsidR="00515AEA" w:rsidRPr="00906E8B" w:rsidRDefault="00515AEA">
      <w:pPr>
        <w:spacing w:after="60"/>
        <w:jc w:val="center"/>
        <w:rPr>
          <w:rFonts w:ascii="仿宋" w:eastAsia="仿宋" w:hAnsi="仿宋" w:cs="仿宋"/>
        </w:rPr>
      </w:pPr>
    </w:p>
    <w:p w14:paraId="118C6D7F" w14:textId="77777777" w:rsidR="00515AEA" w:rsidRPr="00906E8B" w:rsidRDefault="00515AEA">
      <w:pPr>
        <w:spacing w:after="60"/>
        <w:jc w:val="center"/>
        <w:rPr>
          <w:rFonts w:ascii="仿宋" w:eastAsia="仿宋" w:hAnsi="仿宋" w:cs="仿宋"/>
        </w:rPr>
      </w:pPr>
    </w:p>
    <w:p w14:paraId="5351555C" w14:textId="77777777" w:rsidR="00515AEA" w:rsidRPr="00906E8B" w:rsidRDefault="00515AEA">
      <w:pPr>
        <w:spacing w:after="60"/>
        <w:jc w:val="center"/>
        <w:rPr>
          <w:rFonts w:ascii="仿宋" w:eastAsia="仿宋" w:hAnsi="仿宋" w:cs="仿宋"/>
        </w:rPr>
      </w:pPr>
    </w:p>
    <w:p w14:paraId="72449B69" w14:textId="77777777" w:rsidR="00515AEA" w:rsidRPr="00906E8B" w:rsidRDefault="00515AEA">
      <w:pPr>
        <w:spacing w:after="60"/>
        <w:jc w:val="center"/>
        <w:rPr>
          <w:rFonts w:ascii="仿宋" w:eastAsia="仿宋" w:hAnsi="仿宋" w:cs="仿宋"/>
        </w:rPr>
      </w:pPr>
    </w:p>
    <w:p w14:paraId="4D0B080D" w14:textId="77777777" w:rsidR="00515AEA" w:rsidRPr="00906E8B" w:rsidRDefault="00515AEA">
      <w:pPr>
        <w:spacing w:after="60"/>
        <w:jc w:val="center"/>
        <w:rPr>
          <w:rFonts w:ascii="仿宋" w:eastAsia="仿宋" w:hAnsi="仿宋" w:cs="仿宋"/>
        </w:rPr>
      </w:pPr>
    </w:p>
    <w:p w14:paraId="3B40ACC5" w14:textId="77777777" w:rsidR="00515AEA" w:rsidRPr="00906E8B" w:rsidRDefault="00515AEA">
      <w:pPr>
        <w:spacing w:after="60"/>
        <w:jc w:val="center"/>
        <w:rPr>
          <w:rFonts w:ascii="仿宋" w:eastAsia="仿宋" w:hAnsi="仿宋" w:cs="仿宋"/>
        </w:rPr>
      </w:pPr>
    </w:p>
    <w:p w14:paraId="3B30D76F" w14:textId="77777777" w:rsidR="00515AEA" w:rsidRPr="00906E8B" w:rsidRDefault="00515AEA">
      <w:pPr>
        <w:spacing w:after="60"/>
        <w:jc w:val="center"/>
        <w:rPr>
          <w:rFonts w:ascii="仿宋" w:eastAsia="仿宋" w:hAnsi="仿宋" w:cs="仿宋"/>
        </w:rPr>
      </w:pPr>
    </w:p>
    <w:p w14:paraId="5BC59D4E" w14:textId="77777777" w:rsidR="00515AEA" w:rsidRPr="00906E8B" w:rsidRDefault="00515AEA">
      <w:pPr>
        <w:spacing w:after="60"/>
        <w:jc w:val="center"/>
        <w:rPr>
          <w:rFonts w:ascii="仿宋" w:eastAsia="仿宋" w:hAnsi="仿宋" w:cs="仿宋"/>
        </w:rPr>
      </w:pPr>
    </w:p>
    <w:p w14:paraId="4730AD53" w14:textId="77777777" w:rsidR="00515AEA" w:rsidRPr="00906E8B" w:rsidRDefault="00515AEA">
      <w:pPr>
        <w:spacing w:after="60"/>
        <w:jc w:val="center"/>
        <w:rPr>
          <w:rFonts w:ascii="仿宋" w:eastAsia="仿宋" w:hAnsi="仿宋" w:cs="仿宋"/>
        </w:rPr>
      </w:pPr>
    </w:p>
    <w:p w14:paraId="317629E3" w14:textId="77777777" w:rsidR="00515AEA" w:rsidRPr="00906E8B" w:rsidRDefault="00515AEA">
      <w:pPr>
        <w:spacing w:after="60"/>
        <w:rPr>
          <w:rFonts w:ascii="仿宋" w:eastAsia="仿宋" w:hAnsi="仿宋" w:cs="仿宋"/>
        </w:rPr>
      </w:pPr>
    </w:p>
    <w:p w14:paraId="1D31B00D" w14:textId="77777777" w:rsidR="00515AEA" w:rsidRPr="00906E8B" w:rsidRDefault="00000000">
      <w:pPr>
        <w:spacing w:after="120" w:line="360" w:lineRule="auto"/>
        <w:jc w:val="center"/>
        <w:rPr>
          <w:rFonts w:ascii="仿宋" w:eastAsia="仿宋" w:hAnsi="仿宋" w:cs="仿宋"/>
          <w:b/>
          <w:bCs/>
        </w:rPr>
      </w:pPr>
      <w:r w:rsidRPr="00906E8B">
        <w:rPr>
          <w:rFonts w:ascii="Times New Roman" w:eastAsia="仿宋" w:hAnsi="Times New Roman" w:cs="仿宋" w:hint="eastAsia"/>
          <w:bCs/>
          <w:sz w:val="32"/>
        </w:rPr>
        <w:t>总行科技发展部</w:t>
      </w:r>
      <w:r w:rsidRPr="00906E8B">
        <w:rPr>
          <w:rFonts w:ascii="Times New Roman" w:eastAsia="仿宋" w:hAnsi="Times New Roman" w:cs="仿宋" w:hint="eastAsia"/>
          <w:bCs/>
          <w:sz w:val="32"/>
        </w:rPr>
        <w:t>-</w:t>
      </w:r>
      <w:r w:rsidRPr="00906E8B">
        <w:rPr>
          <w:rFonts w:ascii="Times New Roman" w:eastAsia="仿宋" w:hAnsi="Times New Roman" w:cs="仿宋" w:hint="eastAsia"/>
          <w:bCs/>
          <w:sz w:val="32"/>
        </w:rPr>
        <w:t>科技规划处</w:t>
      </w:r>
    </w:p>
    <w:p w14:paraId="163B9A3F" w14:textId="77777777" w:rsidR="00515AEA" w:rsidRPr="00906E8B" w:rsidRDefault="00515AEA">
      <w:pPr>
        <w:jc w:val="center"/>
        <w:rPr>
          <w:rFonts w:ascii="仿宋" w:eastAsia="仿宋" w:hAnsi="仿宋" w:cs="仿宋"/>
        </w:rPr>
      </w:pPr>
    </w:p>
    <w:p w14:paraId="07992D38" w14:textId="77777777" w:rsidR="00515AEA" w:rsidRPr="00906E8B" w:rsidRDefault="00515AEA">
      <w:pPr>
        <w:jc w:val="center"/>
        <w:rPr>
          <w:rFonts w:ascii="仿宋" w:eastAsia="仿宋" w:hAnsi="仿宋" w:cs="仿宋"/>
        </w:rPr>
      </w:pPr>
    </w:p>
    <w:p w14:paraId="1A687804" w14:textId="77777777" w:rsidR="00515AEA" w:rsidRPr="00906E8B" w:rsidRDefault="00515AEA">
      <w:pPr>
        <w:jc w:val="center"/>
        <w:rPr>
          <w:rFonts w:ascii="仿宋" w:eastAsia="仿宋" w:hAnsi="仿宋" w:cs="仿宋"/>
        </w:rPr>
      </w:pPr>
    </w:p>
    <w:p w14:paraId="34D0ED8C" w14:textId="77777777" w:rsidR="00515AEA" w:rsidRPr="00906E8B" w:rsidRDefault="00515AEA">
      <w:pPr>
        <w:pStyle w:val="1"/>
        <w:rPr>
          <w:rFonts w:ascii="仿宋" w:eastAsia="仿宋" w:hAnsi="仿宋" w:cs="仿宋"/>
        </w:rPr>
      </w:pPr>
    </w:p>
    <w:p w14:paraId="4E35E142" w14:textId="77777777" w:rsidR="00515AEA" w:rsidRPr="00906E8B" w:rsidRDefault="00000000">
      <w:pPr>
        <w:pStyle w:val="1"/>
        <w:spacing w:before="240" w:after="360" w:line="360" w:lineRule="auto"/>
        <w:rPr>
          <w:rFonts w:ascii="仿宋" w:eastAsia="仿宋" w:hAnsi="仿宋" w:cs="仿宋"/>
        </w:rPr>
      </w:pPr>
      <w:r w:rsidRPr="00906E8B">
        <w:rPr>
          <w:rFonts w:ascii="Times New Roman" w:eastAsia="黑体" w:hAnsi="Times New Roman" w:cs="黑体" w:hint="eastAsia"/>
          <w:sz w:val="32"/>
        </w:rPr>
        <w:t>一、执行摘要</w:t>
      </w:r>
    </w:p>
    <w:p w14:paraId="040F932C"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本报告对决策智能平台（</w:t>
      </w:r>
      <w:r w:rsidRPr="00906E8B">
        <w:rPr>
          <w:rFonts w:ascii="Times New Roman" w:eastAsia="仿宋" w:hAnsi="Times New Roman" w:cs="仿宋" w:hint="eastAsia"/>
          <w:sz w:val="32"/>
          <w:szCs w:val="32"/>
        </w:rPr>
        <w:t>Decision Intelligence Platform</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）技术进行前沿技术评估，围绕六维评分框架展开研判。</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技术旨在将决策科学、数据科学与人工智能深度融合，构建端到端的决策自动化能力，在金融、制造、医疗等多行业已形成规模化应用趋势。</w:t>
      </w:r>
      <w:r w:rsidRPr="00906E8B">
        <w:rPr>
          <w:rFonts w:ascii="Times New Roman" w:eastAsia="仿宋" w:hAnsi="Times New Roman" w:cs="仿宋" w:hint="eastAsia"/>
          <w:b/>
          <w:bCs/>
          <w:sz w:val="32"/>
          <w:szCs w:val="32"/>
        </w:rPr>
        <w:t>简单说，</w:t>
      </w:r>
      <w:r w:rsidRPr="00906E8B">
        <w:rPr>
          <w:rFonts w:ascii="Times New Roman" w:eastAsia="仿宋" w:hAnsi="Times New Roman" w:cs="仿宋" w:hint="eastAsia"/>
          <w:b/>
          <w:bCs/>
          <w:sz w:val="32"/>
          <w:szCs w:val="32"/>
        </w:rPr>
        <w:t>DIP</w:t>
      </w:r>
      <w:r w:rsidRPr="00906E8B">
        <w:rPr>
          <w:rFonts w:ascii="Times New Roman" w:eastAsia="仿宋" w:hAnsi="Times New Roman" w:cs="仿宋" w:hint="eastAsia"/>
          <w:b/>
          <w:bCs/>
          <w:sz w:val="32"/>
          <w:szCs w:val="32"/>
        </w:rPr>
        <w:t>不是某一个具体的</w:t>
      </w:r>
      <w:r w:rsidRPr="00906E8B">
        <w:rPr>
          <w:rFonts w:ascii="Times New Roman" w:eastAsia="仿宋" w:hAnsi="Times New Roman" w:cs="仿宋" w:hint="eastAsia"/>
          <w:b/>
          <w:bCs/>
          <w:sz w:val="32"/>
          <w:szCs w:val="32"/>
        </w:rPr>
        <w:t>AI</w:t>
      </w:r>
      <w:r w:rsidRPr="00906E8B">
        <w:rPr>
          <w:rFonts w:ascii="Times New Roman" w:eastAsia="仿宋" w:hAnsi="Times New Roman" w:cs="仿宋" w:hint="eastAsia"/>
          <w:b/>
          <w:bCs/>
          <w:sz w:val="32"/>
          <w:szCs w:val="32"/>
        </w:rPr>
        <w:t>模型，而是一整套“把决策这件事系统化”的方法与平台。它的价值并不取决于某个模型预测得有多准，而在于能否打通“数据→认识→决策→行动→反馈”这条完整链条</w:t>
      </w:r>
      <w:r w:rsidRPr="00906E8B">
        <w:rPr>
          <w:rFonts w:ascii="Times New Roman" w:eastAsia="仿宋" w:hAnsi="Times New Roman" w:cs="仿宋" w:hint="eastAsia"/>
          <w:sz w:val="32"/>
          <w:szCs w:val="32"/>
        </w:rPr>
        <w:t>，这也是它与传统数据分析工具最本质的区别。核心研判结论如下：</w:t>
      </w:r>
    </w:p>
    <w:p w14:paraId="648DAB91" w14:textId="5702A56D"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价值贡献度最高（</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分）：多场景量化验证，</w:t>
      </w:r>
      <w:r w:rsidRPr="00906E8B">
        <w:rPr>
          <w:rFonts w:ascii="Times New Roman" w:eastAsia="仿宋" w:hAnsi="Times New Roman" w:cs="仿宋" w:hint="eastAsia"/>
          <w:sz w:val="32"/>
          <w:szCs w:val="32"/>
        </w:rPr>
        <w:t>HSBC UK</w:t>
      </w:r>
      <w:r w:rsidRPr="00906E8B">
        <w:rPr>
          <w:rFonts w:ascii="Times New Roman" w:eastAsia="仿宋" w:hAnsi="Times New Roman" w:cs="仿宋" w:hint="eastAsia"/>
          <w:sz w:val="32"/>
          <w:szCs w:val="32"/>
        </w:rPr>
        <w:t>案例显示消费提升</w:t>
      </w:r>
      <w:r w:rsidRPr="00906E8B">
        <w:rPr>
          <w:rFonts w:ascii="Times New Roman" w:eastAsia="仿宋" w:hAnsi="Times New Roman" w:cs="仿宋" w:hint="eastAsia"/>
          <w:sz w:val="32"/>
          <w:szCs w:val="32"/>
        </w:rPr>
        <w:t>15%</w:t>
      </w:r>
      <w:r w:rsidRPr="00906E8B">
        <w:rPr>
          <w:rFonts w:ascii="Times New Roman" w:eastAsia="仿宋" w:hAnsi="Times New Roman" w:cs="仿宋" w:hint="eastAsia"/>
          <w:sz w:val="32"/>
          <w:szCs w:val="32"/>
        </w:rPr>
        <w:t>、活跃率提升</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个百分点、钱包份额提升</w:t>
      </w:r>
      <w:r w:rsidRPr="00906E8B">
        <w:rPr>
          <w:rFonts w:ascii="Times New Roman" w:eastAsia="仿宋" w:hAnsi="Times New Roman" w:cs="仿宋" w:hint="eastAsia"/>
          <w:sz w:val="32"/>
          <w:szCs w:val="32"/>
        </w:rPr>
        <w:t>6</w:t>
      </w:r>
      <w:r w:rsidRPr="00906E8B">
        <w:rPr>
          <w:rFonts w:ascii="Times New Roman" w:eastAsia="仿宋" w:hAnsi="Times New Roman" w:cs="仿宋" w:hint="eastAsia"/>
          <w:sz w:val="32"/>
          <w:szCs w:val="32"/>
        </w:rPr>
        <w:t>个百分点，且未增加坏账风险</w:t>
      </w:r>
      <w:r w:rsidRPr="00906E8B">
        <w:rPr>
          <w:rFonts w:ascii="Times New Roman" w:eastAsia="仿宋" w:hAnsi="Times New Roman" w:cs="仿宋" w:hint="eastAsia"/>
          <w:sz w:val="32"/>
          <w:szCs w:val="32"/>
        </w:rPr>
        <w:t xml:space="preserve">[FICO </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HSBC UK</w:t>
      </w:r>
      <w:r w:rsidRPr="00906E8B">
        <w:rPr>
          <w:rFonts w:ascii="Times New Roman" w:eastAsia="仿宋" w:hAnsi="Times New Roman" w:cs="仿宋" w:hint="eastAsia"/>
          <w:sz w:val="32"/>
          <w:szCs w:val="32"/>
        </w:rPr>
        <w:t>实证案例</w:t>
      </w:r>
      <w:r w:rsidRPr="00906E8B">
        <w:rPr>
          <w:rFonts w:ascii="Times New Roman" w:eastAsia="仿宋" w:hAnsi="Times New Roman" w:cs="仿宋" w:hint="eastAsia"/>
          <w:sz w:val="32"/>
          <w:szCs w:val="32"/>
        </w:rPr>
        <w:t>][6]</w:t>
      </w:r>
      <w:r w:rsidRPr="00906E8B">
        <w:rPr>
          <w:rFonts w:ascii="Times New Roman" w:eastAsia="仿宋" w:hAnsi="Times New Roman" w:cs="仿宋" w:hint="eastAsia"/>
          <w:sz w:val="32"/>
          <w:szCs w:val="32"/>
        </w:rPr>
        <w:t>。</w:t>
      </w:r>
    </w:p>
    <w:p w14:paraId="29FBB670" w14:textId="300F2891"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技术成熟度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w:t>
      </w:r>
      <w:r w:rsidRPr="00906E8B">
        <w:rPr>
          <w:rFonts w:ascii="Times New Roman" w:eastAsia="仿宋" w:hAnsi="Times New Roman" w:cs="仿宋" w:hint="eastAsia"/>
          <w:sz w:val="32"/>
          <w:szCs w:val="32"/>
        </w:rPr>
        <w:t>Gartner 2025</w:t>
      </w:r>
      <w:r w:rsidRPr="00906E8B">
        <w:rPr>
          <w:rFonts w:ascii="Times New Roman" w:eastAsia="仿宋" w:hAnsi="Times New Roman" w:cs="仿宋" w:hint="eastAsia"/>
          <w:sz w:val="32"/>
          <w:szCs w:val="32"/>
        </w:rPr>
        <w:t>年技术成熟度曲线将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定位为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转型</w:t>
      </w:r>
      <w:proofErr w:type="gramEnd"/>
      <w:r w:rsidRPr="00906E8B">
        <w:rPr>
          <w:rFonts w:ascii="Times New Roman" w:eastAsia="仿宋" w:hAnsi="Times New Roman" w:cs="仿宋" w:hint="eastAsia"/>
          <w:sz w:val="32"/>
          <w:szCs w:val="32"/>
        </w:rPr>
        <w:t>技术</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，预计</w:t>
      </w:r>
      <w:r w:rsidRPr="00906E8B">
        <w:rPr>
          <w:rFonts w:ascii="Times New Roman" w:eastAsia="仿宋" w:hAnsi="Times New Roman" w:cs="仿宋" w:hint="eastAsia"/>
          <w:sz w:val="32"/>
          <w:szCs w:val="32"/>
        </w:rPr>
        <w:t>2-5</w:t>
      </w:r>
      <w:r w:rsidRPr="00906E8B">
        <w:rPr>
          <w:rFonts w:ascii="Times New Roman" w:eastAsia="仿宋" w:hAnsi="Times New Roman" w:cs="仿宋" w:hint="eastAsia"/>
          <w:sz w:val="32"/>
          <w:szCs w:val="32"/>
        </w:rPr>
        <w:t>年内进入主流应用，</w:t>
      </w:r>
      <w:r w:rsidRPr="00906E8B">
        <w:rPr>
          <w:rFonts w:ascii="Times New Roman" w:eastAsia="仿宋" w:hAnsi="Times New Roman" w:cs="仿宋" w:hint="eastAsia"/>
          <w:sz w:val="32"/>
          <w:szCs w:val="32"/>
        </w:rPr>
        <w:t>TRL</w:t>
      </w:r>
      <w:r w:rsidRPr="00906E8B">
        <w:rPr>
          <w:rFonts w:ascii="Times New Roman" w:eastAsia="仿宋" w:hAnsi="Times New Roman" w:cs="仿宋" w:hint="eastAsia"/>
          <w:sz w:val="32"/>
          <w:szCs w:val="32"/>
        </w:rPr>
        <w:t>处于</w:t>
      </w:r>
      <w:r w:rsidRPr="00906E8B">
        <w:rPr>
          <w:rFonts w:ascii="Times New Roman" w:eastAsia="仿宋" w:hAnsi="Times New Roman" w:cs="仿宋" w:hint="eastAsia"/>
          <w:sz w:val="32"/>
          <w:szCs w:val="32"/>
        </w:rPr>
        <w:t>7</w:t>
      </w:r>
      <w:r w:rsidRPr="00906E8B">
        <w:rPr>
          <w:rFonts w:ascii="Times New Roman" w:eastAsia="仿宋" w:hAnsi="Times New Roman" w:cs="仿宋" w:hint="eastAsia"/>
          <w:sz w:val="32"/>
          <w:szCs w:val="32"/>
        </w:rPr>
        <w:t>级。</w:t>
      </w:r>
    </w:p>
    <w:p w14:paraId="3892BB95"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战略匹配度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与我行数智化战略主线、</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五数</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中的数字风控与数字运营、</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大风控</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体系及</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工程化行动计划方向高度同向；但行内未点名</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品类，行内决策能力暂呈点</w:t>
      </w:r>
      <w:r w:rsidRPr="00906E8B">
        <w:rPr>
          <w:rFonts w:ascii="Times New Roman" w:eastAsia="仿宋" w:hAnsi="Times New Roman" w:cs="仿宋" w:hint="eastAsia"/>
          <w:sz w:val="32"/>
          <w:szCs w:val="32"/>
        </w:rPr>
        <w:lastRenderedPageBreak/>
        <w:t>状分布（详见第七章）。</w:t>
      </w:r>
    </w:p>
    <w:p w14:paraId="7033153F"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引入可行度</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分、生态开放度</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分，属于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方向</w:t>
      </w:r>
      <w:proofErr w:type="gramEnd"/>
      <w:r w:rsidRPr="00906E8B">
        <w:rPr>
          <w:rFonts w:ascii="Times New Roman" w:eastAsia="仿宋" w:hAnsi="Times New Roman" w:cs="仿宋" w:hint="eastAsia"/>
          <w:sz w:val="32"/>
          <w:szCs w:val="32"/>
        </w:rPr>
        <w:t>正确、落地有</w:t>
      </w:r>
      <w:proofErr w:type="gramStart"/>
      <w:r w:rsidRPr="00906E8B">
        <w:rPr>
          <w:rFonts w:ascii="Times New Roman" w:eastAsia="仿宋" w:hAnsi="Times New Roman" w:cs="仿宋" w:hint="eastAsia"/>
          <w:sz w:val="32"/>
          <w:szCs w:val="32"/>
        </w:rPr>
        <w:t>门槛</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的状态。架构改造与合规适配存在中等挑战，且复合型人才稀缺、历史数据质量参差不齐，需在专项治理框架下推进。</w:t>
      </w:r>
    </w:p>
    <w:p w14:paraId="72C31515"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总体而言，战略匹配度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分与价值贡献度</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分均不低于</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分，技术成熟度为</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分，引入可行度为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分，符合</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系统</w:t>
      </w:r>
      <w:proofErr w:type="gramEnd"/>
      <w:r w:rsidRPr="00906E8B">
        <w:rPr>
          <w:rFonts w:ascii="Times New Roman" w:eastAsia="仿宋" w:hAnsi="Times New Roman" w:cs="仿宋" w:hint="eastAsia"/>
          <w:sz w:val="32"/>
          <w:szCs w:val="32"/>
        </w:rPr>
        <w:t>论证</w:t>
      </w:r>
      <w:proofErr w:type="gramStart"/>
      <w:r w:rsidRPr="00906E8B">
        <w:rPr>
          <w:rFonts w:ascii="Times New Roman" w:eastAsia="仿宋" w:hAnsi="Times New Roman" w:cs="仿宋" w:hint="eastAsia"/>
          <w:sz w:val="32"/>
          <w:szCs w:val="32"/>
        </w:rPr>
        <w:t>层</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判据。同时未触发生态开放度预警线（生态开放度</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分，高于预警阈值</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分），亦未触及红线清单。</w:t>
      </w:r>
    </w:p>
    <w:p w14:paraId="410CC8EE"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建议以我行</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工程化行动计划为抓手，在完成架构适配专项与合规预审后进入系统论证阶段。</w:t>
      </w:r>
    </w:p>
    <w:p w14:paraId="2285278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对我行的整体画像可以概括为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价值</w:t>
      </w:r>
      <w:proofErr w:type="gramEnd"/>
      <w:r w:rsidRPr="00906E8B">
        <w:rPr>
          <w:rFonts w:ascii="Times New Roman" w:eastAsia="仿宋" w:hAnsi="Times New Roman" w:cs="仿宋" w:hint="eastAsia"/>
          <w:sz w:val="32"/>
          <w:szCs w:val="32"/>
        </w:rPr>
        <w:t>高、窗口在、须付出治理与适配</w:t>
      </w:r>
      <w:proofErr w:type="gramStart"/>
      <w:r w:rsidRPr="00906E8B">
        <w:rPr>
          <w:rFonts w:ascii="Times New Roman" w:eastAsia="仿宋" w:hAnsi="Times New Roman" w:cs="仿宋" w:hint="eastAsia"/>
          <w:sz w:val="32"/>
          <w:szCs w:val="32"/>
        </w:rPr>
        <w:t>成本</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据此，本报告建议的推进节奏是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完善</w:t>
      </w:r>
      <w:proofErr w:type="gramEnd"/>
      <w:r w:rsidRPr="00906E8B">
        <w:rPr>
          <w:rFonts w:ascii="Times New Roman" w:eastAsia="仿宋" w:hAnsi="Times New Roman" w:cs="仿宋" w:hint="eastAsia"/>
          <w:sz w:val="32"/>
          <w:szCs w:val="32"/>
        </w:rPr>
        <w:t>基建、系统论证、择机确立</w:t>
      </w:r>
      <w:proofErr w:type="gramStart"/>
      <w:r w:rsidRPr="00906E8B">
        <w:rPr>
          <w:rFonts w:ascii="Times New Roman" w:eastAsia="仿宋" w:hAnsi="Times New Roman" w:cs="仿宋" w:hint="eastAsia"/>
          <w:sz w:val="32"/>
          <w:szCs w:val="32"/>
        </w:rPr>
        <w:t>品类</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三步走：先完成数据治理与合规、架构适配补足决策数据基础，再参考</w:t>
      </w:r>
      <w:r w:rsidRPr="00906E8B">
        <w:rPr>
          <w:rFonts w:ascii="Times New Roman" w:eastAsia="仿宋" w:hAnsi="Times New Roman" w:cs="仿宋" w:hint="eastAsia"/>
          <w:sz w:val="32"/>
          <w:szCs w:val="32"/>
        </w:rPr>
        <w:t>FICO</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HSBC</w:t>
      </w:r>
      <w:r w:rsidRPr="00906E8B">
        <w:rPr>
          <w:rFonts w:ascii="Times New Roman" w:eastAsia="仿宋" w:hAnsi="Times New Roman" w:cs="仿宋" w:hint="eastAsia"/>
          <w:sz w:val="32"/>
          <w:szCs w:val="32"/>
        </w:rPr>
        <w:t>等业内案例启动小规模</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完成系统论证，待</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的试点结果得到认可和确认后，即可由</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系统</w:t>
      </w:r>
      <w:proofErr w:type="gramEnd"/>
      <w:r w:rsidRPr="00906E8B">
        <w:rPr>
          <w:rFonts w:ascii="Times New Roman" w:eastAsia="仿宋" w:hAnsi="Times New Roman" w:cs="仿宋" w:hint="eastAsia"/>
          <w:sz w:val="32"/>
          <w:szCs w:val="32"/>
        </w:rPr>
        <w:t>论证</w:t>
      </w:r>
      <w:proofErr w:type="gramStart"/>
      <w:r w:rsidRPr="00906E8B">
        <w:rPr>
          <w:rFonts w:ascii="Times New Roman" w:eastAsia="仿宋" w:hAnsi="Times New Roman" w:cs="仿宋" w:hint="eastAsia"/>
          <w:sz w:val="32"/>
          <w:szCs w:val="32"/>
        </w:rPr>
        <w:t>层</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向更高档位平稳演进。以下各章将分别从背景现状（第二章）、技术解析（第三章）、应用价值（第四章）、风险挑战（第五章）、市场生态（第六章）、战略匹配（第七章）与实施建议（第九章）展开论述，八、九两章给出综合评估与落地路径。</w:t>
      </w:r>
    </w:p>
    <w:p w14:paraId="69495FEB"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lastRenderedPageBreak/>
        <w:t>二、背景与现状</w:t>
      </w:r>
    </w:p>
    <w:p w14:paraId="3EF1B554"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决策智能技术领域的现状</w:t>
      </w:r>
    </w:p>
    <w:p w14:paraId="59C63420"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近年来，企业所面临的经营与业务决策正变得空前复杂：决策变量增多、决策链条加长、响应时效趋高，而传统商业智能（</w:t>
      </w:r>
      <w:r w:rsidRPr="00906E8B">
        <w:rPr>
          <w:rFonts w:ascii="Times New Roman" w:eastAsia="仿宋" w:hAnsi="Times New Roman" w:cs="仿宋" w:hint="eastAsia"/>
          <w:sz w:val="32"/>
          <w:szCs w:val="32"/>
        </w:rPr>
        <w:t>BI</w:t>
      </w:r>
      <w:r w:rsidRPr="00906E8B">
        <w:rPr>
          <w:rFonts w:ascii="Times New Roman" w:eastAsia="仿宋" w:hAnsi="Times New Roman" w:cs="仿宋" w:hint="eastAsia"/>
          <w:sz w:val="32"/>
          <w:szCs w:val="32"/>
        </w:rPr>
        <w:t>）与数据分析平台大多停留在描述性、诊断性与预测性分析层面——回答“发生了什么”“为什么发生”“将发生什么”，分析系统与决策执行系统之间存在“断层”，难以及时、一致且可追溯地支撑高质量决策。为弥合这一“分析—决策—行动”之间的断层，行业逐步提出并接受了“决策智能（</w:t>
      </w:r>
      <w:r w:rsidRPr="00906E8B">
        <w:rPr>
          <w:rFonts w:ascii="Times New Roman" w:eastAsia="仿宋" w:hAnsi="Times New Roman" w:cs="仿宋" w:hint="eastAsia"/>
          <w:sz w:val="32"/>
          <w:szCs w:val="32"/>
        </w:rPr>
        <w:t>Decision Intelligence</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）”这一新兴方向——它主张以系统化方式将“决策”本身作为可设计、可复用、可优化的对象加以管理与提升。说到了决策智能，自然会联想到智能决策，那简单的做一个比较：</w:t>
      </w:r>
    </w:p>
    <w:p w14:paraId="23CA9CF3" w14:textId="77777777" w:rsidR="00515AEA" w:rsidRPr="00906E8B" w:rsidRDefault="00000000">
      <w:pPr>
        <w:spacing w:before="80" w:after="80" w:line="360" w:lineRule="auto"/>
        <w:ind w:leftChars="200" w:left="440" w:firstLineChars="200" w:firstLine="640"/>
        <w:rPr>
          <w:rFonts w:ascii="仿宋" w:eastAsia="仿宋" w:hAnsi="仿宋" w:cs="仿宋"/>
        </w:rPr>
      </w:pPr>
      <w:r w:rsidRPr="00906E8B">
        <w:rPr>
          <w:rFonts w:ascii="Times New Roman" w:eastAsia="仿宋" w:hAnsi="Times New Roman" w:cs="仿宋" w:hint="eastAsia"/>
          <w:sz w:val="32"/>
          <w:szCs w:val="32"/>
        </w:rPr>
        <w:t>决策智能</w:t>
      </w:r>
      <w:r w:rsidRPr="00906E8B">
        <w:rPr>
          <w:rFonts w:ascii="Times New Roman" w:eastAsia="仿宋" w:hAnsi="Times New Roman" w:cs="仿宋" w:hint="eastAsia"/>
          <w:sz w:val="32"/>
          <w:szCs w:val="32"/>
        </w:rPr>
        <w:t xml:space="preserve"> = </w:t>
      </w:r>
      <w:r w:rsidRPr="00906E8B">
        <w:rPr>
          <w:rFonts w:ascii="Times New Roman" w:eastAsia="仿宋" w:hAnsi="Times New Roman" w:cs="仿宋" w:hint="eastAsia"/>
          <w:sz w:val="32"/>
          <w:szCs w:val="32"/>
        </w:rPr>
        <w:t>完整的决策体系，涵盖问题定义、数据、模型、流程、组织、治理</w:t>
      </w:r>
    </w:p>
    <w:p w14:paraId="2EF3CA47" w14:textId="77777777" w:rsidR="00515AEA" w:rsidRPr="00906E8B" w:rsidRDefault="00000000">
      <w:pPr>
        <w:spacing w:before="80" w:after="80" w:line="360" w:lineRule="auto"/>
        <w:ind w:leftChars="200" w:left="440" w:firstLineChars="200" w:firstLine="640"/>
        <w:rPr>
          <w:rFonts w:ascii="仿宋" w:eastAsia="仿宋" w:hAnsi="仿宋" w:cs="仿宋"/>
        </w:rPr>
      </w:pPr>
      <w:r w:rsidRPr="00906E8B">
        <w:rPr>
          <w:rFonts w:ascii="Times New Roman" w:eastAsia="仿宋" w:hAnsi="Times New Roman" w:cs="仿宋" w:hint="eastAsia"/>
          <w:sz w:val="32"/>
          <w:szCs w:val="32"/>
        </w:rPr>
        <w:t>智能决策</w:t>
      </w:r>
      <w:r w:rsidRPr="00906E8B">
        <w:rPr>
          <w:rFonts w:ascii="Times New Roman" w:eastAsia="仿宋" w:hAnsi="Times New Roman" w:cs="仿宋" w:hint="eastAsia"/>
          <w:sz w:val="32"/>
          <w:szCs w:val="32"/>
        </w:rPr>
        <w:t xml:space="preserve"> = </w:t>
      </w:r>
      <w:r w:rsidRPr="00906E8B">
        <w:rPr>
          <w:rFonts w:ascii="Times New Roman" w:eastAsia="仿宋" w:hAnsi="Times New Roman" w:cs="仿宋" w:hint="eastAsia"/>
          <w:sz w:val="32"/>
          <w:szCs w:val="32"/>
        </w:rPr>
        <w:t>决策体系中的一个能力，多指用</w:t>
      </w:r>
      <w:r w:rsidRPr="00906E8B">
        <w:rPr>
          <w:rFonts w:ascii="Times New Roman" w:eastAsia="仿宋" w:hAnsi="Times New Roman" w:cs="仿宋" w:hint="eastAsia"/>
          <w:sz w:val="32"/>
          <w:szCs w:val="32"/>
        </w:rPr>
        <w:t xml:space="preserve"> AI</w:t>
      </w:r>
      <w:r w:rsidRPr="00906E8B">
        <w:rPr>
          <w:rFonts w:ascii="Times New Roman" w:eastAsia="仿宋" w:hAnsi="Times New Roman" w:cs="仿宋" w:hint="eastAsia"/>
          <w:sz w:val="32"/>
          <w:szCs w:val="32"/>
        </w:rPr>
        <w:t>辅助做决策</w:t>
      </w:r>
    </w:p>
    <w:p w14:paraId="59A3E1E1"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关于其严格定义与技术体系，本报告将在第三章作专门阐述；本节先聚焦决策智能技术领域的发展现状。</w:t>
      </w:r>
    </w:p>
    <w:p w14:paraId="7F1D57A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从产业状态看，</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年以来</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技术在金融、零售、医疗等行业快速渗透。据</w:t>
      </w:r>
      <w:r w:rsidRPr="00906E8B">
        <w:rPr>
          <w:rFonts w:ascii="Times New Roman" w:eastAsia="仿宋" w:hAnsi="Times New Roman" w:cs="仿宋" w:hint="eastAsia"/>
          <w:sz w:val="32"/>
          <w:szCs w:val="32"/>
        </w:rPr>
        <w:t>SNS Insider</w:t>
      </w:r>
      <w:r w:rsidRPr="00906E8B">
        <w:rPr>
          <w:rFonts w:ascii="Times New Roman" w:eastAsia="仿宋" w:hAnsi="Times New Roman" w:cs="仿宋" w:hint="eastAsia"/>
          <w:sz w:val="32"/>
          <w:szCs w:val="32"/>
        </w:rPr>
        <w:t>数据，</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年全球</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市场规</w:t>
      </w:r>
      <w:r w:rsidRPr="00906E8B">
        <w:rPr>
          <w:rFonts w:ascii="Times New Roman" w:eastAsia="仿宋" w:hAnsi="Times New Roman" w:cs="仿宋" w:hint="eastAsia"/>
          <w:sz w:val="32"/>
          <w:szCs w:val="32"/>
        </w:rPr>
        <w:lastRenderedPageBreak/>
        <w:t>模约</w:t>
      </w:r>
      <w:r w:rsidRPr="00906E8B">
        <w:rPr>
          <w:rFonts w:ascii="Times New Roman" w:eastAsia="仿宋" w:hAnsi="Times New Roman" w:cs="仿宋" w:hint="eastAsia"/>
          <w:sz w:val="32"/>
          <w:szCs w:val="32"/>
        </w:rPr>
        <w:t>170</w:t>
      </w:r>
      <w:r w:rsidRPr="00906E8B">
        <w:rPr>
          <w:rFonts w:ascii="Times New Roman" w:eastAsia="仿宋" w:hAnsi="Times New Roman" w:cs="仿宋" w:hint="eastAsia"/>
          <w:sz w:val="32"/>
          <w:szCs w:val="32"/>
        </w:rPr>
        <w:t>亿美元，预计</w:t>
      </w:r>
      <w:r w:rsidRPr="00906E8B">
        <w:rPr>
          <w:rFonts w:ascii="Times New Roman" w:eastAsia="仿宋" w:hAnsi="Times New Roman" w:cs="仿宋" w:hint="eastAsia"/>
          <w:sz w:val="32"/>
          <w:szCs w:val="32"/>
        </w:rPr>
        <w:t>2035</w:t>
      </w:r>
      <w:r w:rsidRPr="00906E8B">
        <w:rPr>
          <w:rFonts w:ascii="Times New Roman" w:eastAsia="仿宋" w:hAnsi="Times New Roman" w:cs="仿宋" w:hint="eastAsia"/>
          <w:sz w:val="32"/>
          <w:szCs w:val="32"/>
        </w:rPr>
        <w:t>年将达</w:t>
      </w:r>
      <w:r w:rsidRPr="00906E8B">
        <w:rPr>
          <w:rFonts w:ascii="Times New Roman" w:eastAsia="仿宋" w:hAnsi="Times New Roman" w:cs="仿宋" w:hint="eastAsia"/>
          <w:sz w:val="32"/>
          <w:szCs w:val="32"/>
        </w:rPr>
        <w:t>889.8</w:t>
      </w:r>
      <w:r w:rsidRPr="00906E8B">
        <w:rPr>
          <w:rFonts w:ascii="Times New Roman" w:eastAsia="仿宋" w:hAnsi="Times New Roman" w:cs="仿宋" w:hint="eastAsia"/>
          <w:sz w:val="32"/>
          <w:szCs w:val="32"/>
        </w:rPr>
        <w:t>亿美元，复合年增长率</w:t>
      </w:r>
      <w:r w:rsidRPr="00906E8B">
        <w:rPr>
          <w:rFonts w:ascii="Times New Roman" w:eastAsia="仿宋" w:hAnsi="Times New Roman" w:cs="仿宋" w:hint="eastAsia"/>
          <w:sz w:val="32"/>
          <w:szCs w:val="32"/>
        </w:rPr>
        <w:t>18.0%[4]</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Fortune Business Insights</w:t>
      </w:r>
      <w:r w:rsidRPr="00906E8B">
        <w:rPr>
          <w:rFonts w:ascii="Times New Roman" w:eastAsia="仿宋" w:hAnsi="Times New Roman" w:cs="仿宋" w:hint="eastAsia"/>
          <w:sz w:val="32"/>
          <w:szCs w:val="32"/>
        </w:rPr>
        <w:t>数据显示，</w:t>
      </w:r>
      <w:r w:rsidRPr="00906E8B">
        <w:rPr>
          <w:rFonts w:ascii="Times New Roman" w:eastAsia="仿宋" w:hAnsi="Times New Roman" w:cs="仿宋" w:hint="eastAsia"/>
          <w:sz w:val="32"/>
          <w:szCs w:val="32"/>
        </w:rPr>
        <w:t>2024</w:t>
      </w:r>
      <w:r w:rsidRPr="00906E8B">
        <w:rPr>
          <w:rFonts w:ascii="Times New Roman" w:eastAsia="仿宋" w:hAnsi="Times New Roman" w:cs="仿宋" w:hint="eastAsia"/>
          <w:sz w:val="32"/>
          <w:szCs w:val="32"/>
        </w:rPr>
        <w:t>年全球市场规模为</w:t>
      </w:r>
      <w:r w:rsidRPr="00906E8B">
        <w:rPr>
          <w:rFonts w:ascii="Times New Roman" w:eastAsia="仿宋" w:hAnsi="Times New Roman" w:cs="仿宋" w:hint="eastAsia"/>
          <w:sz w:val="32"/>
          <w:szCs w:val="32"/>
        </w:rPr>
        <w:t>167.9</w:t>
      </w:r>
      <w:r w:rsidRPr="00906E8B">
        <w:rPr>
          <w:rFonts w:ascii="Times New Roman" w:eastAsia="仿宋" w:hAnsi="Times New Roman" w:cs="仿宋" w:hint="eastAsia"/>
          <w:sz w:val="32"/>
          <w:szCs w:val="32"/>
        </w:rPr>
        <w:t>亿美元，预计</w:t>
      </w:r>
      <w:r w:rsidRPr="00906E8B">
        <w:rPr>
          <w:rFonts w:ascii="Times New Roman" w:eastAsia="仿宋" w:hAnsi="Times New Roman" w:cs="仿宋" w:hint="eastAsia"/>
          <w:sz w:val="32"/>
          <w:szCs w:val="32"/>
        </w:rPr>
        <w:t>2032</w:t>
      </w:r>
      <w:r w:rsidRPr="00906E8B">
        <w:rPr>
          <w:rFonts w:ascii="Times New Roman" w:eastAsia="仿宋" w:hAnsi="Times New Roman" w:cs="仿宋" w:hint="eastAsia"/>
          <w:sz w:val="32"/>
          <w:szCs w:val="32"/>
        </w:rPr>
        <w:t>年达</w:t>
      </w:r>
      <w:r w:rsidRPr="00906E8B">
        <w:rPr>
          <w:rFonts w:ascii="Times New Roman" w:eastAsia="仿宋" w:hAnsi="Times New Roman" w:cs="仿宋" w:hint="eastAsia"/>
          <w:sz w:val="32"/>
          <w:szCs w:val="32"/>
        </w:rPr>
        <w:t>577.5</w:t>
      </w:r>
      <w:r w:rsidRPr="00906E8B">
        <w:rPr>
          <w:rFonts w:ascii="Times New Roman" w:eastAsia="仿宋" w:hAnsi="Times New Roman" w:cs="仿宋" w:hint="eastAsia"/>
          <w:sz w:val="32"/>
          <w:szCs w:val="32"/>
        </w:rPr>
        <w:t>亿美元，复合年增长率</w:t>
      </w:r>
      <w:r w:rsidRPr="00906E8B">
        <w:rPr>
          <w:rFonts w:ascii="Times New Roman" w:eastAsia="仿宋" w:hAnsi="Times New Roman" w:cs="仿宋" w:hint="eastAsia"/>
          <w:sz w:val="32"/>
          <w:szCs w:val="32"/>
        </w:rPr>
        <w:t>16.9%[5]</w:t>
      </w:r>
      <w:r w:rsidRPr="00906E8B">
        <w:rPr>
          <w:rFonts w:ascii="Times New Roman" w:eastAsia="仿宋" w:hAnsi="Times New Roman" w:cs="仿宋" w:hint="eastAsia"/>
          <w:sz w:val="32"/>
          <w:szCs w:val="32"/>
        </w:rPr>
        <w:t>。尽管两家机构在统计基期与口径上略有差异，但对</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未来</w:t>
      </w:r>
      <w:proofErr w:type="gramEnd"/>
      <w:r w:rsidRPr="00906E8B">
        <w:rPr>
          <w:rFonts w:ascii="Times New Roman" w:eastAsia="仿宋" w:hAnsi="Times New Roman" w:cs="仿宋" w:hint="eastAsia"/>
          <w:sz w:val="32"/>
          <w:szCs w:val="32"/>
        </w:rPr>
        <w:t>十年保持近两成高增速、市场规模扩大约四至五</w:t>
      </w:r>
      <w:proofErr w:type="gramStart"/>
      <w:r w:rsidRPr="00906E8B">
        <w:rPr>
          <w:rFonts w:ascii="Times New Roman" w:eastAsia="仿宋" w:hAnsi="Times New Roman" w:cs="仿宋" w:hint="eastAsia"/>
          <w:sz w:val="32"/>
          <w:szCs w:val="32"/>
        </w:rPr>
        <w:t>倍</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的中长期判断高度一致，反映出行业对</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从</w:t>
      </w:r>
      <w:proofErr w:type="gramEnd"/>
      <w:r w:rsidRPr="00906E8B">
        <w:rPr>
          <w:rFonts w:ascii="Times New Roman" w:eastAsia="仿宋" w:hAnsi="Times New Roman" w:cs="仿宋" w:hint="eastAsia"/>
          <w:sz w:val="32"/>
          <w:szCs w:val="32"/>
        </w:rPr>
        <w:t>洞察到</w:t>
      </w:r>
      <w:proofErr w:type="gramStart"/>
      <w:r w:rsidRPr="00906E8B">
        <w:rPr>
          <w:rFonts w:ascii="Times New Roman" w:eastAsia="仿宋" w:hAnsi="Times New Roman" w:cs="仿宋" w:hint="eastAsia"/>
          <w:sz w:val="32"/>
          <w:szCs w:val="32"/>
        </w:rPr>
        <w:t>行动</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付费意愿的加速形成。</w:t>
      </w:r>
    </w:p>
    <w:p w14:paraId="23B825C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为准确理解这一增长，有必要先厘清决策智能与传统数据分析的定位差异：传统</w:t>
      </w:r>
      <w:r w:rsidRPr="00906E8B">
        <w:rPr>
          <w:rFonts w:ascii="Times New Roman" w:eastAsia="仿宋" w:hAnsi="Times New Roman" w:cs="仿宋" w:hint="eastAsia"/>
          <w:sz w:val="32"/>
          <w:szCs w:val="32"/>
        </w:rPr>
        <w:t>BI</w:t>
      </w:r>
      <w:r w:rsidRPr="00906E8B">
        <w:rPr>
          <w:rFonts w:ascii="Times New Roman" w:eastAsia="仿宋" w:hAnsi="Times New Roman" w:cs="仿宋" w:hint="eastAsia"/>
          <w:sz w:val="32"/>
          <w:szCs w:val="32"/>
        </w:rPr>
        <w:t>回答</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发生</w:t>
      </w:r>
      <w:proofErr w:type="gramEnd"/>
      <w:r w:rsidRPr="00906E8B">
        <w:rPr>
          <w:rFonts w:ascii="Times New Roman" w:eastAsia="仿宋" w:hAnsi="Times New Roman" w:cs="仿宋" w:hint="eastAsia"/>
          <w:sz w:val="32"/>
          <w:szCs w:val="32"/>
        </w:rPr>
        <w:t>了什么</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（描述），预测性分析回答</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将</w:t>
      </w:r>
      <w:proofErr w:type="gramEnd"/>
      <w:r w:rsidRPr="00906E8B">
        <w:rPr>
          <w:rFonts w:ascii="Times New Roman" w:eastAsia="仿宋" w:hAnsi="Times New Roman" w:cs="仿宋" w:hint="eastAsia"/>
          <w:sz w:val="32"/>
          <w:szCs w:val="32"/>
        </w:rPr>
        <w:t>发生什么</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（预测），而决策智能进一步回答</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应当</w:t>
      </w:r>
      <w:proofErr w:type="gramEnd"/>
      <w:r w:rsidRPr="00906E8B">
        <w:rPr>
          <w:rFonts w:ascii="Times New Roman" w:eastAsia="仿宋" w:hAnsi="Times New Roman" w:cs="仿宋" w:hint="eastAsia"/>
          <w:sz w:val="32"/>
          <w:szCs w:val="32"/>
        </w:rPr>
        <w:t>做什么、为何这样做、做了之后如何衡量并闭环优化</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（决策与行动）。某种意义上，</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并非跟传统工具比“谁预测得更准”，它赢在“预测之后”——当你已经知道“大概会怎样”，</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能顺势告诉你要不要出手、为什么出手、做完怎么复盘。这样的能力恰恰是它能相对独立地进行市场定价的底气。理解这一差异，是评估</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对银行价值的前提。</w:t>
      </w:r>
    </w:p>
    <w:p w14:paraId="6A8E8FEB"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lastRenderedPageBreak/>
        <w:drawing>
          <wp:inline distT="0" distB="0" distL="0" distR="0" wp14:anchorId="3B739A45" wp14:editId="5CF221B5">
            <wp:extent cx="5467350" cy="3038475"/>
            <wp:effectExtent l="0" t="0" r="0" b="0"/>
            <wp:docPr id="9"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 descr="fig" title="fig"/>
                    <pic:cNvPicPr>
                      <a:picLocks noChangeAspect="1" noChangeArrowheads="1"/>
                    </pic:cNvPicPr>
                  </pic:nvPicPr>
                  <pic:blipFill>
                    <a:blip r:embed="rId8"/>
                    <a:srcRect/>
                    <a:stretch>
                      <a:fillRect/>
                    </a:stretch>
                  </pic:blipFill>
                  <pic:spPr>
                    <a:xfrm>
                      <a:off x="0" y="0"/>
                      <a:ext cx="5467350" cy="3038475"/>
                    </a:xfrm>
                    <a:prstGeom prst="rect">
                      <a:avLst/>
                    </a:prstGeom>
                  </pic:spPr>
                </pic:pic>
              </a:graphicData>
            </a:graphic>
          </wp:inline>
        </w:drawing>
      </w:r>
    </w:p>
    <w:p w14:paraId="7A342CE5"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2-</w:t>
      </w:r>
      <w:proofErr w:type="gramStart"/>
      <w:r w:rsidRPr="00906E8B">
        <w:rPr>
          <w:rFonts w:ascii="Times New Roman" w:eastAsia="仿宋" w:hAnsi="Times New Roman" w:cs="仿宋" w:hint="eastAsia"/>
          <w:sz w:val="28"/>
          <w:szCs w:val="28"/>
        </w:rPr>
        <w:t xml:space="preserve">1  </w:t>
      </w:r>
      <w:r w:rsidRPr="00906E8B">
        <w:rPr>
          <w:rFonts w:ascii="Times New Roman" w:eastAsia="仿宋" w:hAnsi="Times New Roman" w:cs="仿宋" w:hint="eastAsia"/>
          <w:sz w:val="28"/>
          <w:szCs w:val="28"/>
        </w:rPr>
        <w:t>全球决策智能市场规模</w:t>
      </w:r>
      <w:proofErr w:type="gramEnd"/>
      <w:r w:rsidRPr="00906E8B">
        <w:rPr>
          <w:rFonts w:ascii="Times New Roman" w:eastAsia="仿宋" w:hAnsi="Times New Roman" w:cs="仿宋" w:hint="eastAsia"/>
          <w:sz w:val="28"/>
          <w:szCs w:val="28"/>
        </w:rPr>
        <w:t>（原图引自</w:t>
      </w:r>
      <w:r w:rsidRPr="00906E8B">
        <w:rPr>
          <w:rFonts w:ascii="Times New Roman" w:eastAsia="仿宋" w:hAnsi="Times New Roman" w:cs="仿宋" w:hint="eastAsia"/>
          <w:sz w:val="28"/>
          <w:szCs w:val="28"/>
        </w:rPr>
        <w:t xml:space="preserve"> SNS Insider</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Decision Intelligence Market Size and Overview</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[4]</w:t>
      </w:r>
      <w:r w:rsidRPr="00906E8B">
        <w:rPr>
          <w:rFonts w:ascii="Times New Roman" w:eastAsia="仿宋" w:hAnsi="Times New Roman" w:cs="仿宋" w:hint="eastAsia"/>
          <w:sz w:val="28"/>
          <w:szCs w:val="28"/>
        </w:rPr>
        <w:t>）</w:t>
      </w:r>
    </w:p>
    <w:p w14:paraId="3EAB3711"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二）</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行业为何开始关注</w:t>
      </w:r>
      <w:r w:rsidRPr="00906E8B">
        <w:rPr>
          <w:rFonts w:ascii="Times New Roman" w:eastAsia="仿宋" w:hAnsi="Times New Roman" w:cs="仿宋" w:hint="eastAsia"/>
          <w:sz w:val="32"/>
        </w:rPr>
        <w:t>DIP</w:t>
      </w:r>
      <w:r w:rsidRPr="00906E8B">
        <w:rPr>
          <w:rFonts w:ascii="Times New Roman" w:eastAsia="仿宋" w:hAnsi="Times New Roman" w:cs="仿宋" w:hint="eastAsia"/>
          <w:sz w:val="32"/>
        </w:rPr>
        <w:t>技术</w:t>
      </w:r>
    </w:p>
    <w:p w14:paraId="496C53F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行业关注</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的核心驱动力来自三个方面：</w:t>
      </w:r>
    </w:p>
    <w:p w14:paraId="5BDE7EA0" w14:textId="77777777" w:rsidR="00515AEA" w:rsidRPr="00906E8B" w:rsidRDefault="00000000">
      <w:pPr>
        <w:pStyle w:val="ab"/>
        <w:numPr>
          <w:ilvl w:val="0"/>
          <w:numId w:val="1"/>
        </w:numPr>
        <w:spacing w:before="80" w:after="80" w:line="360" w:lineRule="auto"/>
        <w:ind w:left="420" w:firstLineChars="200" w:firstLine="640"/>
        <w:jc w:val="both"/>
        <w:rPr>
          <w:rFonts w:ascii="仿宋" w:eastAsia="仿宋" w:hAnsi="仿宋" w:cs="仿宋"/>
        </w:rPr>
      </w:pPr>
      <w:r w:rsidRPr="00906E8B">
        <w:rPr>
          <w:rFonts w:ascii="Times New Roman" w:eastAsia="仿宋" w:hAnsi="Times New Roman" w:cs="仿宋" w:hint="eastAsia"/>
          <w:sz w:val="32"/>
          <w:szCs w:val="32"/>
        </w:rPr>
        <w:t>决策复杂度急剧上升。现代企业面临的决策变量呈指数级增长。传统经验驱动方式难以应对高频、多维、动态的决策场景。</w:t>
      </w:r>
    </w:p>
    <w:p w14:paraId="01ACB40B" w14:textId="77777777" w:rsidR="00515AEA" w:rsidRPr="00906E8B" w:rsidRDefault="00000000">
      <w:pPr>
        <w:pStyle w:val="ab"/>
        <w:numPr>
          <w:ilvl w:val="0"/>
          <w:numId w:val="1"/>
        </w:numPr>
        <w:spacing w:before="80" w:after="80" w:line="360" w:lineRule="auto"/>
        <w:ind w:left="420" w:firstLineChars="200" w:firstLine="640"/>
        <w:jc w:val="both"/>
        <w:rPr>
          <w:rFonts w:ascii="仿宋" w:eastAsia="仿宋" w:hAnsi="仿宋" w:cs="仿宋"/>
        </w:rPr>
      </w:pP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大模型能力跃升。生成式</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与大语言模型在语义理解、模式识别方面取得突破，为决策智能提供了强大的底层技术支撑。</w:t>
      </w:r>
    </w:p>
    <w:p w14:paraId="5983BD65" w14:textId="77777777" w:rsidR="00515AEA" w:rsidRPr="00906E8B" w:rsidRDefault="00000000">
      <w:pPr>
        <w:pStyle w:val="ab"/>
        <w:numPr>
          <w:ilvl w:val="0"/>
          <w:numId w:val="1"/>
        </w:numPr>
        <w:spacing w:before="80" w:after="80" w:line="360" w:lineRule="auto"/>
        <w:ind w:left="420" w:firstLineChars="200" w:firstLine="640"/>
        <w:jc w:val="both"/>
        <w:rPr>
          <w:rFonts w:ascii="仿宋" w:eastAsia="仿宋" w:hAnsi="仿宋" w:cs="仿宋"/>
        </w:rPr>
      </w:pPr>
      <w:r w:rsidRPr="00906E8B">
        <w:rPr>
          <w:rFonts w:ascii="Times New Roman" w:eastAsia="仿宋" w:hAnsi="Times New Roman" w:cs="仿宋" w:hint="eastAsia"/>
          <w:sz w:val="32"/>
          <w:szCs w:val="32"/>
        </w:rPr>
        <w:t>监管要求趋严。金融、医疗等行业对决策可解释性、公平性的监管要求持续提升，倒逼企业建立可审计、可追溯的决策机制。</w:t>
      </w:r>
    </w:p>
    <w:p w14:paraId="2E05BCC3" w14:textId="77777777" w:rsidR="00515AEA" w:rsidRPr="00906E8B" w:rsidRDefault="00000000">
      <w:pPr>
        <w:pStyle w:val="ab"/>
        <w:spacing w:before="80" w:after="80" w:line="360" w:lineRule="auto"/>
        <w:ind w:leftChars="200" w:left="440"/>
        <w:jc w:val="both"/>
        <w:rPr>
          <w:rFonts w:ascii="仿宋" w:eastAsia="仿宋" w:hAnsi="仿宋" w:cs="仿宋"/>
        </w:rPr>
      </w:pPr>
      <w:r w:rsidRPr="00906E8B">
        <w:rPr>
          <w:rFonts w:ascii="Times New Roman" w:eastAsia="仿宋" w:hAnsi="Times New Roman" w:cs="仿宋" w:hint="eastAsia"/>
          <w:sz w:val="32"/>
          <w:szCs w:val="32"/>
        </w:rPr>
        <w:lastRenderedPageBreak/>
        <w:t>“问题变多”、“工具变强”、“规矩变严”这三股力量并非孤立存在，而是相互伴随：决策复杂度的跃升使经验驱动难以为继，</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能力跃升恰逢其时地产生了更多的工具底座，两者也使得监管对合规性更加严格。三者叠加，把</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决策智能化</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从可选项推升为多数金融机构的必答题。</w:t>
      </w:r>
    </w:p>
    <w:p w14:paraId="2D2752FE"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既有方式的具体失效机制</w:t>
      </w:r>
    </w:p>
    <w:p w14:paraId="58A79F0E"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传统决策支持体系在以下机制上已显现系统性失效：</w:t>
      </w:r>
    </w:p>
    <w:p w14:paraId="318DD28C" w14:textId="77777777" w:rsidR="00515AEA" w:rsidRPr="00906E8B" w:rsidRDefault="00000000">
      <w:pPr>
        <w:pStyle w:val="ab"/>
        <w:numPr>
          <w:ilvl w:val="0"/>
          <w:numId w:val="2"/>
        </w:numPr>
        <w:tabs>
          <w:tab w:val="left" w:pos="0"/>
        </w:tabs>
        <w:spacing w:before="80" w:after="80" w:line="360" w:lineRule="auto"/>
        <w:ind w:left="845" w:firstLineChars="200" w:firstLine="640"/>
        <w:jc w:val="both"/>
        <w:rPr>
          <w:rFonts w:ascii="仿宋" w:eastAsia="仿宋" w:hAnsi="仿宋" w:cs="仿宋"/>
        </w:rPr>
      </w:pPr>
      <w:r w:rsidRPr="00906E8B">
        <w:rPr>
          <w:rFonts w:ascii="Times New Roman" w:eastAsia="仿宋" w:hAnsi="Times New Roman" w:cs="仿宋" w:hint="eastAsia"/>
          <w:sz w:val="32"/>
          <w:szCs w:val="32"/>
        </w:rPr>
        <w:t>数据孤岛机制：业务系统间数据标准不统一，决策所需的多源数据难以实时融合，导致决策依据碎片化。</w:t>
      </w:r>
    </w:p>
    <w:p w14:paraId="28D3255E" w14:textId="77777777" w:rsidR="00515AEA" w:rsidRPr="00906E8B" w:rsidRDefault="00000000">
      <w:pPr>
        <w:pStyle w:val="ab"/>
        <w:numPr>
          <w:ilvl w:val="0"/>
          <w:numId w:val="2"/>
        </w:numPr>
        <w:tabs>
          <w:tab w:val="left" w:pos="0"/>
        </w:tabs>
        <w:spacing w:before="80" w:after="80" w:line="360" w:lineRule="auto"/>
        <w:ind w:left="845" w:firstLineChars="200" w:firstLine="640"/>
        <w:jc w:val="both"/>
        <w:rPr>
          <w:rFonts w:ascii="仿宋" w:eastAsia="仿宋" w:hAnsi="仿宋" w:cs="仿宋"/>
        </w:rPr>
      </w:pPr>
      <w:r w:rsidRPr="00906E8B">
        <w:rPr>
          <w:rFonts w:ascii="Times New Roman" w:eastAsia="仿宋" w:hAnsi="Times New Roman" w:cs="仿宋" w:hint="eastAsia"/>
          <w:sz w:val="32"/>
          <w:szCs w:val="32"/>
        </w:rPr>
        <w:t>模型黑盒机制：传统机器学习模型缺乏可解释性，监管难以审计决策逻辑，合规风险持续累积。</w:t>
      </w:r>
    </w:p>
    <w:p w14:paraId="474D5F30" w14:textId="77777777" w:rsidR="00515AEA" w:rsidRPr="00906E8B" w:rsidRDefault="00000000">
      <w:pPr>
        <w:pStyle w:val="ab"/>
        <w:numPr>
          <w:ilvl w:val="0"/>
          <w:numId w:val="2"/>
        </w:numPr>
        <w:tabs>
          <w:tab w:val="left" w:pos="0"/>
        </w:tabs>
        <w:spacing w:before="80" w:after="80" w:line="360" w:lineRule="auto"/>
        <w:ind w:left="845" w:firstLineChars="200" w:firstLine="640"/>
        <w:jc w:val="both"/>
        <w:rPr>
          <w:rFonts w:ascii="仿宋" w:eastAsia="仿宋" w:hAnsi="仿宋" w:cs="仿宋"/>
        </w:rPr>
      </w:pPr>
      <w:r w:rsidRPr="00906E8B">
        <w:rPr>
          <w:rFonts w:ascii="Times New Roman" w:eastAsia="仿宋" w:hAnsi="Times New Roman" w:cs="仿宋" w:hint="eastAsia"/>
          <w:sz w:val="32"/>
          <w:szCs w:val="32"/>
        </w:rPr>
        <w:t>反馈滞后机制：决策执行效果评估周期长，无法形成闭环优化，错误决策持续产生损失。</w:t>
      </w:r>
    </w:p>
    <w:p w14:paraId="7E499EAF" w14:textId="77777777" w:rsidR="00515AEA" w:rsidRPr="00906E8B" w:rsidRDefault="00000000">
      <w:pPr>
        <w:pStyle w:val="ab"/>
        <w:numPr>
          <w:ilvl w:val="0"/>
          <w:numId w:val="2"/>
        </w:numPr>
        <w:tabs>
          <w:tab w:val="left" w:pos="0"/>
        </w:tabs>
        <w:spacing w:before="80" w:after="80" w:line="360" w:lineRule="auto"/>
        <w:ind w:left="845" w:firstLineChars="200" w:firstLine="640"/>
        <w:jc w:val="both"/>
        <w:rPr>
          <w:rFonts w:ascii="仿宋" w:eastAsia="仿宋" w:hAnsi="仿宋" w:cs="仿宋"/>
        </w:rPr>
      </w:pPr>
      <w:r w:rsidRPr="00906E8B">
        <w:rPr>
          <w:rFonts w:ascii="Times New Roman" w:eastAsia="仿宋" w:hAnsi="Times New Roman" w:cs="仿宋" w:hint="eastAsia"/>
          <w:sz w:val="32"/>
          <w:szCs w:val="32"/>
        </w:rPr>
        <w:t>人工瓶颈机制：高价值决策依赖专家经验，规模化复制困难，决策效率与一致性难以保证。</w:t>
      </w:r>
    </w:p>
    <w:p w14:paraId="69598F2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上述失效机制的共同特征是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断点</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数据到决策、决策到执行、执行到反馈的链路存在断裂。更重要的是，这四种机制相互叠加形成系统性失灵：数据孤岛是断点源头，模型黑盒使决策无法被信任与审计，反馈滞后令闭环优化无从谈起，人工瓶颈则限制了规模化复制。单一工具只能打补丁、无法根治</w:t>
      </w:r>
      <w:r w:rsidRPr="00906E8B">
        <w:rPr>
          <w:rFonts w:ascii="Times New Roman" w:eastAsia="仿宋" w:hAnsi="Times New Roman" w:cs="仿宋" w:hint="eastAsia"/>
          <w:sz w:val="32"/>
          <w:szCs w:val="32"/>
        </w:rPr>
        <w:lastRenderedPageBreak/>
        <w:t>问题，这正需要</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一类端到端闭环架构在架构层面整体解决。</w:t>
      </w:r>
    </w:p>
    <w:p w14:paraId="2BD543C0"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把上述四条</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断点</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翻译成银行的经营语言，其代价是具体的：数据孤岛使风控与营销依据碎片化，放大误判与错配成本；模型黑盒削弱决策可信度与审计能力，累积监管与声誉风险；反馈滞后使策略优化周期拉长，坏账与低效营销损失持续累积；人工瓶颈限制高价值策略的规模化复制，使优秀经验依赖个别人而难以沉淀。</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的价值在于把这四条</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断点</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逐一接续成闭环，将离散的隐性代价转化为可回收的收益。</w:t>
      </w:r>
    </w:p>
    <w:p w14:paraId="2F94F744"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t>三、技术解析</w:t>
      </w:r>
    </w:p>
    <w:p w14:paraId="00DEAF5E"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技术定义与核心概念</w:t>
      </w:r>
    </w:p>
    <w:p w14:paraId="79FA5D7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决策智能平台（</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）是一种将决策科学、数据科学与人工智能深度融合的技术架构体系，旨在构建从数据洞察到决策执行的端到端能力。其核心要素包括：</w:t>
      </w:r>
    </w:p>
    <w:p w14:paraId="14DFD661" w14:textId="77777777" w:rsidR="00515AEA" w:rsidRPr="00906E8B" w:rsidRDefault="00000000">
      <w:pPr>
        <w:pStyle w:val="ab"/>
        <w:numPr>
          <w:ilvl w:val="0"/>
          <w:numId w:val="3"/>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因果推断：识别变量间的因果关系，而非仅相关关系，提升决策的可解释性与可靠性。作用：帮助银行回答</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如果</w:t>
      </w:r>
      <w:proofErr w:type="gramEnd"/>
      <w:r w:rsidRPr="00906E8B">
        <w:rPr>
          <w:rFonts w:ascii="Times New Roman" w:eastAsia="仿宋" w:hAnsi="Times New Roman" w:cs="仿宋" w:hint="eastAsia"/>
          <w:sz w:val="32"/>
          <w:szCs w:val="32"/>
        </w:rPr>
        <w:t>做这一步，真实效果会是</w:t>
      </w:r>
      <w:proofErr w:type="gramStart"/>
      <w:r w:rsidRPr="00906E8B">
        <w:rPr>
          <w:rFonts w:ascii="Times New Roman" w:eastAsia="仿宋" w:hAnsi="Times New Roman" w:cs="仿宋" w:hint="eastAsia"/>
          <w:sz w:val="32"/>
          <w:szCs w:val="32"/>
        </w:rPr>
        <w:t>多少</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而不是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看到</w:t>
      </w:r>
      <w:proofErr w:type="gramEnd"/>
      <w:r w:rsidRPr="00906E8B">
        <w:rPr>
          <w:rFonts w:ascii="Times New Roman" w:eastAsia="仿宋" w:hAnsi="Times New Roman" w:cs="仿宋" w:hint="eastAsia"/>
          <w:sz w:val="32"/>
          <w:szCs w:val="32"/>
        </w:rPr>
        <w:t>这两者同时</w:t>
      </w:r>
      <w:proofErr w:type="gramStart"/>
      <w:r w:rsidRPr="00906E8B">
        <w:rPr>
          <w:rFonts w:ascii="Times New Roman" w:eastAsia="仿宋" w:hAnsi="Times New Roman" w:cs="仿宋" w:hint="eastAsia"/>
          <w:sz w:val="32"/>
          <w:szCs w:val="32"/>
        </w:rPr>
        <w:t>发生</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区分因果与相关，是防范</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把</w:t>
      </w:r>
      <w:proofErr w:type="gramEnd"/>
      <w:r w:rsidRPr="00906E8B">
        <w:rPr>
          <w:rFonts w:ascii="Times New Roman" w:eastAsia="仿宋" w:hAnsi="Times New Roman" w:cs="仿宋" w:hint="eastAsia"/>
          <w:sz w:val="32"/>
          <w:szCs w:val="32"/>
        </w:rPr>
        <w:t>运气当</w:t>
      </w:r>
      <w:proofErr w:type="gramStart"/>
      <w:r w:rsidRPr="00906E8B">
        <w:rPr>
          <w:rFonts w:ascii="Times New Roman" w:eastAsia="仿宋" w:hAnsi="Times New Roman" w:cs="仿宋" w:hint="eastAsia"/>
          <w:sz w:val="32"/>
          <w:szCs w:val="32"/>
        </w:rPr>
        <w:t>规律</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的关键。</w:t>
      </w:r>
      <w:r w:rsidRPr="00906E8B">
        <w:rPr>
          <w:rFonts w:ascii="Times New Roman" w:eastAsia="仿宋" w:hAnsi="Times New Roman" w:cs="仿宋" w:hint="eastAsia"/>
          <w:sz w:val="32"/>
          <w:szCs w:val="32"/>
        </w:rPr>
        <w:t xml:space="preserve">         </w:t>
      </w:r>
    </w:p>
    <w:p w14:paraId="6A2FFEE8" w14:textId="77777777" w:rsidR="00515AEA" w:rsidRPr="00906E8B" w:rsidRDefault="00000000">
      <w:pPr>
        <w:spacing w:before="80" w:after="80" w:line="360" w:lineRule="auto"/>
        <w:ind w:leftChars="200" w:left="440" w:firstLineChars="200" w:firstLine="640"/>
        <w:rPr>
          <w:rFonts w:ascii="仿宋" w:eastAsia="仿宋" w:hAnsi="仿宋" w:cs="仿宋"/>
        </w:rPr>
      </w:pPr>
      <w:r w:rsidRPr="00906E8B">
        <w:rPr>
          <w:rFonts w:ascii="Times New Roman" w:eastAsia="仿宋" w:hAnsi="Times New Roman" w:cs="仿宋" w:hint="eastAsia"/>
          <w:sz w:val="32"/>
          <w:szCs w:val="32"/>
        </w:rPr>
        <w:t>用例：某银行想评估</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发放</w:t>
      </w:r>
      <w:proofErr w:type="gramEnd"/>
      <w:r w:rsidRPr="00906E8B">
        <w:rPr>
          <w:rFonts w:ascii="Times New Roman" w:eastAsia="仿宋" w:hAnsi="Times New Roman" w:cs="仿宋" w:hint="eastAsia"/>
          <w:sz w:val="32"/>
          <w:szCs w:val="32"/>
        </w:rPr>
        <w:t>50</w:t>
      </w:r>
      <w:r w:rsidRPr="00906E8B">
        <w:rPr>
          <w:rFonts w:ascii="Times New Roman" w:eastAsia="仿宋" w:hAnsi="Times New Roman" w:cs="仿宋" w:hint="eastAsia"/>
          <w:sz w:val="32"/>
          <w:szCs w:val="32"/>
        </w:rPr>
        <w:t>元消费返</w:t>
      </w:r>
      <w:proofErr w:type="gramStart"/>
      <w:r w:rsidRPr="00906E8B">
        <w:rPr>
          <w:rFonts w:ascii="Times New Roman" w:eastAsia="仿宋" w:hAnsi="Times New Roman" w:cs="仿宋" w:hint="eastAsia"/>
          <w:sz w:val="32"/>
          <w:szCs w:val="32"/>
        </w:rPr>
        <w:t>现</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对活客的真实贡献。数据中观察到高返现客户同时活跃度更高，但直接推断</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返</w:t>
      </w:r>
      <w:proofErr w:type="gramEnd"/>
      <w:r w:rsidRPr="00906E8B">
        <w:rPr>
          <w:rFonts w:ascii="Times New Roman" w:eastAsia="仿宋" w:hAnsi="Times New Roman" w:cs="仿宋" w:hint="eastAsia"/>
          <w:sz w:val="32"/>
          <w:szCs w:val="32"/>
        </w:rPr>
        <w:t>现带来</w:t>
      </w:r>
      <w:proofErr w:type="gramStart"/>
      <w:r w:rsidRPr="00906E8B">
        <w:rPr>
          <w:rFonts w:ascii="Times New Roman" w:eastAsia="仿宋" w:hAnsi="Times New Roman" w:cs="仿宋" w:hint="eastAsia"/>
          <w:sz w:val="32"/>
          <w:szCs w:val="32"/>
        </w:rPr>
        <w:t>增长</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会混淆（本身活跃的客户也更愿意</w:t>
      </w:r>
      <w:r w:rsidRPr="00906E8B">
        <w:rPr>
          <w:rFonts w:ascii="Times New Roman" w:eastAsia="仿宋" w:hAnsi="Times New Roman" w:cs="仿宋" w:hint="eastAsia"/>
          <w:sz w:val="32"/>
          <w:szCs w:val="32"/>
        </w:rPr>
        <w:lastRenderedPageBreak/>
        <w:t>参与营销活动）。通过因果推断剥离“客户自身活跃倾向”这一混杂因素，才能准确算出返现政策的净效果，决定</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给</w:t>
      </w:r>
      <w:proofErr w:type="gramEnd"/>
      <w:r w:rsidRPr="00906E8B">
        <w:rPr>
          <w:rFonts w:ascii="Times New Roman" w:eastAsia="仿宋" w:hAnsi="Times New Roman" w:cs="仿宋" w:hint="eastAsia"/>
          <w:sz w:val="32"/>
          <w:szCs w:val="32"/>
        </w:rPr>
        <w:t>哪类客户发、发</w:t>
      </w:r>
      <w:proofErr w:type="gramStart"/>
      <w:r w:rsidRPr="00906E8B">
        <w:rPr>
          <w:rFonts w:ascii="Times New Roman" w:eastAsia="仿宋" w:hAnsi="Times New Roman" w:cs="仿宋" w:hint="eastAsia"/>
          <w:sz w:val="32"/>
          <w:szCs w:val="32"/>
        </w:rPr>
        <w:t>多少</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避免把“本来就会来的”错算成“因活动而来的”，把有限的营销预算投到真正的增量上。</w:t>
      </w:r>
    </w:p>
    <w:p w14:paraId="4E5308E9" w14:textId="77777777" w:rsidR="00515AEA" w:rsidRPr="00906E8B" w:rsidRDefault="00000000">
      <w:pPr>
        <w:pStyle w:val="ab"/>
        <w:numPr>
          <w:ilvl w:val="0"/>
          <w:numId w:val="3"/>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优化算法：在多约束条件下寻找最优或近似最优决策方案。作用：面对</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资源</w:t>
      </w:r>
      <w:proofErr w:type="gramEnd"/>
      <w:r w:rsidRPr="00906E8B">
        <w:rPr>
          <w:rFonts w:ascii="Times New Roman" w:eastAsia="仿宋" w:hAnsi="Times New Roman" w:cs="仿宋" w:hint="eastAsia"/>
          <w:sz w:val="32"/>
          <w:szCs w:val="32"/>
        </w:rPr>
        <w:t>有限、约束</w:t>
      </w:r>
      <w:proofErr w:type="gramStart"/>
      <w:r w:rsidRPr="00906E8B">
        <w:rPr>
          <w:rFonts w:ascii="Times New Roman" w:eastAsia="仿宋" w:hAnsi="Times New Roman" w:cs="仿宋" w:hint="eastAsia"/>
          <w:sz w:val="32"/>
          <w:szCs w:val="32"/>
        </w:rPr>
        <w:t>复杂</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的现实，用数学方法在合规、成本、收益、服务时效等多个目标之间找到最佳平衡，给出可执行的决策建议，而不是停留于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哪</w:t>
      </w:r>
      <w:proofErr w:type="gramEnd"/>
      <w:r w:rsidRPr="00906E8B">
        <w:rPr>
          <w:rFonts w:ascii="Times New Roman" w:eastAsia="仿宋" w:hAnsi="Times New Roman" w:cs="仿宋" w:hint="eastAsia"/>
          <w:sz w:val="32"/>
          <w:szCs w:val="32"/>
        </w:rPr>
        <w:t>种方案更</w:t>
      </w:r>
      <w:proofErr w:type="gramStart"/>
      <w:r w:rsidRPr="00906E8B">
        <w:rPr>
          <w:rFonts w:ascii="Times New Roman" w:eastAsia="仿宋" w:hAnsi="Times New Roman" w:cs="仿宋" w:hint="eastAsia"/>
          <w:sz w:val="32"/>
          <w:szCs w:val="32"/>
        </w:rPr>
        <w:t>好</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的讨论。</w:t>
      </w:r>
      <w:r w:rsidRPr="00906E8B">
        <w:rPr>
          <w:rFonts w:ascii="Times New Roman" w:eastAsia="仿宋" w:hAnsi="Times New Roman" w:cs="仿宋" w:hint="eastAsia"/>
          <w:sz w:val="32"/>
          <w:szCs w:val="32"/>
        </w:rPr>
        <w:t xml:space="preserve">         </w:t>
      </w:r>
    </w:p>
    <w:p w14:paraId="6289AB6F" w14:textId="77777777" w:rsidR="00515AEA" w:rsidRPr="00906E8B" w:rsidRDefault="00000000">
      <w:pPr>
        <w:spacing w:before="80" w:after="80" w:line="360" w:lineRule="auto"/>
        <w:ind w:leftChars="200" w:left="440" w:firstLineChars="200" w:firstLine="640"/>
        <w:rPr>
          <w:rFonts w:ascii="仿宋" w:eastAsia="仿宋" w:hAnsi="仿宋" w:cs="仿宋"/>
        </w:rPr>
      </w:pPr>
      <w:r w:rsidRPr="00906E8B">
        <w:rPr>
          <w:rFonts w:ascii="Times New Roman" w:eastAsia="仿宋" w:hAnsi="Times New Roman" w:cs="仿宋" w:hint="eastAsia"/>
          <w:sz w:val="32"/>
          <w:szCs w:val="32"/>
        </w:rPr>
        <w:t>用例：信用卡催收团队每天需分配有限的外呼人力与短信配额。优化算法把“逾期金额、账龄分布、催收成功率、外呼成本、合规拨打时段”等条件写入模型，自动输出当天最优的客群</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渠道组合（哪部分客户适合外呼、哪部分适合短信、各多少人</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条），既在合规框架内运行，又最大化回收金额，避免“凭经验拍脑袋排班”。</w:t>
      </w:r>
    </w:p>
    <w:p w14:paraId="5682A487" w14:textId="77777777" w:rsidR="00515AEA" w:rsidRPr="00906E8B" w:rsidRDefault="00000000">
      <w:pPr>
        <w:pStyle w:val="ab"/>
        <w:numPr>
          <w:ilvl w:val="0"/>
          <w:numId w:val="3"/>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反馈闭环：将决策执行结果实时反馈至模型，实现持续学习与优化。作用：保证决策系统不是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上线</w:t>
      </w:r>
      <w:proofErr w:type="gramEnd"/>
      <w:r w:rsidRPr="00906E8B">
        <w:rPr>
          <w:rFonts w:ascii="Times New Roman" w:eastAsia="仿宋" w:hAnsi="Times New Roman" w:cs="仿宋" w:hint="eastAsia"/>
          <w:sz w:val="32"/>
          <w:szCs w:val="32"/>
        </w:rPr>
        <w:t>即</w:t>
      </w:r>
      <w:proofErr w:type="gramStart"/>
      <w:r w:rsidRPr="00906E8B">
        <w:rPr>
          <w:rFonts w:ascii="Times New Roman" w:eastAsia="仿宋" w:hAnsi="Times New Roman" w:cs="仿宋" w:hint="eastAsia"/>
          <w:sz w:val="32"/>
          <w:szCs w:val="32"/>
        </w:rPr>
        <w:t>定型</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的静态工具，而是能随环境变化不断校准的智能体，通过</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执行</w:t>
      </w:r>
      <w:proofErr w:type="gramEnd"/>
      <w:r w:rsidRPr="00906E8B">
        <w:rPr>
          <w:rFonts w:ascii="Times New Roman" w:eastAsia="仿宋" w:hAnsi="Times New Roman" w:cs="仿宋" w:hint="eastAsia"/>
          <w:sz w:val="32"/>
          <w:szCs w:val="32"/>
        </w:rPr>
        <w:t>→观测→学习→再</w:t>
      </w:r>
      <w:proofErr w:type="gramStart"/>
      <w:r w:rsidRPr="00906E8B">
        <w:rPr>
          <w:rFonts w:ascii="Times New Roman" w:eastAsia="仿宋" w:hAnsi="Times New Roman" w:cs="仿宋" w:hint="eastAsia"/>
          <w:sz w:val="32"/>
          <w:szCs w:val="32"/>
        </w:rPr>
        <w:t>执行</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的循环，逐步逼近真实最优。</w:t>
      </w:r>
      <w:r w:rsidRPr="00906E8B">
        <w:rPr>
          <w:rFonts w:ascii="Times New Roman" w:eastAsia="仿宋" w:hAnsi="Times New Roman" w:cs="仿宋" w:hint="eastAsia"/>
          <w:sz w:val="32"/>
          <w:szCs w:val="32"/>
        </w:rPr>
        <w:t xml:space="preserve">         </w:t>
      </w:r>
    </w:p>
    <w:p w14:paraId="6CEEBBC3" w14:textId="77777777" w:rsidR="00515AEA" w:rsidRPr="00906E8B" w:rsidRDefault="00000000">
      <w:pPr>
        <w:spacing w:before="80" w:after="80" w:line="360" w:lineRule="auto"/>
        <w:ind w:leftChars="200" w:left="440" w:firstLineChars="200" w:firstLine="640"/>
        <w:rPr>
          <w:rFonts w:ascii="仿宋" w:eastAsia="仿宋" w:hAnsi="仿宋" w:cs="仿宋"/>
        </w:rPr>
      </w:pPr>
      <w:r w:rsidRPr="00906E8B">
        <w:rPr>
          <w:rFonts w:ascii="Times New Roman" w:eastAsia="仿宋" w:hAnsi="Times New Roman" w:cs="仿宋" w:hint="eastAsia"/>
          <w:sz w:val="32"/>
          <w:szCs w:val="32"/>
        </w:rPr>
        <w:t>用例：额度调整策略上线后，系统自动跟踪客户的用信行为变化（提额后是否增加消费、逾期率是否上升），将这些结果反馈给模型，动态修正“提额幅度建议”。三</w:t>
      </w:r>
      <w:r w:rsidRPr="00906E8B">
        <w:rPr>
          <w:rFonts w:ascii="Times New Roman" w:eastAsia="仿宋" w:hAnsi="Times New Roman" w:cs="仿宋" w:hint="eastAsia"/>
          <w:sz w:val="32"/>
          <w:szCs w:val="32"/>
        </w:rPr>
        <w:lastRenderedPageBreak/>
        <w:t>个月后模型已吸收大量真实反馈，对不同类型的客户给出的提额建议更精准，形成“越用越准”的正向循环。</w:t>
      </w:r>
    </w:p>
    <w:p w14:paraId="1DA61730" w14:textId="77777777" w:rsidR="00515AEA" w:rsidRPr="00906E8B" w:rsidRDefault="00000000">
      <w:pPr>
        <w:pStyle w:val="ab"/>
        <w:numPr>
          <w:ilvl w:val="0"/>
          <w:numId w:val="3"/>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可视化决策流</w:t>
      </w:r>
    </w:p>
    <w:p w14:paraId="07D43CEB" w14:textId="77777777" w:rsidR="00515AEA" w:rsidRPr="00906E8B" w:rsidRDefault="00000000">
      <w:pPr>
        <w:pStyle w:val="ab"/>
        <w:spacing w:before="80" w:after="80" w:line="360" w:lineRule="auto"/>
        <w:ind w:leftChars="200" w:left="440" w:firstLineChars="200" w:firstLine="640"/>
        <w:jc w:val="both"/>
        <w:rPr>
          <w:rFonts w:ascii="仿宋" w:eastAsia="仿宋" w:hAnsi="仿宋" w:cs="仿宋"/>
        </w:rPr>
      </w:pPr>
      <w:r w:rsidRPr="00906E8B">
        <w:rPr>
          <w:rFonts w:ascii="Times New Roman" w:eastAsia="仿宋" w:hAnsi="Times New Roman" w:cs="仿宋" w:hint="eastAsia"/>
          <w:sz w:val="32"/>
          <w:szCs w:val="32"/>
        </w:rPr>
        <w:t>将决策逻辑以图形化方式呈现，使决策依据一目了然、审计路径全程可追溯，并支撑持续优化。作用：把原本藏在模型内部的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为什么</w:t>
      </w:r>
      <w:proofErr w:type="gramEnd"/>
      <w:r w:rsidRPr="00906E8B">
        <w:rPr>
          <w:rFonts w:ascii="Times New Roman" w:eastAsia="仿宋" w:hAnsi="Times New Roman" w:cs="仿宋" w:hint="eastAsia"/>
          <w:sz w:val="32"/>
          <w:szCs w:val="32"/>
        </w:rPr>
        <w:t>这样</w:t>
      </w:r>
      <w:proofErr w:type="gramStart"/>
      <w:r w:rsidRPr="00906E8B">
        <w:rPr>
          <w:rFonts w:ascii="Times New Roman" w:eastAsia="仿宋" w:hAnsi="Times New Roman" w:cs="仿宋" w:hint="eastAsia"/>
          <w:sz w:val="32"/>
          <w:szCs w:val="32"/>
        </w:rPr>
        <w:t>决策</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变成一张可解读、可追踪的流程图，既便于合规审查与审计溯源，也为业务人员提供决策过程的可解释视图。</w:t>
      </w:r>
      <w:r w:rsidRPr="00906E8B">
        <w:rPr>
          <w:rFonts w:ascii="Times New Roman" w:eastAsia="仿宋" w:hAnsi="Times New Roman" w:cs="仿宋" w:hint="eastAsia"/>
          <w:sz w:val="32"/>
          <w:szCs w:val="32"/>
        </w:rPr>
        <w:t xml:space="preserve">         </w:t>
      </w:r>
    </w:p>
    <w:p w14:paraId="7431CADA" w14:textId="77777777" w:rsidR="00515AEA" w:rsidRPr="00906E8B" w:rsidRDefault="00000000">
      <w:pPr>
        <w:spacing w:before="80" w:after="80" w:line="360" w:lineRule="auto"/>
        <w:ind w:leftChars="200" w:left="440" w:firstLineChars="200" w:firstLine="640"/>
        <w:rPr>
          <w:rFonts w:ascii="仿宋" w:eastAsia="仿宋" w:hAnsi="仿宋" w:cs="仿宋"/>
        </w:rPr>
      </w:pPr>
      <w:r w:rsidRPr="00906E8B">
        <w:rPr>
          <w:rFonts w:ascii="Times New Roman" w:eastAsia="仿宋" w:hAnsi="Times New Roman" w:cs="仿宋" w:hint="eastAsia"/>
          <w:sz w:val="32"/>
          <w:szCs w:val="32"/>
        </w:rPr>
        <w:t>用例：一笔授信审批在系统中留下完整的决策路径图——从“拉取客户数据”、“运行评分模型”、“因果模型估计提额净效应”、“查询额度约束”到“最终输出建议额度”，每一步的来源、模型版本、参数均可见；审计人员一键查看即可复核整条链路，业务人员也借此理解模型为何作出该建议，并据此反馈优化点。</w:t>
      </w:r>
    </w:p>
    <w:p w14:paraId="353FF1F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四项核心要素共同刻画了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区别于传统分析工具的定位差异：因果推断回应</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为什么</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，优化算法回答</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怎么</w:t>
      </w:r>
      <w:proofErr w:type="gramEnd"/>
      <w:r w:rsidRPr="00906E8B">
        <w:rPr>
          <w:rFonts w:ascii="Times New Roman" w:eastAsia="仿宋" w:hAnsi="Times New Roman" w:cs="仿宋" w:hint="eastAsia"/>
          <w:sz w:val="32"/>
          <w:szCs w:val="32"/>
        </w:rPr>
        <w:t>做</w:t>
      </w:r>
      <w:proofErr w:type="gramStart"/>
      <w:r w:rsidRPr="00906E8B">
        <w:rPr>
          <w:rFonts w:ascii="Times New Roman" w:eastAsia="仿宋" w:hAnsi="Times New Roman" w:cs="仿宋" w:hint="eastAsia"/>
          <w:sz w:val="32"/>
          <w:szCs w:val="32"/>
        </w:rPr>
        <w:t>最好</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反馈闭环保证</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越</w:t>
      </w:r>
      <w:proofErr w:type="gramEnd"/>
      <w:r w:rsidRPr="00906E8B">
        <w:rPr>
          <w:rFonts w:ascii="Times New Roman" w:eastAsia="仿宋" w:hAnsi="Times New Roman" w:cs="仿宋" w:hint="eastAsia"/>
          <w:sz w:val="32"/>
          <w:szCs w:val="32"/>
        </w:rPr>
        <w:t>用越</w:t>
      </w:r>
      <w:proofErr w:type="gramStart"/>
      <w:r w:rsidRPr="00906E8B">
        <w:rPr>
          <w:rFonts w:ascii="Times New Roman" w:eastAsia="仿宋" w:hAnsi="Times New Roman" w:cs="仿宋" w:hint="eastAsia"/>
          <w:sz w:val="32"/>
          <w:szCs w:val="32"/>
        </w:rPr>
        <w:t>准</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可视化决策流则确保</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看</w:t>
      </w:r>
      <w:proofErr w:type="gramEnd"/>
      <w:r w:rsidRPr="00906E8B">
        <w:rPr>
          <w:rFonts w:ascii="Times New Roman" w:eastAsia="仿宋" w:hAnsi="Times New Roman" w:cs="仿宋" w:hint="eastAsia"/>
          <w:sz w:val="32"/>
          <w:szCs w:val="32"/>
        </w:rPr>
        <w:t>得见、审得</w:t>
      </w:r>
      <w:proofErr w:type="gramStart"/>
      <w:r w:rsidRPr="00906E8B">
        <w:rPr>
          <w:rFonts w:ascii="Times New Roman" w:eastAsia="仿宋" w:hAnsi="Times New Roman" w:cs="仿宋" w:hint="eastAsia"/>
          <w:sz w:val="32"/>
          <w:szCs w:val="32"/>
        </w:rPr>
        <w:t>清</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四项缺一，</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便退化为普通</w:t>
      </w:r>
      <w:r w:rsidRPr="00906E8B">
        <w:rPr>
          <w:rFonts w:ascii="Times New Roman" w:eastAsia="仿宋" w:hAnsi="Times New Roman" w:cs="仿宋" w:hint="eastAsia"/>
          <w:sz w:val="32"/>
          <w:szCs w:val="32"/>
        </w:rPr>
        <w:t>BI</w:t>
      </w:r>
      <w:r w:rsidRPr="00906E8B">
        <w:rPr>
          <w:rFonts w:ascii="Times New Roman" w:eastAsia="仿宋" w:hAnsi="Times New Roman" w:cs="仿宋" w:hint="eastAsia"/>
          <w:sz w:val="32"/>
          <w:szCs w:val="32"/>
        </w:rPr>
        <w:t>或机器学习平台。</w:t>
      </w:r>
    </w:p>
    <w:p w14:paraId="7132C32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从定位上看，</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更宜被理解为一套企业级“决策架构框架”，而非某一项单一算法或单一产品：它以技术架构（数据、模型、决策引擎、反馈四层）与能力架构（建模、智能、仿真、执行、治理五层）共同勾勒出组织与运营决策的全景框架，并</w:t>
      </w:r>
      <w:r w:rsidRPr="00906E8B">
        <w:rPr>
          <w:rFonts w:ascii="Times New Roman" w:eastAsia="仿宋" w:hAnsi="Times New Roman" w:cs="仿宋" w:hint="eastAsia"/>
          <w:sz w:val="32"/>
          <w:szCs w:val="32"/>
        </w:rPr>
        <w:lastRenderedPageBreak/>
        <w:t>在此框架之下约束算法选型、平台实现与治理制度。换言之，</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解决的并非“要不要引入某个工具”的选型判断题，而是“银行的决策能力应如何架构化地组织与演进”的框架性问题。后文第三章第二节的四层技术架构与第三章第三节的五层能力架构，正是这一架构框架在“技术”与“能力”两个视角上的具体展开。</w:t>
      </w:r>
    </w:p>
    <w:p w14:paraId="4374DBD9"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用直白的比喻理解</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：如果说传统报表与模型是一副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告诉</w:t>
      </w:r>
      <w:proofErr w:type="gramEnd"/>
      <w:r w:rsidRPr="00906E8B">
        <w:rPr>
          <w:rFonts w:ascii="Times New Roman" w:eastAsia="仿宋" w:hAnsi="Times New Roman" w:cs="仿宋" w:hint="eastAsia"/>
          <w:sz w:val="32"/>
          <w:szCs w:val="32"/>
        </w:rPr>
        <w:t>你看到了</w:t>
      </w:r>
      <w:proofErr w:type="gramStart"/>
      <w:r w:rsidRPr="00906E8B">
        <w:rPr>
          <w:rFonts w:ascii="Times New Roman" w:eastAsia="仿宋" w:hAnsi="Times New Roman" w:cs="仿宋" w:hint="eastAsia"/>
          <w:sz w:val="32"/>
          <w:szCs w:val="32"/>
        </w:rPr>
        <w:t>什么</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的眼镜，那么</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更像一位坐在副驾驶、能给出建议甚至帮你按优化路线前进的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智能领航员</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它不满足于帮你看到问题、预测结果，而是把</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该</w:t>
      </w:r>
      <w:proofErr w:type="gramEnd"/>
      <w:r w:rsidRPr="00906E8B">
        <w:rPr>
          <w:rFonts w:ascii="Times New Roman" w:eastAsia="仿宋" w:hAnsi="Times New Roman" w:cs="仿宋" w:hint="eastAsia"/>
          <w:sz w:val="32"/>
          <w:szCs w:val="32"/>
        </w:rPr>
        <w:t>做什么决定、为什么这样决定、做了之后效果</w:t>
      </w:r>
      <w:proofErr w:type="gramStart"/>
      <w:r w:rsidRPr="00906E8B">
        <w:rPr>
          <w:rFonts w:ascii="Times New Roman" w:eastAsia="仿宋" w:hAnsi="Times New Roman" w:cs="仿宋" w:hint="eastAsia"/>
          <w:sz w:val="32"/>
          <w:szCs w:val="32"/>
        </w:rPr>
        <w:t>如何</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串成一条可运行、可复盘的闭环。所谓</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资产</w:t>
      </w:r>
      <w:proofErr w:type="gramStart"/>
      <w:r w:rsidRPr="00906E8B">
        <w:rPr>
          <w:rFonts w:ascii="Times New Roman" w:eastAsia="仿宋" w:hAnsi="Times New Roman" w:cs="仿宋" w:hint="eastAsia"/>
          <w:sz w:val="32"/>
          <w:szCs w:val="32"/>
        </w:rPr>
        <w:t>化</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就是像管理代码一样去管理一项决策——决策逻辑可以被打上版本、被其它业务复用、被上线前测试、被持续优化，而不是散落在各业务人员与系统里、难以沉淀。对银行业而言，这一点的价值在于：把过去依赖资深业务人员经验、因人而异的判断，逐步转变成可复制、可追溯、可考核的组织级能力。</w:t>
      </w:r>
    </w:p>
    <w:p w14:paraId="7522EE4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协同机制灵活：</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将标准化、高频次的决策自动运行，把专家经验转化为可复用的决策资产，使审批人员得以从重复性工作中释放，专注于高价值判断与复杂例外处理。信贷审批、放款等涉及客户重大利益的场景下，也可由</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负责输出建议与推演、提供可解释依据，专家最终决策；具体决策权限与授</w:t>
      </w:r>
      <w:r w:rsidRPr="00906E8B">
        <w:rPr>
          <w:rFonts w:ascii="Times New Roman" w:eastAsia="仿宋" w:hAnsi="Times New Roman" w:cs="仿宋" w:hint="eastAsia"/>
          <w:sz w:val="32"/>
          <w:szCs w:val="32"/>
        </w:rPr>
        <w:lastRenderedPageBreak/>
        <w:t>权边界，结合本行风险政策与监管要求在建模时显式定义并留痕，实现人机各展所长。</w:t>
      </w:r>
    </w:p>
    <w:p w14:paraId="581BB01F"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需要特别指出的是，决定</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能否兑现价值的，往往不是算法本身，而是其之下稳定可靠的数据与工程底座。若缺乏统一治理的数据、可复用的特征工程、可回滚的模型运维以及完整可信的决策日志，再精妙的因果推断与优化算法也会成为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空中楼阁</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。换言之，</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的引入门槛与第五章所述架构、合规、人才短板同源，评估</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时必须把</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数据</w:t>
      </w:r>
      <w:proofErr w:type="gramEnd"/>
      <w:r w:rsidRPr="00906E8B">
        <w:rPr>
          <w:rFonts w:ascii="Times New Roman" w:eastAsia="仿宋" w:hAnsi="Times New Roman" w:cs="仿宋" w:hint="eastAsia"/>
          <w:sz w:val="32"/>
          <w:szCs w:val="32"/>
        </w:rPr>
        <w:t>治理、特征工程、模型运维、可观测</w:t>
      </w:r>
      <w:proofErr w:type="gramStart"/>
      <w:r w:rsidRPr="00906E8B">
        <w:rPr>
          <w:rFonts w:ascii="Times New Roman" w:eastAsia="仿宋" w:hAnsi="Times New Roman" w:cs="仿宋" w:hint="eastAsia"/>
          <w:sz w:val="32"/>
          <w:szCs w:val="32"/>
        </w:rPr>
        <w:t>性</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作为不可分割的组成部分一并考量（详见第九章第三节前置条件）。</w:t>
      </w:r>
    </w:p>
    <w:p w14:paraId="39407432" w14:textId="77777777" w:rsidR="00515AEA" w:rsidRPr="00906E8B" w:rsidRDefault="00515AEA">
      <w:pPr>
        <w:spacing w:after="120" w:line="300" w:lineRule="auto"/>
        <w:rPr>
          <w:rFonts w:ascii="仿宋" w:eastAsia="仿宋" w:hAnsi="仿宋" w:cs="仿宋"/>
        </w:rPr>
      </w:pPr>
    </w:p>
    <w:p w14:paraId="78B68152"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二）</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技术架构与关键机制</w:t>
      </w:r>
    </w:p>
    <w:p w14:paraId="0C8C1AD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的技术架构通常包含四层：数据层（多源数据接入与治理）、模型层（机器学习</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因果推断</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优化算法）、决策引擎层（策略编排与执行）和反馈层（效果评估与模型更新），如图</w:t>
      </w:r>
      <w:r w:rsidRPr="00906E8B">
        <w:rPr>
          <w:rFonts w:ascii="Times New Roman" w:eastAsia="仿宋" w:hAnsi="Times New Roman" w:cs="仿宋" w:hint="eastAsia"/>
          <w:sz w:val="32"/>
          <w:szCs w:val="32"/>
        </w:rPr>
        <w:t>3-1</w:t>
      </w:r>
      <w:r w:rsidRPr="00906E8B">
        <w:rPr>
          <w:rFonts w:ascii="Times New Roman" w:eastAsia="仿宋" w:hAnsi="Times New Roman" w:cs="仿宋" w:hint="eastAsia"/>
          <w:sz w:val="32"/>
          <w:szCs w:val="32"/>
        </w:rPr>
        <w:t>所示。四层架构遵循</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数据</w:t>
      </w:r>
      <w:proofErr w:type="gramEnd"/>
      <w:r w:rsidRPr="00906E8B">
        <w:rPr>
          <w:rFonts w:ascii="Times New Roman" w:eastAsia="仿宋" w:hAnsi="Times New Roman" w:cs="仿宋" w:hint="eastAsia"/>
          <w:sz w:val="32"/>
          <w:szCs w:val="32"/>
        </w:rPr>
        <w:t>入库→模型计算→策略执行→效果</w:t>
      </w:r>
      <w:proofErr w:type="gramStart"/>
      <w:r w:rsidRPr="00906E8B">
        <w:rPr>
          <w:rFonts w:ascii="Times New Roman" w:eastAsia="仿宋" w:hAnsi="Times New Roman" w:cs="仿宋" w:hint="eastAsia"/>
          <w:sz w:val="32"/>
          <w:szCs w:val="32"/>
        </w:rPr>
        <w:t>回环</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的逻辑自洽，每一层都作为下一层的输入源，同时保证职责边界清晰。</w:t>
      </w:r>
    </w:p>
    <w:p w14:paraId="75EF04F8"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lastRenderedPageBreak/>
        <w:drawing>
          <wp:inline distT="0" distB="0" distL="0" distR="0" wp14:anchorId="5003F206" wp14:editId="42689EC8">
            <wp:extent cx="5353050" cy="3676650"/>
            <wp:effectExtent l="0" t="0" r="0" b="0"/>
            <wp:docPr id="10"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 descr="fig" title="fig"/>
                    <pic:cNvPicPr>
                      <a:picLocks noChangeAspect="1" noChangeArrowheads="1"/>
                    </pic:cNvPicPr>
                  </pic:nvPicPr>
                  <pic:blipFill>
                    <a:blip r:embed="rId9"/>
                    <a:srcRect/>
                    <a:stretch>
                      <a:fillRect/>
                    </a:stretch>
                  </pic:blipFill>
                  <pic:spPr>
                    <a:xfrm>
                      <a:off x="0" y="0"/>
                      <a:ext cx="5353050" cy="3676650"/>
                    </a:xfrm>
                    <a:prstGeom prst="rect">
                      <a:avLst/>
                    </a:prstGeom>
                  </pic:spPr>
                </pic:pic>
              </a:graphicData>
            </a:graphic>
          </wp:inline>
        </w:drawing>
      </w:r>
    </w:p>
    <w:p w14:paraId="6D9E8DE2"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3-</w:t>
      </w:r>
      <w:proofErr w:type="gramStart"/>
      <w:r w:rsidRPr="00906E8B">
        <w:rPr>
          <w:rFonts w:ascii="Times New Roman" w:eastAsia="仿宋" w:hAnsi="Times New Roman" w:cs="仿宋" w:hint="eastAsia"/>
          <w:sz w:val="28"/>
          <w:szCs w:val="28"/>
        </w:rPr>
        <w:t>1  DIP</w:t>
      </w:r>
      <w:proofErr w:type="gramEnd"/>
      <w:r w:rsidRPr="00906E8B">
        <w:rPr>
          <w:rFonts w:ascii="Times New Roman" w:eastAsia="仿宋" w:hAnsi="Times New Roman" w:cs="仿宋" w:hint="eastAsia"/>
          <w:sz w:val="28"/>
          <w:szCs w:val="28"/>
        </w:rPr>
        <w:t>四层技术架构与反馈闭环</w:t>
      </w:r>
    </w:p>
    <w:p w14:paraId="76B6179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与四层技术架构互补的，是</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五</w:t>
      </w:r>
      <w:proofErr w:type="gramEnd"/>
      <w:r w:rsidRPr="00906E8B">
        <w:rPr>
          <w:rFonts w:ascii="Times New Roman" w:eastAsia="仿宋" w:hAnsi="Times New Roman" w:cs="仿宋" w:hint="eastAsia"/>
          <w:sz w:val="32"/>
          <w:szCs w:val="32"/>
        </w:rPr>
        <w:t>层能力</w:t>
      </w:r>
      <w:proofErr w:type="gramStart"/>
      <w:r w:rsidRPr="00906E8B">
        <w:rPr>
          <w:rFonts w:ascii="Times New Roman" w:eastAsia="仿宋" w:hAnsi="Times New Roman" w:cs="仿宋" w:hint="eastAsia"/>
          <w:sz w:val="32"/>
          <w:szCs w:val="32"/>
        </w:rPr>
        <w:t>架构</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二者互为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整体组织</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内部机制</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两个视角：决策建模层，以</w:t>
      </w:r>
      <w:r w:rsidRPr="00906E8B">
        <w:rPr>
          <w:rFonts w:ascii="Times New Roman" w:eastAsia="仿宋" w:hAnsi="Times New Roman" w:cs="仿宋" w:hint="eastAsia"/>
          <w:sz w:val="32"/>
          <w:szCs w:val="32"/>
        </w:rPr>
        <w:t>DMN</w:t>
      </w:r>
      <w:r w:rsidRPr="00906E8B">
        <w:rPr>
          <w:rFonts w:ascii="Times New Roman" w:eastAsia="仿宋" w:hAnsi="Times New Roman" w:cs="仿宋" w:hint="eastAsia"/>
          <w:sz w:val="32"/>
          <w:szCs w:val="32"/>
        </w:rPr>
        <w:t>类标准显式表达决策逻辑与依赖，将决策沉淀为可复用、可版本化的资产；智能层，规则</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机器学习</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优化算法的混合决策，前沿方向是与因果推断结合做反事实推演；仿真层，新策略上线前以历史数据回放与压力情景验证，是决策变更风险管控的关键；执行层，实时决策服务，与业务系统及流程编排集成，支持分级自动化；治理层，决策留痕、效果监控、偏见与漂移检测、审批流，贯穿全部步骤。对监管行业而言，治理层正是</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区别于自建决策引擎的核心增量，也是承接可解释、可审计监管要求的落地抓手。五层能力架构如图</w:t>
      </w:r>
      <w:r w:rsidRPr="00906E8B">
        <w:rPr>
          <w:rFonts w:ascii="Times New Roman" w:eastAsia="仿宋" w:hAnsi="Times New Roman" w:cs="仿宋" w:hint="eastAsia"/>
          <w:sz w:val="32"/>
          <w:szCs w:val="32"/>
        </w:rPr>
        <w:t>3-2</w:t>
      </w:r>
      <w:r w:rsidRPr="00906E8B">
        <w:rPr>
          <w:rFonts w:ascii="Times New Roman" w:eastAsia="仿宋" w:hAnsi="Times New Roman" w:cs="仿宋" w:hint="eastAsia"/>
          <w:sz w:val="32"/>
          <w:szCs w:val="32"/>
        </w:rPr>
        <w:t>所示。</w:t>
      </w:r>
    </w:p>
    <w:p w14:paraId="42B45C91"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lastRenderedPageBreak/>
        <w:drawing>
          <wp:anchor distT="0" distB="0" distL="0" distR="0" simplePos="0" relativeHeight="251661312" behindDoc="0" locked="0" layoutInCell="1" allowOverlap="1" wp14:anchorId="42A026E3" wp14:editId="1500B034">
            <wp:simplePos x="0" y="0"/>
            <wp:positionH relativeFrom="column">
              <wp:posOffset>-608330</wp:posOffset>
            </wp:positionH>
            <wp:positionV relativeFrom="paragraph">
              <wp:posOffset>106045</wp:posOffset>
            </wp:positionV>
            <wp:extent cx="6418580" cy="4441825"/>
            <wp:effectExtent l="0" t="0" r="1270" b="15875"/>
            <wp:wrapTopAndBottom/>
            <wp:docPr id="10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 descr="fig" title="fig"/>
                    <pic:cNvPicPr>
                      <a:picLocks noChangeAspect="1" noChangeArrowheads="1"/>
                    </pic:cNvPicPr>
                  </pic:nvPicPr>
                  <pic:blipFill>
                    <a:blip r:embed="rId10"/>
                    <a:srcRect/>
                    <a:stretch>
                      <a:fillRect/>
                    </a:stretch>
                  </pic:blipFill>
                  <pic:spPr>
                    <a:xfrm>
                      <a:off x="0" y="0"/>
                      <a:ext cx="6418580" cy="4441825"/>
                    </a:xfrm>
                    <a:prstGeom prst="rect">
                      <a:avLst/>
                    </a:prstGeom>
                  </pic:spPr>
                </pic:pic>
              </a:graphicData>
            </a:graphic>
          </wp:anchor>
        </w:drawing>
      </w:r>
    </w:p>
    <w:p w14:paraId="1C4FF6A0" w14:textId="77777777" w:rsidR="00515AEA" w:rsidRPr="00906E8B" w:rsidRDefault="00000000">
      <w:pPr>
        <w:spacing w:after="120" w:line="360" w:lineRule="auto"/>
        <w:jc w:val="center"/>
        <w:rPr>
          <w:rFonts w:ascii="Times New Roman" w:eastAsia="仿宋" w:hAnsi="Times New Roman" w:cs="仿宋"/>
          <w:sz w:val="28"/>
          <w:szCs w:val="28"/>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3-</w:t>
      </w:r>
      <w:proofErr w:type="gramStart"/>
      <w:r w:rsidRPr="00906E8B">
        <w:rPr>
          <w:rFonts w:ascii="Times New Roman" w:eastAsia="仿宋" w:hAnsi="Times New Roman" w:cs="仿宋" w:hint="eastAsia"/>
          <w:sz w:val="28"/>
          <w:szCs w:val="28"/>
        </w:rPr>
        <w:t xml:space="preserve">2  </w:t>
      </w:r>
      <w:r w:rsidRPr="00906E8B">
        <w:rPr>
          <w:rFonts w:ascii="Times New Roman" w:eastAsia="仿宋" w:hAnsi="Times New Roman" w:cs="仿宋" w:hint="eastAsia"/>
          <w:sz w:val="28"/>
          <w:szCs w:val="28"/>
        </w:rPr>
        <w:t>决策智能平台能力架构分层图</w:t>
      </w:r>
      <w:proofErr w:type="gramEnd"/>
      <w:r w:rsidRPr="00906E8B">
        <w:rPr>
          <w:rFonts w:ascii="Times New Roman" w:eastAsia="仿宋" w:hAnsi="Times New Roman" w:cs="仿宋" w:hint="eastAsia"/>
          <w:sz w:val="28"/>
          <w:szCs w:val="28"/>
        </w:rPr>
        <w:t>（自制，据</w:t>
      </w:r>
      <w:r w:rsidRPr="00906E8B">
        <w:rPr>
          <w:rFonts w:ascii="Times New Roman" w:eastAsia="仿宋" w:hAnsi="Times New Roman" w:cs="仿宋" w:hint="eastAsia"/>
          <w:sz w:val="28"/>
          <w:szCs w:val="28"/>
        </w:rPr>
        <w:t>Gartner</w:t>
      </w:r>
      <w:r w:rsidRPr="00906E8B">
        <w:rPr>
          <w:rFonts w:ascii="Times New Roman" w:eastAsia="仿宋" w:hAnsi="Times New Roman" w:cs="仿宋" w:hint="eastAsia"/>
          <w:sz w:val="28"/>
          <w:szCs w:val="28"/>
        </w:rPr>
        <w:t>公开</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能力说明</w:t>
      </w:r>
      <w:r w:rsidRPr="00906E8B">
        <w:rPr>
          <w:rFonts w:ascii="Times New Roman" w:eastAsia="仿宋" w:hAnsi="Times New Roman" w:cs="仿宋" w:hint="eastAsia"/>
          <w:sz w:val="28"/>
          <w:szCs w:val="28"/>
        </w:rPr>
        <w:t>[22]</w:t>
      </w:r>
      <w:r w:rsidRPr="00906E8B">
        <w:rPr>
          <w:rFonts w:ascii="Times New Roman" w:eastAsia="仿宋" w:hAnsi="Times New Roman" w:cs="仿宋" w:hint="eastAsia"/>
          <w:sz w:val="28"/>
          <w:szCs w:val="28"/>
        </w:rPr>
        <w:t>整理）</w:t>
      </w:r>
    </w:p>
    <w:p w14:paraId="42B52AB2"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需要强调的是，</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并非依赖单一算法，而是强调</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复合</w:t>
      </w:r>
      <w:proofErr w:type="gramEnd"/>
      <w:r w:rsidRPr="00906E8B">
        <w:rPr>
          <w:rFonts w:ascii="Times New Roman" w:eastAsia="仿宋" w:hAnsi="Times New Roman" w:cs="仿宋" w:hint="eastAsia"/>
          <w:sz w:val="32"/>
          <w:szCs w:val="32"/>
        </w:rPr>
        <w:t>性</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Composite AI</w:t>
      </w:r>
      <w:r w:rsidRPr="00906E8B">
        <w:rPr>
          <w:rFonts w:ascii="Times New Roman" w:eastAsia="仿宋" w:hAnsi="Times New Roman" w:cs="仿宋" w:hint="eastAsia"/>
          <w:sz w:val="32"/>
          <w:szCs w:val="32"/>
        </w:rPr>
        <w:t>）的运用，通常融合机器学习与深度学习模型、传统规则引擎与约束条件求解器、运筹学优化算法，以及大语言模型与生成式</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技术。其核心工作流可归纳为五个步骤并形成闭环：</w:t>
      </w:r>
      <w:r w:rsidRPr="00906E8B">
        <w:rPr>
          <w:rFonts w:ascii="Times New Roman" w:eastAsia="仿宋" w:hAnsi="Times New Roman" w:cs="仿宋" w:hint="eastAsia"/>
          <w:sz w:val="32"/>
          <w:szCs w:val="32"/>
        </w:rPr>
        <w:t>Capture</w:t>
      </w:r>
      <w:r w:rsidRPr="00906E8B">
        <w:rPr>
          <w:rFonts w:ascii="Times New Roman" w:eastAsia="仿宋" w:hAnsi="Times New Roman" w:cs="仿宋" w:hint="eastAsia"/>
          <w:sz w:val="32"/>
          <w:szCs w:val="32"/>
        </w:rPr>
        <w:t>（获取）通过数据集成获取情境数据；</w:t>
      </w:r>
      <w:r w:rsidRPr="00906E8B">
        <w:rPr>
          <w:rFonts w:ascii="Times New Roman" w:eastAsia="仿宋" w:hAnsi="Times New Roman" w:cs="仿宋" w:hint="eastAsia"/>
          <w:sz w:val="32"/>
          <w:szCs w:val="32"/>
        </w:rPr>
        <w:t>Interpret</w:t>
      </w:r>
      <w:r w:rsidRPr="00906E8B">
        <w:rPr>
          <w:rFonts w:ascii="Times New Roman" w:eastAsia="仿宋" w:hAnsi="Times New Roman" w:cs="仿宋" w:hint="eastAsia"/>
          <w:sz w:val="32"/>
          <w:szCs w:val="32"/>
        </w:rPr>
        <w:t>（解读）借助可视化与分类</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回归模型剖析现状；</w:t>
      </w:r>
      <w:r w:rsidRPr="00906E8B">
        <w:rPr>
          <w:rFonts w:ascii="Times New Roman" w:eastAsia="仿宋" w:hAnsi="Times New Roman" w:cs="仿宋" w:hint="eastAsia"/>
          <w:sz w:val="32"/>
          <w:szCs w:val="32"/>
        </w:rPr>
        <w:t>Model</w:t>
      </w:r>
      <w:r w:rsidRPr="00906E8B">
        <w:rPr>
          <w:rFonts w:ascii="Times New Roman" w:eastAsia="仿宋" w:hAnsi="Times New Roman" w:cs="仿宋" w:hint="eastAsia"/>
          <w:sz w:val="32"/>
          <w:szCs w:val="32"/>
        </w:rPr>
        <w:t>（建模）为特定业务决策建立数字化模型、识别多条可行行动路径并进行情境规划；</w:t>
      </w:r>
      <w:r w:rsidRPr="00906E8B">
        <w:rPr>
          <w:rFonts w:ascii="Times New Roman" w:eastAsia="仿宋" w:hAnsi="Times New Roman" w:cs="仿宋" w:hint="eastAsia"/>
          <w:sz w:val="32"/>
          <w:szCs w:val="32"/>
        </w:rPr>
        <w:t>Resolve</w:t>
      </w:r>
      <w:r w:rsidRPr="00906E8B">
        <w:rPr>
          <w:rFonts w:ascii="Times New Roman" w:eastAsia="仿宋" w:hAnsi="Times New Roman" w:cs="仿宋" w:hint="eastAsia"/>
          <w:sz w:val="32"/>
          <w:szCs w:val="32"/>
        </w:rPr>
        <w:t>（确定）将通用策略放</w:t>
      </w:r>
      <w:r w:rsidRPr="00906E8B">
        <w:rPr>
          <w:rFonts w:ascii="Times New Roman" w:eastAsia="仿宋" w:hAnsi="Times New Roman" w:cs="仿宋" w:hint="eastAsia"/>
          <w:sz w:val="32"/>
          <w:szCs w:val="32"/>
        </w:rPr>
        <w:lastRenderedPageBreak/>
        <w:t>回具体实时情景作个性化微调与</w:t>
      </w:r>
      <w:r w:rsidRPr="00906E8B">
        <w:rPr>
          <w:rFonts w:ascii="Times New Roman" w:eastAsia="仿宋" w:hAnsi="Times New Roman" w:cs="仿宋" w:hint="eastAsia"/>
          <w:sz w:val="32"/>
          <w:szCs w:val="32"/>
        </w:rPr>
        <w:t>What-if</w:t>
      </w:r>
      <w:r w:rsidRPr="00906E8B">
        <w:rPr>
          <w:rFonts w:ascii="Times New Roman" w:eastAsia="仿宋" w:hAnsi="Times New Roman" w:cs="仿宋" w:hint="eastAsia"/>
          <w:sz w:val="32"/>
          <w:szCs w:val="32"/>
        </w:rPr>
        <w:t>推演；</w:t>
      </w:r>
      <w:r w:rsidRPr="00906E8B">
        <w:rPr>
          <w:rFonts w:ascii="Times New Roman" w:eastAsia="仿宋" w:hAnsi="Times New Roman" w:cs="仿宋" w:hint="eastAsia"/>
          <w:sz w:val="32"/>
          <w:szCs w:val="32"/>
        </w:rPr>
        <w:t>Execute</w:t>
      </w:r>
      <w:r w:rsidRPr="00906E8B">
        <w:rPr>
          <w:rFonts w:ascii="Times New Roman" w:eastAsia="仿宋" w:hAnsi="Times New Roman" w:cs="仿宋" w:hint="eastAsia"/>
          <w:sz w:val="32"/>
          <w:szCs w:val="32"/>
        </w:rPr>
        <w:t>（执行）直接下发决策动作、自动执行或审批告警，并将结果存回数据库实现闭环学习（据</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公开技术综述整理）</w:t>
      </w:r>
      <w:r w:rsidRPr="00906E8B">
        <w:rPr>
          <w:rFonts w:ascii="Times New Roman" w:eastAsia="仿宋" w:hAnsi="Times New Roman" w:cs="仿宋" w:hint="eastAsia"/>
          <w:sz w:val="32"/>
          <w:szCs w:val="32"/>
        </w:rPr>
        <w:t>[22]</w:t>
      </w:r>
      <w:r w:rsidRPr="00906E8B">
        <w:rPr>
          <w:rFonts w:ascii="Times New Roman" w:eastAsia="仿宋" w:hAnsi="Times New Roman" w:cs="仿宋" w:hint="eastAsia"/>
          <w:sz w:val="32"/>
          <w:szCs w:val="32"/>
        </w:rPr>
        <w:t>。</w:t>
      </w:r>
    </w:p>
    <w:p w14:paraId="3B33CEF3"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为便于理解，下面用</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客户</w:t>
      </w:r>
      <w:proofErr w:type="gramEnd"/>
      <w:r w:rsidRPr="00906E8B">
        <w:rPr>
          <w:rFonts w:ascii="Times New Roman" w:eastAsia="仿宋" w:hAnsi="Times New Roman" w:cs="仿宋" w:hint="eastAsia"/>
          <w:sz w:val="32"/>
          <w:szCs w:val="32"/>
        </w:rPr>
        <w:t>A</w:t>
      </w:r>
      <w:r w:rsidRPr="00906E8B">
        <w:rPr>
          <w:rFonts w:ascii="Times New Roman" w:eastAsia="仿宋" w:hAnsi="Times New Roman" w:cs="仿宋" w:hint="eastAsia"/>
          <w:sz w:val="32"/>
          <w:szCs w:val="32"/>
        </w:rPr>
        <w:t>申请提高信用卡</w:t>
      </w:r>
      <w:proofErr w:type="gramStart"/>
      <w:r w:rsidRPr="00906E8B">
        <w:rPr>
          <w:rFonts w:ascii="Times New Roman" w:eastAsia="仿宋" w:hAnsi="Times New Roman" w:cs="仿宋" w:hint="eastAsia"/>
          <w:sz w:val="32"/>
          <w:szCs w:val="32"/>
        </w:rPr>
        <w:t>额度</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的日常业务把五步走一遍：</w:t>
      </w:r>
      <w:r w:rsidRPr="00906E8B">
        <w:rPr>
          <w:rFonts w:ascii="Times New Roman" w:eastAsia="仿宋" w:hAnsi="Times New Roman" w:cs="仿宋" w:hint="eastAsia"/>
          <w:sz w:val="32"/>
          <w:szCs w:val="32"/>
        </w:rPr>
        <w:t>Capture</w:t>
      </w:r>
      <w:r w:rsidRPr="00906E8B">
        <w:rPr>
          <w:rFonts w:ascii="Times New Roman" w:eastAsia="仿宋" w:hAnsi="Times New Roman" w:cs="仿宋" w:hint="eastAsia"/>
          <w:sz w:val="32"/>
          <w:szCs w:val="32"/>
        </w:rPr>
        <w:t>（获取）先拉取客户</w:t>
      </w:r>
      <w:r w:rsidRPr="00906E8B">
        <w:rPr>
          <w:rFonts w:ascii="Times New Roman" w:eastAsia="仿宋" w:hAnsi="Times New Roman" w:cs="仿宋" w:hint="eastAsia"/>
          <w:sz w:val="32"/>
          <w:szCs w:val="32"/>
        </w:rPr>
        <w:t>A</w:t>
      </w:r>
      <w:r w:rsidRPr="00906E8B">
        <w:rPr>
          <w:rFonts w:ascii="Times New Roman" w:eastAsia="仿宋" w:hAnsi="Times New Roman" w:cs="仿宋" w:hint="eastAsia"/>
          <w:sz w:val="32"/>
          <w:szCs w:val="32"/>
        </w:rPr>
        <w:t>的历史消费、还款、征信与当前用信情境数据；</w:t>
      </w:r>
      <w:r w:rsidRPr="00906E8B">
        <w:rPr>
          <w:rFonts w:ascii="Times New Roman" w:eastAsia="仿宋" w:hAnsi="Times New Roman" w:cs="仿宋" w:hint="eastAsia"/>
          <w:sz w:val="32"/>
          <w:szCs w:val="32"/>
        </w:rPr>
        <w:t>Interpret</w:t>
      </w:r>
      <w:r w:rsidRPr="00906E8B">
        <w:rPr>
          <w:rFonts w:ascii="Times New Roman" w:eastAsia="仿宋" w:hAnsi="Times New Roman" w:cs="仿宋" w:hint="eastAsia"/>
          <w:sz w:val="32"/>
          <w:szCs w:val="32"/>
        </w:rPr>
        <w:t>（解读）通过可视化与分类模型判断其是否在用卡健康区间；</w:t>
      </w:r>
      <w:r w:rsidRPr="00906E8B">
        <w:rPr>
          <w:rFonts w:ascii="Times New Roman" w:eastAsia="仿宋" w:hAnsi="Times New Roman" w:cs="仿宋" w:hint="eastAsia"/>
          <w:sz w:val="32"/>
          <w:szCs w:val="32"/>
        </w:rPr>
        <w:t>Model</w:t>
      </w:r>
      <w:r w:rsidRPr="00906E8B">
        <w:rPr>
          <w:rFonts w:ascii="Times New Roman" w:eastAsia="仿宋" w:hAnsi="Times New Roman" w:cs="仿宋" w:hint="eastAsia"/>
          <w:sz w:val="32"/>
          <w:szCs w:val="32"/>
        </w:rPr>
        <w:t>（建模）在</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提</w:t>
      </w:r>
      <w:proofErr w:type="gramEnd"/>
      <w:r w:rsidRPr="00906E8B">
        <w:rPr>
          <w:rFonts w:ascii="Times New Roman" w:eastAsia="仿宋" w:hAnsi="Times New Roman" w:cs="仿宋" w:hint="eastAsia"/>
          <w:sz w:val="32"/>
          <w:szCs w:val="32"/>
        </w:rPr>
        <w:t>额可能带来的坏账</w:t>
      </w:r>
      <w:proofErr w:type="gramStart"/>
      <w:r w:rsidRPr="00906E8B">
        <w:rPr>
          <w:rFonts w:ascii="Times New Roman" w:eastAsia="仿宋" w:hAnsi="Times New Roman" w:cs="仿宋" w:hint="eastAsia"/>
          <w:sz w:val="32"/>
          <w:szCs w:val="32"/>
        </w:rPr>
        <w:t>增量</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提</w:t>
      </w:r>
      <w:proofErr w:type="gramEnd"/>
      <w:r w:rsidRPr="00906E8B">
        <w:rPr>
          <w:rFonts w:ascii="Times New Roman" w:eastAsia="仿宋" w:hAnsi="Times New Roman" w:cs="仿宋" w:hint="eastAsia"/>
          <w:sz w:val="32"/>
          <w:szCs w:val="32"/>
        </w:rPr>
        <w:t>额对消费的</w:t>
      </w:r>
      <w:proofErr w:type="gramStart"/>
      <w:r w:rsidRPr="00906E8B">
        <w:rPr>
          <w:rFonts w:ascii="Times New Roman" w:eastAsia="仿宋" w:hAnsi="Times New Roman" w:cs="仿宋" w:hint="eastAsia"/>
          <w:sz w:val="32"/>
          <w:szCs w:val="32"/>
        </w:rPr>
        <w:t>拉动</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之间做因果测算，生成多套提额方案及各方案的风险敞口；</w:t>
      </w:r>
      <w:r w:rsidRPr="00906E8B">
        <w:rPr>
          <w:rFonts w:ascii="Times New Roman" w:eastAsia="仿宋" w:hAnsi="Times New Roman" w:cs="仿宋" w:hint="eastAsia"/>
          <w:sz w:val="32"/>
          <w:szCs w:val="32"/>
        </w:rPr>
        <w:t>Resolve</w:t>
      </w:r>
      <w:r w:rsidRPr="00906E8B">
        <w:rPr>
          <w:rFonts w:ascii="Times New Roman" w:eastAsia="仿宋" w:hAnsi="Times New Roman" w:cs="仿宋" w:hint="eastAsia"/>
          <w:sz w:val="32"/>
          <w:szCs w:val="32"/>
        </w:rPr>
        <w:t>（确定）结合客户</w:t>
      </w:r>
      <w:r w:rsidRPr="00906E8B">
        <w:rPr>
          <w:rFonts w:ascii="Times New Roman" w:eastAsia="仿宋" w:hAnsi="Times New Roman" w:cs="仿宋" w:hint="eastAsia"/>
          <w:sz w:val="32"/>
          <w:szCs w:val="32"/>
        </w:rPr>
        <w:t>A</w:t>
      </w:r>
      <w:r w:rsidRPr="00906E8B">
        <w:rPr>
          <w:rFonts w:ascii="Times New Roman" w:eastAsia="仿宋" w:hAnsi="Times New Roman" w:cs="仿宋" w:hint="eastAsia"/>
          <w:sz w:val="32"/>
          <w:szCs w:val="32"/>
        </w:rPr>
        <w:t>现有额度与行内风险偏好，给出最优提额幅度并作</w:t>
      </w:r>
      <w:r w:rsidRPr="00906E8B">
        <w:rPr>
          <w:rFonts w:ascii="Times New Roman" w:eastAsia="仿宋" w:hAnsi="Times New Roman" w:cs="仿宋" w:hint="eastAsia"/>
          <w:sz w:val="32"/>
          <w:szCs w:val="32"/>
        </w:rPr>
        <w:t>What-if</w:t>
      </w:r>
      <w:r w:rsidRPr="00906E8B">
        <w:rPr>
          <w:rFonts w:ascii="Times New Roman" w:eastAsia="仿宋" w:hAnsi="Times New Roman" w:cs="仿宋" w:hint="eastAsia"/>
          <w:sz w:val="32"/>
          <w:szCs w:val="32"/>
        </w:rPr>
        <w:t>校验；</w:t>
      </w:r>
      <w:r w:rsidRPr="00906E8B">
        <w:rPr>
          <w:rFonts w:ascii="Times New Roman" w:eastAsia="仿宋" w:hAnsi="Times New Roman" w:cs="仿宋" w:hint="eastAsia"/>
          <w:sz w:val="32"/>
          <w:szCs w:val="32"/>
        </w:rPr>
        <w:t>Execute</w:t>
      </w:r>
      <w:r w:rsidRPr="00906E8B">
        <w:rPr>
          <w:rFonts w:ascii="Times New Roman" w:eastAsia="仿宋" w:hAnsi="Times New Roman" w:cs="仿宋" w:hint="eastAsia"/>
          <w:sz w:val="32"/>
          <w:szCs w:val="32"/>
        </w:rPr>
        <w:t>（执行）向额度系统直接下发调整指令并全程留痕，此后持续跟踪提额后的消费与逾期表现并回馈模型。整个过程无需业务人员逐份手工转译分析结论，只需在关键节点审核，且每一笔判断都有迹可循。</w:t>
      </w:r>
    </w:p>
    <w:p w14:paraId="4D97036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大语言模型为决策系统注入了语义理解与自然语言交互的新能力，使决策过程更接近“会说话、能解释”的助手。为避免金融行业对精确性与可解释性的硬性要求被模型的不确定性挑战，业界采用“大模型前端</w:t>
      </w:r>
      <w:r w:rsidRPr="00906E8B">
        <w:rPr>
          <w:rFonts w:ascii="Times New Roman" w:eastAsia="仿宋" w:hAnsi="Times New Roman" w:cs="仿宋" w:hint="eastAsia"/>
          <w:sz w:val="32"/>
          <w:szCs w:val="32"/>
        </w:rPr>
        <w:t xml:space="preserve"> + </w:t>
      </w:r>
      <w:r w:rsidRPr="00906E8B">
        <w:rPr>
          <w:rFonts w:ascii="Times New Roman" w:eastAsia="仿宋" w:hAnsi="Times New Roman" w:cs="仿宋" w:hint="eastAsia"/>
          <w:sz w:val="32"/>
          <w:szCs w:val="32"/>
        </w:rPr>
        <w:t>规则求解核心”的三层混合架构（如图</w:t>
      </w:r>
      <w:r w:rsidRPr="00906E8B">
        <w:rPr>
          <w:rFonts w:ascii="Times New Roman" w:eastAsia="仿宋" w:hAnsi="Times New Roman" w:cs="仿宋" w:hint="eastAsia"/>
          <w:sz w:val="32"/>
          <w:szCs w:val="32"/>
        </w:rPr>
        <w:t>3-3</w:t>
      </w:r>
      <w:r w:rsidRPr="00906E8B">
        <w:rPr>
          <w:rFonts w:ascii="Times New Roman" w:eastAsia="仿宋" w:hAnsi="Times New Roman" w:cs="仿宋" w:hint="eastAsia"/>
          <w:sz w:val="32"/>
          <w:szCs w:val="32"/>
        </w:rPr>
        <w:t>所示）：大模型在前端负责理解客户意图、生成决策解释与初步方案，规则引擎与运筹求解器在中层进行严格的量化校验与边界约束，执行层则把经校验的方案直接下发至业务系统。该架构充分发挥大模型在语义与生成侧的优势，同</w:t>
      </w:r>
      <w:r w:rsidRPr="00906E8B">
        <w:rPr>
          <w:rFonts w:ascii="Times New Roman" w:eastAsia="仿宋" w:hAnsi="Times New Roman" w:cs="仿宋" w:hint="eastAsia"/>
          <w:sz w:val="32"/>
          <w:szCs w:val="32"/>
        </w:rPr>
        <w:lastRenderedPageBreak/>
        <w:t>时由规则与求解器确保决策的精确、可验证与可回溯，是强监管场景下把“可用”与“可信”合一的工程化方案。</w:t>
      </w:r>
    </w:p>
    <w:p w14:paraId="356AC9C2"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drawing>
          <wp:inline distT="0" distB="0" distL="0" distR="0" wp14:anchorId="56747748" wp14:editId="4D10EE6E">
            <wp:extent cx="5353050" cy="2986405"/>
            <wp:effectExtent l="0" t="0" r="0" b="0"/>
            <wp:docPr id="100"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 descr="fig" title="fig"/>
                    <pic:cNvPicPr>
                      <a:picLocks noChangeAspect="1" noChangeArrowheads="1"/>
                    </pic:cNvPicPr>
                  </pic:nvPicPr>
                  <pic:blipFill>
                    <a:blip r:embed="rId11"/>
                    <a:srcRect/>
                    <a:stretch>
                      <a:fillRect/>
                    </a:stretch>
                  </pic:blipFill>
                  <pic:spPr>
                    <a:xfrm>
                      <a:off x="0" y="0"/>
                      <a:ext cx="5353050" cy="2987002"/>
                    </a:xfrm>
                    <a:prstGeom prst="rect">
                      <a:avLst/>
                    </a:prstGeom>
                  </pic:spPr>
                </pic:pic>
              </a:graphicData>
            </a:graphic>
          </wp:inline>
        </w:drawing>
      </w:r>
    </w:p>
    <w:p w14:paraId="5CCADF8E"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3-</w:t>
      </w:r>
      <w:proofErr w:type="gramStart"/>
      <w:r w:rsidRPr="00906E8B">
        <w:rPr>
          <w:rFonts w:ascii="Times New Roman" w:eastAsia="仿宋" w:hAnsi="Times New Roman" w:cs="仿宋" w:hint="eastAsia"/>
          <w:sz w:val="28"/>
          <w:szCs w:val="28"/>
        </w:rPr>
        <w:t xml:space="preserve">3  </w:t>
      </w:r>
      <w:r w:rsidRPr="00906E8B">
        <w:rPr>
          <w:rFonts w:ascii="Times New Roman" w:eastAsia="仿宋" w:hAnsi="Times New Roman" w:cs="仿宋" w:hint="eastAsia"/>
          <w:sz w:val="28"/>
          <w:szCs w:val="28"/>
        </w:rPr>
        <w:t>银行决策系统三层混合决策智能</w:t>
      </w:r>
      <w:proofErr w:type="gramEnd"/>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）框架示意图（自制，据</w:t>
      </w:r>
      <w:r w:rsidRPr="00906E8B">
        <w:rPr>
          <w:rFonts w:ascii="Times New Roman" w:eastAsia="仿宋" w:hAnsi="Times New Roman" w:cs="仿宋" w:hint="eastAsia"/>
          <w:sz w:val="28"/>
          <w:szCs w:val="28"/>
        </w:rPr>
        <w:t>Gartner</w:t>
      </w:r>
      <w:r w:rsidRPr="00906E8B">
        <w:rPr>
          <w:rFonts w:ascii="Times New Roman" w:eastAsia="仿宋" w:hAnsi="Times New Roman" w:cs="仿宋" w:hint="eastAsia"/>
          <w:sz w:val="28"/>
          <w:szCs w:val="28"/>
        </w:rPr>
        <w:t>公开技术见解</w:t>
      </w:r>
      <w:r w:rsidRPr="00906E8B">
        <w:rPr>
          <w:rFonts w:ascii="Times New Roman" w:eastAsia="仿宋" w:hAnsi="Times New Roman" w:cs="仿宋" w:hint="eastAsia"/>
          <w:sz w:val="28"/>
          <w:szCs w:val="28"/>
        </w:rPr>
        <w:t>[22]</w:t>
      </w:r>
      <w:r w:rsidRPr="00906E8B">
        <w:rPr>
          <w:rFonts w:ascii="Times New Roman" w:eastAsia="仿宋" w:hAnsi="Times New Roman" w:cs="仿宋" w:hint="eastAsia"/>
          <w:sz w:val="28"/>
          <w:szCs w:val="28"/>
        </w:rPr>
        <w:t>整理）</w:t>
      </w:r>
    </w:p>
    <w:p w14:paraId="6DEF40BF"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关键技术机制包括：</w:t>
      </w:r>
    </w:p>
    <w:p w14:paraId="0E93CA63" w14:textId="77777777" w:rsidR="00515AEA" w:rsidRPr="00906E8B" w:rsidRDefault="00000000">
      <w:pPr>
        <w:pStyle w:val="ab"/>
        <w:numPr>
          <w:ilvl w:val="0"/>
          <w:numId w:val="4"/>
        </w:numPr>
        <w:spacing w:before="80" w:after="80" w:line="360" w:lineRule="auto"/>
        <w:ind w:leftChars="100" w:left="220" w:firstLineChars="200" w:firstLine="643"/>
        <w:jc w:val="both"/>
        <w:rPr>
          <w:rFonts w:ascii="仿宋" w:eastAsia="仿宋" w:hAnsi="仿宋" w:cs="仿宋"/>
          <w:b/>
          <w:bCs/>
        </w:rPr>
      </w:pPr>
      <w:r w:rsidRPr="00906E8B">
        <w:rPr>
          <w:rFonts w:ascii="Times New Roman" w:eastAsia="仿宋" w:hAnsi="Times New Roman" w:cs="仿宋" w:hint="eastAsia"/>
          <w:b/>
          <w:bCs/>
          <w:sz w:val="32"/>
          <w:szCs w:val="32"/>
        </w:rPr>
        <w:t>知识图谱驱动的关系建模</w:t>
      </w:r>
    </w:p>
    <w:p w14:paraId="56C7FA20" w14:textId="77777777" w:rsidR="00515AEA" w:rsidRPr="00906E8B" w:rsidRDefault="00000000">
      <w:pPr>
        <w:pStyle w:val="ab"/>
        <w:spacing w:before="80" w:after="80" w:line="360" w:lineRule="auto"/>
        <w:ind w:leftChars="300" w:left="660" w:firstLineChars="200" w:firstLine="640"/>
        <w:jc w:val="both"/>
        <w:rPr>
          <w:rFonts w:ascii="仿宋" w:eastAsia="仿宋" w:hAnsi="仿宋" w:cs="仿宋"/>
        </w:rPr>
      </w:pPr>
      <w:r w:rsidRPr="00906E8B">
        <w:rPr>
          <w:rFonts w:ascii="Times New Roman" w:eastAsia="仿宋" w:hAnsi="Times New Roman" w:cs="仿宋" w:hint="eastAsia"/>
          <w:sz w:val="32"/>
          <w:szCs w:val="32"/>
        </w:rPr>
        <w:t>机制原理</w:t>
      </w: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sz w:val="32"/>
          <w:szCs w:val="32"/>
        </w:rPr>
        <w:t>把业务中的实体（客户、账户、交易、商户、设备）与它们之间的关联（属于、开户、转账给、共用）编织成一张“关系网”，让机器能像人一样沿关系链做多跳推理，而不是只孤立地看单个字段。</w:t>
      </w:r>
    </w:p>
    <w:p w14:paraId="50D38660" w14:textId="77777777" w:rsidR="00515AEA" w:rsidRPr="00906E8B" w:rsidRDefault="00000000">
      <w:pPr>
        <w:pStyle w:val="ab"/>
        <w:spacing w:before="80" w:after="80" w:line="360" w:lineRule="auto"/>
        <w:ind w:leftChars="300" w:left="660" w:firstLineChars="200" w:firstLine="640"/>
        <w:jc w:val="both"/>
        <w:rPr>
          <w:rFonts w:ascii="Times New Roman" w:eastAsia="仿宋" w:hAnsi="Times New Roman" w:cs="仿宋"/>
          <w:sz w:val="32"/>
          <w:szCs w:val="32"/>
        </w:rPr>
      </w:pPr>
      <w:r w:rsidRPr="00906E8B">
        <w:rPr>
          <w:rFonts w:ascii="Times New Roman" w:eastAsia="仿宋" w:hAnsi="Times New Roman" w:cs="仿宋" w:hint="eastAsia"/>
          <w:sz w:val="32"/>
          <w:szCs w:val="32"/>
        </w:rPr>
        <w:t>适用场景—</w:t>
      </w: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sz w:val="32"/>
          <w:szCs w:val="32"/>
        </w:rPr>
        <w:t>反洗钱识别“受控公司群、层层转账归集”的隐蔽团伙，关联企业授信的穿透识别，以及反欺诈中识别共用设备、共用号码的团伙作案。</w:t>
      </w:r>
    </w:p>
    <w:p w14:paraId="5DD6E82A" w14:textId="77777777" w:rsidR="00515AEA" w:rsidRPr="00906E8B" w:rsidRDefault="00000000">
      <w:pPr>
        <w:pStyle w:val="ab"/>
        <w:spacing w:before="80" w:after="80" w:line="360" w:lineRule="auto"/>
        <w:ind w:leftChars="300" w:left="660" w:firstLineChars="200" w:firstLine="640"/>
        <w:jc w:val="both"/>
        <w:rPr>
          <w:rFonts w:ascii="仿宋" w:eastAsia="仿宋" w:hAnsi="仿宋" w:cs="仿宋"/>
        </w:rPr>
      </w:pPr>
      <w:r w:rsidRPr="00906E8B">
        <w:rPr>
          <w:rFonts w:ascii="Times New Roman" w:eastAsia="仿宋" w:hAnsi="Times New Roman" w:cs="仿宋" w:hint="eastAsia"/>
          <w:sz w:val="32"/>
          <w:szCs w:val="32"/>
        </w:rPr>
        <w:lastRenderedPageBreak/>
        <w:t>通俗理解：它专门解决“谁跟谁有关联、影响怎么传导”这类仅靠字段查不出来的问题。</w:t>
      </w:r>
    </w:p>
    <w:p w14:paraId="1895848D" w14:textId="77777777" w:rsidR="00515AEA" w:rsidRPr="00906E8B" w:rsidRDefault="00000000">
      <w:pPr>
        <w:pStyle w:val="ab"/>
        <w:numPr>
          <w:ilvl w:val="0"/>
          <w:numId w:val="4"/>
        </w:numPr>
        <w:spacing w:before="80" w:after="80" w:line="360" w:lineRule="auto"/>
        <w:ind w:leftChars="100" w:left="220" w:firstLineChars="200" w:firstLine="643"/>
        <w:jc w:val="both"/>
        <w:rPr>
          <w:rFonts w:ascii="仿宋" w:eastAsia="仿宋" w:hAnsi="仿宋" w:cs="仿宋"/>
          <w:b/>
          <w:bCs/>
        </w:rPr>
      </w:pPr>
      <w:r w:rsidRPr="00906E8B">
        <w:rPr>
          <w:rFonts w:ascii="Times New Roman" w:eastAsia="仿宋" w:hAnsi="Times New Roman" w:cs="仿宋" w:hint="eastAsia"/>
          <w:b/>
          <w:bCs/>
          <w:sz w:val="32"/>
          <w:szCs w:val="32"/>
        </w:rPr>
        <w:t>强化学习与多臂老虎机</w:t>
      </w:r>
    </w:p>
    <w:p w14:paraId="3B0AE147" w14:textId="77777777" w:rsidR="00515AEA" w:rsidRPr="00906E8B" w:rsidRDefault="00000000">
      <w:pPr>
        <w:pStyle w:val="ab"/>
        <w:spacing w:before="80" w:after="80" w:line="360" w:lineRule="auto"/>
        <w:ind w:leftChars="300" w:left="660" w:firstLineChars="200" w:firstLine="640"/>
        <w:jc w:val="both"/>
        <w:rPr>
          <w:rFonts w:ascii="仿宋" w:eastAsia="仿宋" w:hAnsi="仿宋" w:cs="仿宋"/>
        </w:rPr>
      </w:pPr>
      <w:r w:rsidRPr="00906E8B">
        <w:rPr>
          <w:rFonts w:ascii="Times New Roman" w:eastAsia="仿宋" w:hAnsi="Times New Roman" w:cs="仿宋" w:hint="eastAsia"/>
          <w:sz w:val="32"/>
          <w:szCs w:val="32"/>
        </w:rPr>
        <w:t>机制原理</w:t>
      </w: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sz w:val="32"/>
          <w:szCs w:val="32"/>
        </w:rPr>
        <w:t>把每一次向客户投放的策略（选哪个营销方案、调多少额度）看作“拉一台老虎机的摇杆”，系统在“探索新方案也许更好”与“沿用已被验证的好方案”之间动态平衡，用投放后的真实反馈不断修正“哪根摇杆回报最高”。</w:t>
      </w:r>
    </w:p>
    <w:p w14:paraId="2B712248" w14:textId="77777777" w:rsidR="00515AEA" w:rsidRPr="00906E8B" w:rsidRDefault="00000000">
      <w:pPr>
        <w:pStyle w:val="ab"/>
        <w:spacing w:before="80" w:after="80" w:line="360" w:lineRule="auto"/>
        <w:ind w:leftChars="300" w:left="660" w:firstLineChars="200" w:firstLine="640"/>
        <w:jc w:val="both"/>
        <w:rPr>
          <w:rFonts w:ascii="Times New Roman" w:eastAsia="仿宋" w:hAnsi="Times New Roman" w:cs="仿宋"/>
          <w:sz w:val="32"/>
          <w:szCs w:val="32"/>
        </w:rPr>
      </w:pPr>
      <w:r w:rsidRPr="00906E8B">
        <w:rPr>
          <w:rFonts w:ascii="Times New Roman" w:eastAsia="仿宋" w:hAnsi="Times New Roman" w:cs="仿宋" w:hint="eastAsia"/>
          <w:sz w:val="32"/>
          <w:szCs w:val="32"/>
        </w:rPr>
        <w:t>适用场景—</w:t>
      </w: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sz w:val="32"/>
          <w:szCs w:val="32"/>
        </w:rPr>
        <w:t>信用卡定价与额度动态调整、个性化推荐、催收渠道选择等策略会随市场与客群状态变化、需要边试边学的场景。</w:t>
      </w:r>
    </w:p>
    <w:p w14:paraId="2E3CF48E" w14:textId="77777777" w:rsidR="00515AEA" w:rsidRPr="00906E8B" w:rsidRDefault="00000000">
      <w:pPr>
        <w:pStyle w:val="ab"/>
        <w:spacing w:before="80" w:after="80" w:line="360" w:lineRule="auto"/>
        <w:ind w:leftChars="300" w:left="660" w:firstLineChars="200" w:firstLine="640"/>
        <w:jc w:val="both"/>
        <w:rPr>
          <w:rFonts w:ascii="仿宋" w:eastAsia="仿宋" w:hAnsi="仿宋" w:cs="仿宋"/>
        </w:rPr>
      </w:pPr>
      <w:r w:rsidRPr="00906E8B">
        <w:rPr>
          <w:rFonts w:ascii="Times New Roman" w:eastAsia="仿宋" w:hAnsi="Times New Roman" w:cs="仿宋" w:hint="eastAsia"/>
          <w:sz w:val="32"/>
          <w:szCs w:val="32"/>
        </w:rPr>
        <w:t>通俗理解：它解决的是“手头资源有限、策略又在不断变化时，如何边做边把整体回报做到最大”。</w:t>
      </w:r>
    </w:p>
    <w:p w14:paraId="737EC19A" w14:textId="77777777" w:rsidR="00515AEA" w:rsidRPr="00906E8B" w:rsidRDefault="00000000">
      <w:pPr>
        <w:pStyle w:val="ab"/>
        <w:numPr>
          <w:ilvl w:val="0"/>
          <w:numId w:val="4"/>
        </w:numPr>
        <w:spacing w:before="80" w:after="80" w:line="360" w:lineRule="auto"/>
        <w:ind w:leftChars="100" w:left="220" w:firstLineChars="200" w:firstLine="643"/>
        <w:jc w:val="both"/>
        <w:rPr>
          <w:rFonts w:ascii="仿宋" w:eastAsia="仿宋" w:hAnsi="仿宋" w:cs="仿宋"/>
          <w:b/>
          <w:bCs/>
        </w:rPr>
      </w:pPr>
      <w:r w:rsidRPr="00906E8B">
        <w:rPr>
          <w:rFonts w:ascii="Times New Roman" w:eastAsia="仿宋" w:hAnsi="Times New Roman" w:cs="仿宋" w:hint="eastAsia"/>
          <w:b/>
          <w:bCs/>
          <w:sz w:val="32"/>
          <w:szCs w:val="32"/>
        </w:rPr>
        <w:t>因果森林与双重机器学习</w:t>
      </w:r>
    </w:p>
    <w:p w14:paraId="60D61EDD" w14:textId="77777777" w:rsidR="00515AEA" w:rsidRPr="00906E8B" w:rsidRDefault="00000000">
      <w:pPr>
        <w:pStyle w:val="ab"/>
        <w:spacing w:before="80" w:after="80" w:line="360" w:lineRule="auto"/>
        <w:ind w:leftChars="300" w:left="660" w:firstLineChars="200" w:firstLine="640"/>
        <w:jc w:val="both"/>
        <w:rPr>
          <w:rFonts w:ascii="仿宋" w:eastAsia="仿宋" w:hAnsi="仿宋" w:cs="仿宋"/>
        </w:rPr>
      </w:pPr>
      <w:r w:rsidRPr="00906E8B">
        <w:rPr>
          <w:rFonts w:ascii="Times New Roman" w:eastAsia="仿宋" w:hAnsi="Times New Roman" w:cs="仿宋" w:hint="eastAsia"/>
          <w:sz w:val="32"/>
          <w:szCs w:val="32"/>
        </w:rPr>
        <w:t>机制原理</w:t>
      </w: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sz w:val="32"/>
          <w:szCs w:val="32"/>
        </w:rPr>
        <w:t>普通预测模型回答“这个客户会不会逾期”，而因果模型回答“如果我额外给这个权益，他会不会真的增加用信”，二者差别在于是否剥离了“混杂因素”（比如客户本来就很优质，不能把效果都归功于营销）。双重机器学习先让模型把数据中的“噪音”与“规律”分别学出来，再用残差干净地估计某项干预的真实因果效应；</w:t>
      </w:r>
      <w:r w:rsidRPr="00906E8B">
        <w:rPr>
          <w:rFonts w:ascii="Times New Roman" w:eastAsia="仿宋" w:hAnsi="Times New Roman" w:cs="仿宋" w:hint="eastAsia"/>
          <w:sz w:val="32"/>
          <w:szCs w:val="32"/>
        </w:rPr>
        <w:lastRenderedPageBreak/>
        <w:t>因果森林则把人群按特征递归划分成一个个子群，找出“哪类客户对某项干预最敏感、谁最值得给”。</w:t>
      </w:r>
    </w:p>
    <w:p w14:paraId="116AF01C" w14:textId="77777777" w:rsidR="00515AEA" w:rsidRPr="00906E8B" w:rsidRDefault="00000000">
      <w:pPr>
        <w:pStyle w:val="ab"/>
        <w:spacing w:before="80" w:after="80" w:line="360" w:lineRule="auto"/>
        <w:ind w:leftChars="300" w:left="660" w:firstLineChars="200" w:firstLine="640"/>
        <w:jc w:val="both"/>
        <w:rPr>
          <w:rFonts w:ascii="Times New Roman" w:eastAsia="仿宋" w:hAnsi="Times New Roman" w:cs="仿宋"/>
          <w:sz w:val="32"/>
          <w:szCs w:val="32"/>
        </w:rPr>
      </w:pPr>
      <w:r w:rsidRPr="00906E8B">
        <w:rPr>
          <w:rFonts w:ascii="Times New Roman" w:eastAsia="仿宋" w:hAnsi="Times New Roman" w:cs="仿宋" w:hint="eastAsia"/>
          <w:sz w:val="32"/>
          <w:szCs w:val="32"/>
        </w:rPr>
        <w:t>适用场景—</w:t>
      </w: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sz w:val="32"/>
          <w:szCs w:val="32"/>
        </w:rPr>
        <w:t>营销返利</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权益的真实提升评估、提额对坏账的净影响、价格弹性测算。</w:t>
      </w:r>
    </w:p>
    <w:p w14:paraId="4E8A2442" w14:textId="77777777" w:rsidR="00515AEA" w:rsidRPr="00906E8B" w:rsidRDefault="00000000">
      <w:pPr>
        <w:pStyle w:val="ab"/>
        <w:spacing w:before="80" w:after="80" w:line="360" w:lineRule="auto"/>
        <w:ind w:leftChars="300" w:left="660" w:firstLineChars="200" w:firstLine="640"/>
        <w:jc w:val="both"/>
        <w:rPr>
          <w:rFonts w:ascii="仿宋" w:eastAsia="仿宋" w:hAnsi="仿宋" w:cs="仿宋"/>
        </w:rPr>
      </w:pPr>
      <w:r w:rsidRPr="00906E8B">
        <w:rPr>
          <w:rFonts w:ascii="Times New Roman" w:eastAsia="仿宋" w:hAnsi="Times New Roman" w:cs="仿宋" w:hint="eastAsia"/>
          <w:sz w:val="32"/>
          <w:szCs w:val="32"/>
        </w:rPr>
        <w:t>通俗理解：它专治“两个因素纠缠在一起时，怎么单算出某一个因素的净贡献”，避免把“客户本来就好的”错算成“因为动了某一步才好的”。</w:t>
      </w:r>
    </w:p>
    <w:p w14:paraId="249DD9C3"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这三类机制覆盖了从静态关联到动态决策的不同粒度的建模需求：知识图谱为因果推断提供关系结构支撑，强化学习处理需要试错探索的动态策略，因果森林与双重机器学习则在控制混杂因素的高维场景下给出稳健的因果效应估计。</w:t>
      </w:r>
    </w:p>
    <w:p w14:paraId="56B7C2E3"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技术演进脉络与</w:t>
      </w:r>
      <w:r w:rsidRPr="00906E8B">
        <w:rPr>
          <w:rFonts w:ascii="Times New Roman" w:eastAsia="仿宋" w:hAnsi="Times New Roman" w:cs="仿宋" w:hint="eastAsia"/>
          <w:sz w:val="32"/>
        </w:rPr>
        <w:t>Gartner</w:t>
      </w:r>
      <w:r w:rsidRPr="00906E8B">
        <w:rPr>
          <w:rFonts w:ascii="Times New Roman" w:eastAsia="仿宋" w:hAnsi="Times New Roman" w:cs="仿宋" w:hint="eastAsia"/>
          <w:sz w:val="32"/>
        </w:rPr>
        <w:t>定位</w:t>
      </w:r>
    </w:p>
    <w:p w14:paraId="62BC6F61"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决策智能并非凭空出现的新技术，而是历经六十余年决策科学、人工智能与企业信息化的渐进式演化，沿</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理论奠基→决策支持工具→专家系统→数据驱动分析→决策智能</w:t>
      </w:r>
      <w:proofErr w:type="gramStart"/>
      <w:r w:rsidRPr="00906E8B">
        <w:rPr>
          <w:rFonts w:ascii="Times New Roman" w:eastAsia="仿宋" w:hAnsi="Times New Roman" w:cs="仿宋" w:hint="eastAsia"/>
          <w:sz w:val="32"/>
          <w:szCs w:val="32"/>
        </w:rPr>
        <w:t>平台</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的主线演进而来，如图</w:t>
      </w:r>
      <w:r w:rsidRPr="00906E8B">
        <w:rPr>
          <w:rFonts w:ascii="Times New Roman" w:eastAsia="仿宋" w:hAnsi="Times New Roman" w:cs="仿宋" w:hint="eastAsia"/>
          <w:sz w:val="32"/>
          <w:szCs w:val="32"/>
        </w:rPr>
        <w:t>3-4</w:t>
      </w:r>
      <w:r w:rsidRPr="00906E8B">
        <w:rPr>
          <w:rFonts w:ascii="Times New Roman" w:eastAsia="仿宋" w:hAnsi="Times New Roman" w:cs="仿宋" w:hint="eastAsia"/>
          <w:sz w:val="32"/>
          <w:szCs w:val="32"/>
        </w:rPr>
        <w:t>所示。各阶段之间存在明确的承继关系：前者为后者提供理论基础或工具雏形，后者在前者瓶颈处实现范式突破。</w:t>
      </w:r>
    </w:p>
    <w:p w14:paraId="7209D22C"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drawing>
          <wp:inline distT="0" distB="0" distL="0" distR="0" wp14:anchorId="1D97D3AB" wp14:editId="64A01B90">
            <wp:extent cx="5467350" cy="533400"/>
            <wp:effectExtent l="0" t="0" r="0" b="0"/>
            <wp:docPr id="1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 descr="fig" title="fig"/>
                    <pic:cNvPicPr>
                      <a:picLocks noChangeAspect="1" noChangeArrowheads="1"/>
                    </pic:cNvPicPr>
                  </pic:nvPicPr>
                  <pic:blipFill>
                    <a:blip r:embed="rId12"/>
                    <a:srcRect/>
                    <a:stretch>
                      <a:fillRect/>
                    </a:stretch>
                  </pic:blipFill>
                  <pic:spPr>
                    <a:xfrm>
                      <a:off x="0" y="0"/>
                      <a:ext cx="5467350" cy="533400"/>
                    </a:xfrm>
                    <a:prstGeom prst="rect">
                      <a:avLst/>
                    </a:prstGeom>
                  </pic:spPr>
                </pic:pic>
              </a:graphicData>
            </a:graphic>
          </wp:inline>
        </w:drawing>
      </w:r>
    </w:p>
    <w:p w14:paraId="7DD0DE70"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3-</w:t>
      </w:r>
      <w:proofErr w:type="gramStart"/>
      <w:r w:rsidRPr="00906E8B">
        <w:rPr>
          <w:rFonts w:ascii="Times New Roman" w:eastAsia="仿宋" w:hAnsi="Times New Roman" w:cs="仿宋" w:hint="eastAsia"/>
          <w:sz w:val="28"/>
          <w:szCs w:val="28"/>
        </w:rPr>
        <w:t xml:space="preserve">4  </w:t>
      </w:r>
      <w:r w:rsidRPr="00906E8B">
        <w:rPr>
          <w:rFonts w:ascii="Times New Roman" w:eastAsia="仿宋" w:hAnsi="Times New Roman" w:cs="仿宋" w:hint="eastAsia"/>
          <w:sz w:val="28"/>
          <w:szCs w:val="28"/>
        </w:rPr>
        <w:t>决策智能技术演进主线</w:t>
      </w:r>
      <w:proofErr w:type="gramEnd"/>
      <w:r w:rsidRPr="00906E8B">
        <w:rPr>
          <w:rFonts w:ascii="Times New Roman" w:eastAsia="仿宋" w:hAnsi="Times New Roman" w:cs="仿宋" w:hint="eastAsia"/>
          <w:sz w:val="28"/>
          <w:szCs w:val="28"/>
        </w:rPr>
        <w:t>（依据本报告第三章第三节内容构建）</w:t>
      </w:r>
    </w:p>
    <w:tbl>
      <w:tblPr>
        <w:tblW w:w="5095"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4"/>
        <w:gridCol w:w="1108"/>
        <w:gridCol w:w="2953"/>
        <w:gridCol w:w="3426"/>
      </w:tblGrid>
      <w:tr w:rsidR="00515AEA" w:rsidRPr="00906E8B" w14:paraId="106CB1C5" w14:textId="77777777">
        <w:trPr>
          <w:cantSplit/>
          <w:tblHeader/>
        </w:trPr>
        <w:tc>
          <w:tcPr>
            <w:tcW w:w="1344"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50F263A6"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lastRenderedPageBreak/>
              <w:t>阶段</w:t>
            </w:r>
          </w:p>
        </w:tc>
        <w:tc>
          <w:tcPr>
            <w:tcW w:w="1108"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7DE5C5F8"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时间</w:t>
            </w:r>
          </w:p>
        </w:tc>
        <w:tc>
          <w:tcPr>
            <w:tcW w:w="2953"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72E8C628"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标志性进展</w:t>
            </w:r>
          </w:p>
        </w:tc>
        <w:tc>
          <w:tcPr>
            <w:tcW w:w="3426"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6706F187"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对下一阶段的推动</w:t>
            </w:r>
          </w:p>
        </w:tc>
      </w:tr>
      <w:tr w:rsidR="00515AEA" w:rsidRPr="00906E8B" w14:paraId="371B3366" w14:textId="77777777">
        <w:trPr>
          <w:cantSplit/>
        </w:trPr>
        <w:tc>
          <w:tcPr>
            <w:tcW w:w="13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4EC915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理论奠基</w:t>
            </w:r>
          </w:p>
        </w:tc>
        <w:tc>
          <w:tcPr>
            <w:tcW w:w="11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291322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1950s-1960s</w:t>
            </w:r>
          </w:p>
        </w:tc>
        <w:tc>
          <w:tcPr>
            <w:tcW w:w="295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73D600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Herbert Simon</w:t>
            </w:r>
            <w:r w:rsidRPr="00906E8B">
              <w:rPr>
                <w:rFonts w:ascii="Times New Roman" w:eastAsia="仿宋" w:hAnsi="Times New Roman" w:cs="仿宋" w:hint="eastAsia"/>
                <w:sz w:val="28"/>
                <w:szCs w:val="28"/>
              </w:rPr>
              <w:t>提出决策过程三阶段模型；运筹学与线性规划发展</w:t>
            </w:r>
          </w:p>
        </w:tc>
        <w:tc>
          <w:tcPr>
            <w:tcW w:w="34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898C06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确立</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决策</w:t>
            </w:r>
            <w:proofErr w:type="gramEnd"/>
            <w:r w:rsidRPr="00906E8B">
              <w:rPr>
                <w:rFonts w:ascii="Times New Roman" w:eastAsia="仿宋" w:hAnsi="Times New Roman" w:cs="仿宋" w:hint="eastAsia"/>
                <w:sz w:val="28"/>
                <w:szCs w:val="28"/>
              </w:rPr>
              <w:t>可被结构化</w:t>
            </w:r>
            <w:proofErr w:type="gramStart"/>
            <w:r w:rsidRPr="00906E8B">
              <w:rPr>
                <w:rFonts w:ascii="Times New Roman" w:eastAsia="仿宋" w:hAnsi="Times New Roman" w:cs="仿宋" w:hint="eastAsia"/>
                <w:sz w:val="28"/>
                <w:szCs w:val="28"/>
              </w:rPr>
              <w:t>建模</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认知前提，为</w:t>
            </w:r>
            <w:r w:rsidRPr="00906E8B">
              <w:rPr>
                <w:rFonts w:ascii="Times New Roman" w:eastAsia="仿宋" w:hAnsi="Times New Roman" w:cs="仿宋" w:hint="eastAsia"/>
                <w:sz w:val="28"/>
                <w:szCs w:val="28"/>
              </w:rPr>
              <w:t>DSS</w:t>
            </w:r>
            <w:r w:rsidRPr="00906E8B">
              <w:rPr>
                <w:rFonts w:ascii="Times New Roman" w:eastAsia="仿宋" w:hAnsi="Times New Roman" w:cs="仿宋" w:hint="eastAsia"/>
                <w:sz w:val="28"/>
                <w:szCs w:val="28"/>
              </w:rPr>
              <w:t>提供理论框架</w:t>
            </w:r>
          </w:p>
        </w:tc>
      </w:tr>
      <w:tr w:rsidR="00515AEA" w:rsidRPr="00906E8B" w14:paraId="5990EBD5" w14:textId="77777777">
        <w:trPr>
          <w:cantSplit/>
        </w:trPr>
        <w:tc>
          <w:tcPr>
            <w:tcW w:w="13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98F981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决策支持系统</w:t>
            </w:r>
          </w:p>
        </w:tc>
        <w:tc>
          <w:tcPr>
            <w:tcW w:w="11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4C966A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1970s</w:t>
            </w:r>
          </w:p>
        </w:tc>
        <w:tc>
          <w:tcPr>
            <w:tcW w:w="295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D7390B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Scott Morton</w:t>
            </w:r>
            <w:r w:rsidRPr="00906E8B">
              <w:rPr>
                <w:rFonts w:ascii="Times New Roman" w:eastAsia="仿宋" w:hAnsi="Times New Roman" w:cs="仿宋" w:hint="eastAsia"/>
                <w:sz w:val="28"/>
                <w:szCs w:val="28"/>
              </w:rPr>
              <w:t>提出</w:t>
            </w:r>
            <w:r w:rsidRPr="00906E8B">
              <w:rPr>
                <w:rFonts w:ascii="Times New Roman" w:eastAsia="仿宋" w:hAnsi="Times New Roman" w:cs="仿宋" w:hint="eastAsia"/>
                <w:sz w:val="28"/>
                <w:szCs w:val="28"/>
              </w:rPr>
              <w:t>DSS</w:t>
            </w:r>
            <w:r w:rsidRPr="00906E8B">
              <w:rPr>
                <w:rFonts w:ascii="Times New Roman" w:eastAsia="仿宋" w:hAnsi="Times New Roman" w:cs="仿宋" w:hint="eastAsia"/>
                <w:sz w:val="28"/>
                <w:szCs w:val="28"/>
              </w:rPr>
              <w:t>概念</w:t>
            </w:r>
          </w:p>
        </w:tc>
        <w:tc>
          <w:tcPr>
            <w:tcW w:w="34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582E4D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首次将计算机引入管理决策，但仅支持单一决策点，缺乏闭环能力</w:t>
            </w:r>
          </w:p>
        </w:tc>
      </w:tr>
      <w:tr w:rsidR="00515AEA" w:rsidRPr="00906E8B" w14:paraId="2563286C" w14:textId="77777777">
        <w:trPr>
          <w:cantSplit/>
        </w:trPr>
        <w:tc>
          <w:tcPr>
            <w:tcW w:w="13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7B4364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专家系统与</w:t>
            </w:r>
            <w:r w:rsidRPr="00906E8B">
              <w:rPr>
                <w:rFonts w:ascii="Times New Roman" w:eastAsia="仿宋" w:hAnsi="Times New Roman" w:cs="仿宋" w:hint="eastAsia"/>
                <w:b/>
                <w:sz w:val="28"/>
                <w:szCs w:val="28"/>
              </w:rPr>
              <w:t>BI</w:t>
            </w:r>
            <w:r w:rsidRPr="00906E8B">
              <w:rPr>
                <w:rFonts w:ascii="Times New Roman" w:eastAsia="仿宋" w:hAnsi="Times New Roman" w:cs="仿宋" w:hint="eastAsia"/>
                <w:b/>
                <w:sz w:val="28"/>
                <w:szCs w:val="28"/>
              </w:rPr>
              <w:t>分化</w:t>
            </w:r>
          </w:p>
        </w:tc>
        <w:tc>
          <w:tcPr>
            <w:tcW w:w="11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7930AD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1980s-1990s</w:t>
            </w:r>
          </w:p>
        </w:tc>
        <w:tc>
          <w:tcPr>
            <w:tcW w:w="295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F14047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专家系统（</w:t>
            </w:r>
            <w:r w:rsidRPr="00906E8B">
              <w:rPr>
                <w:rFonts w:ascii="Times New Roman" w:eastAsia="仿宋" w:hAnsi="Times New Roman" w:cs="仿宋" w:hint="eastAsia"/>
                <w:sz w:val="28"/>
                <w:szCs w:val="28"/>
              </w:rPr>
              <w:t>MYCIN</w:t>
            </w:r>
            <w:r w:rsidRPr="00906E8B">
              <w:rPr>
                <w:rFonts w:ascii="Times New Roman" w:eastAsia="仿宋" w:hAnsi="Times New Roman" w:cs="仿宋" w:hint="eastAsia"/>
                <w:sz w:val="28"/>
                <w:szCs w:val="28"/>
              </w:rPr>
              <w:t>）以规则编码知识；数据仓库与</w:t>
            </w:r>
            <w:r w:rsidRPr="00906E8B">
              <w:rPr>
                <w:rFonts w:ascii="Times New Roman" w:eastAsia="仿宋" w:hAnsi="Times New Roman" w:cs="仿宋" w:hint="eastAsia"/>
                <w:sz w:val="28"/>
                <w:szCs w:val="28"/>
              </w:rPr>
              <w:t>BI</w:t>
            </w:r>
            <w:r w:rsidRPr="00906E8B">
              <w:rPr>
                <w:rFonts w:ascii="Times New Roman" w:eastAsia="仿宋" w:hAnsi="Times New Roman" w:cs="仿宋" w:hint="eastAsia"/>
                <w:sz w:val="28"/>
                <w:szCs w:val="28"/>
              </w:rPr>
              <w:t>兴起</w:t>
            </w:r>
          </w:p>
        </w:tc>
        <w:tc>
          <w:tcPr>
            <w:tcW w:w="34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DFD318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专家系统暴露知识获取瓶颈；</w:t>
            </w:r>
            <w:r w:rsidRPr="00906E8B">
              <w:rPr>
                <w:rFonts w:ascii="Times New Roman" w:eastAsia="仿宋" w:hAnsi="Times New Roman" w:cs="仿宋" w:hint="eastAsia"/>
                <w:sz w:val="28"/>
                <w:szCs w:val="28"/>
              </w:rPr>
              <w:t>BI</w:t>
            </w:r>
            <w:r w:rsidRPr="00906E8B">
              <w:rPr>
                <w:rFonts w:ascii="Times New Roman" w:eastAsia="仿宋" w:hAnsi="Times New Roman" w:cs="仿宋" w:hint="eastAsia"/>
                <w:sz w:val="28"/>
                <w:szCs w:val="28"/>
              </w:rPr>
              <w:t>与决策执行脱节，未能弥合</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分析</w:t>
            </w:r>
            <w:proofErr w:type="gramEnd"/>
            <w:r w:rsidRPr="00906E8B">
              <w:rPr>
                <w:rFonts w:ascii="Times New Roman" w:eastAsia="仿宋" w:hAnsi="Times New Roman" w:cs="仿宋" w:hint="eastAsia"/>
                <w:sz w:val="28"/>
                <w:szCs w:val="28"/>
              </w:rPr>
              <w:t>→</w:t>
            </w:r>
            <w:proofErr w:type="gramStart"/>
            <w:r w:rsidRPr="00906E8B">
              <w:rPr>
                <w:rFonts w:ascii="Times New Roman" w:eastAsia="仿宋" w:hAnsi="Times New Roman" w:cs="仿宋" w:hint="eastAsia"/>
                <w:sz w:val="28"/>
                <w:szCs w:val="28"/>
              </w:rPr>
              <w:t>行动</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鸿沟</w:t>
            </w:r>
          </w:p>
        </w:tc>
      </w:tr>
      <w:tr w:rsidR="00515AEA" w:rsidRPr="00906E8B" w14:paraId="47EFDCDE" w14:textId="77777777">
        <w:trPr>
          <w:cantSplit/>
        </w:trPr>
        <w:tc>
          <w:tcPr>
            <w:tcW w:w="13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812793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概念诞生</w:t>
            </w:r>
          </w:p>
        </w:tc>
        <w:tc>
          <w:tcPr>
            <w:tcW w:w="11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7C240B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2010-2012</w:t>
            </w:r>
          </w:p>
        </w:tc>
        <w:tc>
          <w:tcPr>
            <w:tcW w:w="295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238F28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Lorien Pratt</w:t>
            </w:r>
            <w:r w:rsidRPr="00906E8B">
              <w:rPr>
                <w:rFonts w:ascii="Times New Roman" w:eastAsia="仿宋" w:hAnsi="Times New Roman" w:cs="仿宋" w:hint="eastAsia"/>
                <w:sz w:val="28"/>
                <w:szCs w:val="28"/>
              </w:rPr>
              <w:t>与</w:t>
            </w:r>
            <w:r w:rsidRPr="00906E8B">
              <w:rPr>
                <w:rFonts w:ascii="Times New Roman" w:eastAsia="仿宋" w:hAnsi="Times New Roman" w:cs="仿宋" w:hint="eastAsia"/>
                <w:sz w:val="28"/>
                <w:szCs w:val="28"/>
              </w:rPr>
              <w:t>Mark Zangari</w:t>
            </w:r>
            <w:r w:rsidRPr="00906E8B">
              <w:rPr>
                <w:rFonts w:ascii="Times New Roman" w:eastAsia="仿宋" w:hAnsi="Times New Roman" w:cs="仿宋" w:hint="eastAsia"/>
                <w:sz w:val="28"/>
                <w:szCs w:val="28"/>
              </w:rPr>
              <w:t>提出</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决策工程</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并确立</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决策智能</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学科</w:t>
            </w:r>
          </w:p>
        </w:tc>
        <w:tc>
          <w:tcPr>
            <w:tcW w:w="34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DBE487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明确</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为</w:t>
            </w:r>
            <w:proofErr w:type="gramEnd"/>
            <w:r w:rsidRPr="00906E8B">
              <w:rPr>
                <w:rFonts w:ascii="Times New Roman" w:eastAsia="仿宋" w:hAnsi="Times New Roman" w:cs="仿宋" w:hint="eastAsia"/>
                <w:sz w:val="28"/>
                <w:szCs w:val="28"/>
              </w:rPr>
              <w:t>决策</w:t>
            </w:r>
            <w:proofErr w:type="gramStart"/>
            <w:r w:rsidRPr="00906E8B">
              <w:rPr>
                <w:rFonts w:ascii="Times New Roman" w:eastAsia="仿宋" w:hAnsi="Times New Roman" w:cs="仿宋" w:hint="eastAsia"/>
                <w:sz w:val="28"/>
                <w:szCs w:val="28"/>
              </w:rPr>
              <w:t>建模</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范式转向，填补分析与行动断层</w:t>
            </w:r>
          </w:p>
        </w:tc>
      </w:tr>
      <w:tr w:rsidR="00515AEA" w:rsidRPr="00906E8B" w14:paraId="3F5B73D9" w14:textId="77777777">
        <w:trPr>
          <w:cantSplit/>
        </w:trPr>
        <w:tc>
          <w:tcPr>
            <w:tcW w:w="13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7F91B5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标准化与平台化</w:t>
            </w:r>
          </w:p>
        </w:tc>
        <w:tc>
          <w:tcPr>
            <w:tcW w:w="11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A9AF1F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2015-2019</w:t>
            </w:r>
          </w:p>
        </w:tc>
        <w:tc>
          <w:tcPr>
            <w:tcW w:w="295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542236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OMG</w:t>
            </w:r>
            <w:r w:rsidRPr="00906E8B">
              <w:rPr>
                <w:rFonts w:ascii="Times New Roman" w:eastAsia="仿宋" w:hAnsi="Times New Roman" w:cs="仿宋" w:hint="eastAsia"/>
                <w:sz w:val="28"/>
                <w:szCs w:val="28"/>
              </w:rPr>
              <w:t>发布</w:t>
            </w:r>
            <w:r w:rsidRPr="00906E8B">
              <w:rPr>
                <w:rFonts w:ascii="Times New Roman" w:eastAsia="仿宋" w:hAnsi="Times New Roman" w:cs="仿宋" w:hint="eastAsia"/>
                <w:sz w:val="28"/>
                <w:szCs w:val="28"/>
              </w:rPr>
              <w:t>DMN 1.0</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Gartner</w:t>
            </w:r>
            <w:r w:rsidRPr="00906E8B">
              <w:rPr>
                <w:rFonts w:ascii="Times New Roman" w:eastAsia="仿宋" w:hAnsi="Times New Roman" w:cs="仿宋" w:hint="eastAsia"/>
                <w:sz w:val="28"/>
                <w:szCs w:val="28"/>
              </w:rPr>
              <w:t>持续深化对决策智能的关注并推动其成为独立品类</w:t>
            </w:r>
          </w:p>
        </w:tc>
        <w:tc>
          <w:tcPr>
            <w:tcW w:w="34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55595A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DMN</w:t>
            </w:r>
            <w:r w:rsidRPr="00906E8B">
              <w:rPr>
                <w:rFonts w:ascii="Times New Roman" w:eastAsia="仿宋" w:hAnsi="Times New Roman" w:cs="仿宋" w:hint="eastAsia"/>
                <w:sz w:val="28"/>
                <w:szCs w:val="28"/>
              </w:rPr>
              <w:t>提供工程化标准；</w:t>
            </w:r>
            <w:r w:rsidRPr="00906E8B">
              <w:rPr>
                <w:rFonts w:ascii="Times New Roman" w:eastAsia="仿宋" w:hAnsi="Times New Roman" w:cs="仿宋" w:hint="eastAsia"/>
                <w:sz w:val="28"/>
                <w:szCs w:val="28"/>
              </w:rPr>
              <w:t>Gartner</w:t>
            </w:r>
            <w:r w:rsidRPr="00906E8B">
              <w:rPr>
                <w:rFonts w:ascii="Times New Roman" w:eastAsia="仿宋" w:hAnsi="Times New Roman" w:cs="仿宋" w:hint="eastAsia"/>
                <w:sz w:val="28"/>
                <w:szCs w:val="28"/>
              </w:rPr>
              <w:t>背书推动企业软件品类演进</w:t>
            </w:r>
          </w:p>
        </w:tc>
      </w:tr>
      <w:tr w:rsidR="00515AEA" w:rsidRPr="00906E8B" w14:paraId="73A6A595" w14:textId="77777777">
        <w:trPr>
          <w:cantSplit/>
        </w:trPr>
        <w:tc>
          <w:tcPr>
            <w:tcW w:w="134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278248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主流化阶段</w:t>
            </w:r>
          </w:p>
        </w:tc>
        <w:tc>
          <w:tcPr>
            <w:tcW w:w="11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61EEB1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2022-2026</w:t>
            </w:r>
          </w:p>
        </w:tc>
        <w:tc>
          <w:tcPr>
            <w:tcW w:w="295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B2DE89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Gartner 2025</w:t>
            </w:r>
            <w:r w:rsidRPr="00906E8B">
              <w:rPr>
                <w:rFonts w:ascii="Times New Roman" w:eastAsia="仿宋" w:hAnsi="Times New Roman" w:cs="仿宋" w:hint="eastAsia"/>
                <w:sz w:val="28"/>
                <w:szCs w:val="28"/>
              </w:rPr>
              <w:t>年定位</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转型</w:t>
            </w:r>
            <w:proofErr w:type="gramEnd"/>
            <w:r w:rsidRPr="00906E8B">
              <w:rPr>
                <w:rFonts w:ascii="Times New Roman" w:eastAsia="仿宋" w:hAnsi="Times New Roman" w:cs="仿宋" w:hint="eastAsia"/>
                <w:sz w:val="28"/>
                <w:szCs w:val="28"/>
              </w:rPr>
              <w:t>型技术</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2026</w:t>
            </w:r>
            <w:r w:rsidRPr="00906E8B">
              <w:rPr>
                <w:rFonts w:ascii="Times New Roman" w:eastAsia="仿宋" w:hAnsi="Times New Roman" w:cs="仿宋" w:hint="eastAsia"/>
                <w:sz w:val="28"/>
                <w:szCs w:val="28"/>
              </w:rPr>
              <w:t>年发布首版</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魔力象限</w:t>
            </w:r>
          </w:p>
        </w:tc>
        <w:tc>
          <w:tcPr>
            <w:tcW w:w="342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B3FA4E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从概念进入规模化商用，独立软件品类正式确立</w:t>
            </w:r>
          </w:p>
        </w:tc>
      </w:tr>
    </w:tbl>
    <w:p w14:paraId="5B2B39A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演进脉络的核心逻辑可概括为三次范式跃迁：第一次（</w:t>
      </w:r>
      <w:r w:rsidRPr="00906E8B">
        <w:rPr>
          <w:rFonts w:ascii="Times New Roman" w:eastAsia="仿宋" w:hAnsi="Times New Roman" w:cs="仿宋" w:hint="eastAsia"/>
          <w:sz w:val="32"/>
          <w:szCs w:val="32"/>
        </w:rPr>
        <w:t>DSS</w:t>
      </w:r>
      <w:r w:rsidRPr="00906E8B">
        <w:rPr>
          <w:rFonts w:ascii="Times New Roman" w:eastAsia="仿宋" w:hAnsi="Times New Roman" w:cs="仿宋" w:hint="eastAsia"/>
          <w:sz w:val="32"/>
          <w:szCs w:val="32"/>
        </w:rPr>
        <w:t>→专家系统</w:t>
      </w:r>
      <w:r w:rsidRPr="00906E8B">
        <w:rPr>
          <w:rFonts w:ascii="Times New Roman" w:eastAsia="仿宋" w:hAnsi="Times New Roman" w:cs="仿宋" w:hint="eastAsia"/>
          <w:sz w:val="32"/>
          <w:szCs w:val="32"/>
        </w:rPr>
        <w:t>/BI</w:t>
      </w:r>
      <w:r w:rsidRPr="00906E8B">
        <w:rPr>
          <w:rFonts w:ascii="Times New Roman" w:eastAsia="仿宋" w:hAnsi="Times New Roman" w:cs="仿宋" w:hint="eastAsia"/>
          <w:sz w:val="32"/>
          <w:szCs w:val="32"/>
        </w:rPr>
        <w:t>），从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辅助决策</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走向</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编码</w:t>
      </w:r>
      <w:proofErr w:type="gramEnd"/>
      <w:r w:rsidRPr="00906E8B">
        <w:rPr>
          <w:rFonts w:ascii="Times New Roman" w:eastAsia="仿宋" w:hAnsi="Times New Roman" w:cs="仿宋" w:hint="eastAsia"/>
          <w:sz w:val="32"/>
          <w:szCs w:val="32"/>
        </w:rPr>
        <w:t>决策</w:t>
      </w:r>
      <w:proofErr w:type="gramStart"/>
      <w:r w:rsidRPr="00906E8B">
        <w:rPr>
          <w:rFonts w:ascii="Times New Roman" w:eastAsia="仿宋" w:hAnsi="Times New Roman" w:cs="仿宋" w:hint="eastAsia"/>
          <w:sz w:val="32"/>
          <w:szCs w:val="32"/>
        </w:rPr>
        <w:t>知识</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数据</w:t>
      </w:r>
      <w:proofErr w:type="gramEnd"/>
      <w:r w:rsidRPr="00906E8B">
        <w:rPr>
          <w:rFonts w:ascii="Times New Roman" w:eastAsia="仿宋" w:hAnsi="Times New Roman" w:cs="仿宋" w:hint="eastAsia"/>
          <w:sz w:val="32"/>
          <w:szCs w:val="32"/>
        </w:rPr>
        <w:t>驱动洞察</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；第二次（专家系统</w:t>
      </w:r>
      <w:r w:rsidRPr="00906E8B">
        <w:rPr>
          <w:rFonts w:ascii="Times New Roman" w:eastAsia="仿宋" w:hAnsi="Times New Roman" w:cs="仿宋" w:hint="eastAsia"/>
          <w:sz w:val="32"/>
          <w:szCs w:val="32"/>
        </w:rPr>
        <w:t>/BI</w:t>
      </w:r>
      <w:r w:rsidRPr="00906E8B">
        <w:rPr>
          <w:rFonts w:ascii="Times New Roman" w:eastAsia="仿宋" w:hAnsi="Times New Roman" w:cs="仿宋" w:hint="eastAsia"/>
          <w:sz w:val="32"/>
          <w:szCs w:val="32"/>
        </w:rPr>
        <w:t>→决策智能），</w:t>
      </w:r>
      <w:r w:rsidRPr="00906E8B">
        <w:rPr>
          <w:rFonts w:ascii="Times New Roman" w:eastAsia="仿宋" w:hAnsi="Times New Roman" w:cs="仿宋" w:hint="eastAsia"/>
          <w:sz w:val="32"/>
          <w:szCs w:val="32"/>
        </w:rPr>
        <w:t>Pratt</w:t>
      </w:r>
      <w:r w:rsidRPr="00906E8B">
        <w:rPr>
          <w:rFonts w:ascii="Times New Roman" w:eastAsia="仿宋" w:hAnsi="Times New Roman" w:cs="仿宋" w:hint="eastAsia"/>
          <w:sz w:val="32"/>
          <w:szCs w:val="32"/>
        </w:rPr>
        <w:t>提出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为</w:t>
      </w:r>
      <w:proofErr w:type="gramStart"/>
      <w:r w:rsidRPr="00906E8B">
        <w:rPr>
          <w:rFonts w:ascii="Times New Roman" w:eastAsia="仿宋" w:hAnsi="Times New Roman" w:cs="仿宋" w:hint="eastAsia"/>
          <w:sz w:val="32"/>
          <w:szCs w:val="32"/>
        </w:rPr>
        <w:t>中心</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建模范式，用因果决策图弥合分析与行动的断层；第三次（概念→平台），借助</w:t>
      </w:r>
      <w:r w:rsidRPr="00906E8B">
        <w:rPr>
          <w:rFonts w:ascii="Times New Roman" w:eastAsia="仿宋" w:hAnsi="Times New Roman" w:cs="仿宋" w:hint="eastAsia"/>
          <w:sz w:val="32"/>
          <w:szCs w:val="32"/>
        </w:rPr>
        <w:t>DMN</w:t>
      </w:r>
      <w:r w:rsidRPr="00906E8B">
        <w:rPr>
          <w:rFonts w:ascii="Times New Roman" w:eastAsia="仿宋" w:hAnsi="Times New Roman" w:cs="仿宋" w:hint="eastAsia"/>
          <w:sz w:val="32"/>
          <w:szCs w:val="32"/>
        </w:rPr>
        <w:t>标准化与</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品类定义，</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落地为企业级软件平台（</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），形成端到端决策闭环。</w:t>
      </w:r>
    </w:p>
    <w:p w14:paraId="244F33CD"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根据</w:t>
      </w:r>
      <w:r w:rsidRPr="00906E8B">
        <w:rPr>
          <w:rFonts w:ascii="Times New Roman" w:eastAsia="仿宋" w:hAnsi="Times New Roman" w:cs="仿宋" w:hint="eastAsia"/>
          <w:sz w:val="32"/>
          <w:szCs w:val="32"/>
        </w:rPr>
        <w:t>Gartner 2025</w:t>
      </w:r>
      <w:r w:rsidRPr="00906E8B">
        <w:rPr>
          <w:rFonts w:ascii="Times New Roman" w:eastAsia="仿宋" w:hAnsi="Times New Roman" w:cs="仿宋" w:hint="eastAsia"/>
          <w:sz w:val="32"/>
          <w:szCs w:val="32"/>
        </w:rPr>
        <w:t>年技术成熟度曲线，</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被定位为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转型</w:t>
      </w:r>
      <w:proofErr w:type="gramEnd"/>
      <w:r w:rsidRPr="00906E8B">
        <w:rPr>
          <w:rFonts w:ascii="Times New Roman" w:eastAsia="仿宋" w:hAnsi="Times New Roman" w:cs="仿宋" w:hint="eastAsia"/>
          <w:sz w:val="32"/>
          <w:szCs w:val="32"/>
        </w:rPr>
        <w:t>型技术</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Transformational Technology</w:t>
      </w:r>
      <w:r w:rsidRPr="00906E8B">
        <w:rPr>
          <w:rFonts w:ascii="Times New Roman" w:eastAsia="仿宋" w:hAnsi="Times New Roman" w:cs="仿宋" w:hint="eastAsia"/>
          <w:sz w:val="32"/>
          <w:szCs w:val="32"/>
        </w:rPr>
        <w:t>），被预期在未来</w:t>
      </w:r>
      <w:r w:rsidRPr="00906E8B">
        <w:rPr>
          <w:rFonts w:ascii="Times New Roman" w:eastAsia="仿宋" w:hAnsi="Times New Roman" w:cs="仿宋" w:hint="eastAsia"/>
          <w:sz w:val="32"/>
          <w:szCs w:val="32"/>
        </w:rPr>
        <w:t>2-5</w:t>
      </w:r>
      <w:r w:rsidRPr="00906E8B">
        <w:rPr>
          <w:rFonts w:ascii="Times New Roman" w:eastAsia="仿宋" w:hAnsi="Times New Roman" w:cs="仿宋" w:hint="eastAsia"/>
          <w:sz w:val="32"/>
          <w:szCs w:val="32"/>
        </w:rPr>
        <w:t>年内进入主流应用阶段，届时市场渗透率将达到</w:t>
      </w:r>
      <w:r w:rsidRPr="00906E8B">
        <w:rPr>
          <w:rFonts w:ascii="Times New Roman" w:eastAsia="仿宋" w:hAnsi="Times New Roman" w:cs="仿宋" w:hint="eastAsia"/>
          <w:sz w:val="32"/>
          <w:szCs w:val="32"/>
        </w:rPr>
        <w:t>5%-20%[2]</w:t>
      </w:r>
      <w:r w:rsidRPr="00906E8B">
        <w:rPr>
          <w:rFonts w:ascii="Times New Roman" w:eastAsia="仿宋" w:hAnsi="Times New Roman" w:cs="仿宋" w:hint="eastAsia"/>
          <w:sz w:val="32"/>
          <w:szCs w:val="32"/>
        </w:rPr>
        <w:t>。从</w:t>
      </w:r>
      <w:r w:rsidRPr="00906E8B">
        <w:rPr>
          <w:rFonts w:ascii="Times New Roman" w:eastAsia="仿宋" w:hAnsi="Times New Roman" w:cs="仿宋" w:hint="eastAsia"/>
          <w:sz w:val="32"/>
          <w:szCs w:val="32"/>
        </w:rPr>
        <w:t>TRL</w:t>
      </w:r>
      <w:r w:rsidRPr="00906E8B">
        <w:rPr>
          <w:rFonts w:ascii="Times New Roman" w:eastAsia="仿宋" w:hAnsi="Times New Roman" w:cs="仿宋" w:hint="eastAsia"/>
          <w:sz w:val="32"/>
          <w:szCs w:val="32"/>
        </w:rPr>
        <w:t>（技术就绪度）角度评估，</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当前处于</w:t>
      </w:r>
      <w:r w:rsidRPr="00906E8B">
        <w:rPr>
          <w:rFonts w:ascii="Times New Roman" w:eastAsia="仿宋" w:hAnsi="Times New Roman" w:cs="仿宋" w:hint="eastAsia"/>
          <w:sz w:val="32"/>
          <w:szCs w:val="32"/>
        </w:rPr>
        <w:t>TRL 7</w:t>
      </w:r>
      <w:r w:rsidRPr="00906E8B">
        <w:rPr>
          <w:rFonts w:ascii="Times New Roman" w:eastAsia="仿宋" w:hAnsi="Times New Roman" w:cs="仿宋" w:hint="eastAsia"/>
          <w:sz w:val="32"/>
          <w:szCs w:val="32"/>
        </w:rPr>
        <w:t>级，即系统原型已在运营环境中验证，多个行业已有生产级部署案例。</w:t>
      </w:r>
    </w:p>
    <w:p w14:paraId="0D83168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在观察</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成熟度时，还应关注其承载形态可能被新技术路线重塑的风险。随着智能体（</w:t>
      </w:r>
      <w:r w:rsidRPr="00906E8B">
        <w:rPr>
          <w:rFonts w:ascii="Times New Roman" w:eastAsia="仿宋" w:hAnsi="Times New Roman" w:cs="仿宋" w:hint="eastAsia"/>
          <w:sz w:val="32"/>
          <w:szCs w:val="32"/>
        </w:rPr>
        <w:t>Agentic AI</w:t>
      </w:r>
      <w:r w:rsidRPr="00906E8B">
        <w:rPr>
          <w:rFonts w:ascii="Times New Roman" w:eastAsia="仿宋" w:hAnsi="Times New Roman" w:cs="仿宋" w:hint="eastAsia"/>
          <w:sz w:val="32"/>
          <w:szCs w:val="32"/>
        </w:rPr>
        <w:t>）能力提升，决策的实现方式正从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规则</w:t>
      </w:r>
      <w:proofErr w:type="gramEnd"/>
      <w:r w:rsidRPr="00906E8B">
        <w:rPr>
          <w:rFonts w:ascii="Times New Roman" w:eastAsia="仿宋" w:hAnsi="Times New Roman" w:cs="仿宋" w:hint="eastAsia"/>
          <w:sz w:val="32"/>
          <w:szCs w:val="32"/>
        </w:rPr>
        <w:t>+</w:t>
      </w:r>
      <w:proofErr w:type="gramStart"/>
      <w:r w:rsidRPr="00906E8B">
        <w:rPr>
          <w:rFonts w:ascii="Times New Roman" w:eastAsia="仿宋" w:hAnsi="Times New Roman" w:cs="仿宋" w:hint="eastAsia"/>
          <w:sz w:val="32"/>
          <w:szCs w:val="32"/>
        </w:rPr>
        <w:t>模型</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的引擎化决策，向</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多</w:t>
      </w:r>
      <w:proofErr w:type="gramEnd"/>
      <w:r w:rsidRPr="00906E8B">
        <w:rPr>
          <w:rFonts w:ascii="Times New Roman" w:eastAsia="仿宋" w:hAnsi="Times New Roman" w:cs="仿宋" w:hint="eastAsia"/>
          <w:sz w:val="32"/>
          <w:szCs w:val="32"/>
        </w:rPr>
        <w:t>智能体协作、自主决策与自我</w:t>
      </w:r>
      <w:proofErr w:type="gramStart"/>
      <w:r w:rsidRPr="00906E8B">
        <w:rPr>
          <w:rFonts w:ascii="Times New Roman" w:eastAsia="仿宋" w:hAnsi="Times New Roman" w:cs="仿宋" w:hint="eastAsia"/>
          <w:sz w:val="32"/>
          <w:szCs w:val="32"/>
        </w:rPr>
        <w:t>修正</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演进。这一演进一方面会放大</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的自动化与灵活性价值，另一方面也对可解释、可审计与责任划分</w:t>
      </w:r>
      <w:r w:rsidRPr="00906E8B">
        <w:rPr>
          <w:rFonts w:ascii="Times New Roman" w:eastAsia="仿宋" w:hAnsi="Times New Roman" w:cs="仿宋" w:hint="eastAsia"/>
          <w:sz w:val="32"/>
          <w:szCs w:val="32"/>
        </w:rPr>
        <w:lastRenderedPageBreak/>
        <w:t>提出更高要求，需要在治理框架中预留演进空间（呼应第七章第二节</w:t>
      </w:r>
      <w:r w:rsidRPr="00906E8B">
        <w:rPr>
          <w:rFonts w:ascii="Times New Roman" w:eastAsia="仿宋" w:hAnsi="Times New Roman" w:cs="仿宋" w:hint="eastAsia"/>
          <w:sz w:val="32"/>
          <w:szCs w:val="32"/>
        </w:rPr>
        <w:t>SWOT</w:t>
      </w:r>
      <w:r w:rsidRPr="00906E8B">
        <w:rPr>
          <w:rFonts w:ascii="Times New Roman" w:eastAsia="仿宋" w:hAnsi="Times New Roman" w:cs="仿宋" w:hint="eastAsia"/>
          <w:sz w:val="32"/>
          <w:szCs w:val="32"/>
        </w:rPr>
        <w:t>中</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智能</w:t>
      </w:r>
      <w:proofErr w:type="gramEnd"/>
      <w:r w:rsidRPr="00906E8B">
        <w:rPr>
          <w:rFonts w:ascii="Times New Roman" w:eastAsia="仿宋" w:hAnsi="Times New Roman" w:cs="仿宋" w:hint="eastAsia"/>
          <w:sz w:val="32"/>
          <w:szCs w:val="32"/>
        </w:rPr>
        <w:t>体可能改变</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品类</w:t>
      </w:r>
      <w:proofErr w:type="gramStart"/>
      <w:r w:rsidRPr="00906E8B">
        <w:rPr>
          <w:rFonts w:ascii="Times New Roman" w:eastAsia="仿宋" w:hAnsi="Times New Roman" w:cs="仿宋" w:hint="eastAsia"/>
          <w:sz w:val="32"/>
          <w:szCs w:val="32"/>
        </w:rPr>
        <w:t>形态</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的威胁项）。</w:t>
      </w:r>
    </w:p>
    <w:p w14:paraId="79048884"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四）</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与现有技术的差异与关系</w:t>
      </w:r>
    </w:p>
    <w:p w14:paraId="3DF62EB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与相关技术的对比见下表：</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2628"/>
        <w:gridCol w:w="3909"/>
      </w:tblGrid>
      <w:tr w:rsidR="00515AEA" w:rsidRPr="00906E8B" w14:paraId="1EC1BB58" w14:textId="77777777">
        <w:trPr>
          <w:cantSplit/>
          <w:tblHeader/>
        </w:trPr>
        <w:tc>
          <w:tcPr>
            <w:tcW w:w="2241"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286BA2A9"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技术名称</w:t>
            </w:r>
          </w:p>
        </w:tc>
        <w:tc>
          <w:tcPr>
            <w:tcW w:w="298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444C085C"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核心能力</w:t>
            </w:r>
          </w:p>
        </w:tc>
        <w:tc>
          <w:tcPr>
            <w:tcW w:w="4503"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33E97888"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与</w:t>
            </w:r>
            <w:r w:rsidRPr="00906E8B">
              <w:rPr>
                <w:rFonts w:ascii="Times New Roman" w:eastAsia="仿宋" w:hAnsi="Times New Roman" w:cs="仿宋" w:hint="eastAsia"/>
                <w:b/>
                <w:bCs/>
                <w:sz w:val="28"/>
                <w:szCs w:val="28"/>
              </w:rPr>
              <w:t>DIP</w:t>
            </w:r>
            <w:r w:rsidRPr="00906E8B">
              <w:rPr>
                <w:rFonts w:ascii="Times New Roman" w:eastAsia="仿宋" w:hAnsi="Times New Roman" w:cs="仿宋" w:hint="eastAsia"/>
                <w:b/>
                <w:bCs/>
                <w:sz w:val="28"/>
                <w:szCs w:val="28"/>
              </w:rPr>
              <w:t>的关系</w:t>
            </w:r>
          </w:p>
        </w:tc>
      </w:tr>
      <w:tr w:rsidR="00515AEA" w:rsidRPr="00906E8B" w14:paraId="6583BF6C" w14:textId="77777777">
        <w:trPr>
          <w:cantSplit/>
        </w:trPr>
        <w:tc>
          <w:tcPr>
            <w:tcW w:w="2241"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93CF2D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传统</w:t>
            </w:r>
            <w:r w:rsidRPr="00906E8B">
              <w:rPr>
                <w:rFonts w:ascii="Times New Roman" w:eastAsia="仿宋" w:hAnsi="Times New Roman" w:cs="仿宋" w:hint="eastAsia"/>
                <w:b/>
                <w:sz w:val="28"/>
                <w:szCs w:val="28"/>
              </w:rPr>
              <w:t>BI/</w:t>
            </w:r>
            <w:r w:rsidRPr="00906E8B">
              <w:rPr>
                <w:rFonts w:ascii="Times New Roman" w:eastAsia="仿宋" w:hAnsi="Times New Roman" w:cs="仿宋" w:hint="eastAsia"/>
                <w:b/>
                <w:sz w:val="28"/>
                <w:szCs w:val="28"/>
              </w:rPr>
              <w:t>报表</w:t>
            </w:r>
          </w:p>
        </w:tc>
        <w:tc>
          <w:tcPr>
            <w:tcW w:w="298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23BF93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数据可视化、历史分析</w:t>
            </w:r>
          </w:p>
        </w:tc>
        <w:tc>
          <w:tcPr>
            <w:tcW w:w="450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1D4A32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的前置能力，缺乏因果推断与决策执行闭环</w:t>
            </w:r>
          </w:p>
        </w:tc>
      </w:tr>
      <w:tr w:rsidR="00515AEA" w:rsidRPr="00906E8B" w14:paraId="7AD69BC9" w14:textId="77777777">
        <w:trPr>
          <w:cantSplit/>
        </w:trPr>
        <w:tc>
          <w:tcPr>
            <w:tcW w:w="2241"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A53822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机器学习平台</w:t>
            </w:r>
          </w:p>
        </w:tc>
        <w:tc>
          <w:tcPr>
            <w:tcW w:w="298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0B5E06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模型训练与部署</w:t>
            </w:r>
          </w:p>
        </w:tc>
        <w:tc>
          <w:tcPr>
            <w:tcW w:w="450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C6F748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的模型层基础，但缺少决策编排与反馈闭环</w:t>
            </w:r>
          </w:p>
        </w:tc>
      </w:tr>
      <w:tr w:rsidR="00515AEA" w:rsidRPr="00906E8B" w14:paraId="613F000F" w14:textId="77777777">
        <w:trPr>
          <w:cantSplit/>
        </w:trPr>
        <w:tc>
          <w:tcPr>
            <w:tcW w:w="2241"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6235D1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RPA</w:t>
            </w:r>
            <w:r w:rsidRPr="00906E8B">
              <w:rPr>
                <w:rFonts w:ascii="Times New Roman" w:eastAsia="仿宋" w:hAnsi="Times New Roman" w:cs="仿宋" w:hint="eastAsia"/>
                <w:b/>
                <w:sz w:val="28"/>
                <w:szCs w:val="28"/>
              </w:rPr>
              <w:t>（流程自动化）</w:t>
            </w:r>
          </w:p>
        </w:tc>
        <w:tc>
          <w:tcPr>
            <w:tcW w:w="298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5B6102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规则驱动的自动化执行</w:t>
            </w:r>
          </w:p>
        </w:tc>
        <w:tc>
          <w:tcPr>
            <w:tcW w:w="450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496336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的执行层子集，缺乏智能决策能力</w:t>
            </w:r>
          </w:p>
        </w:tc>
      </w:tr>
      <w:tr w:rsidR="00515AEA" w:rsidRPr="00906E8B" w14:paraId="287FA000" w14:textId="77777777">
        <w:trPr>
          <w:cantSplit/>
        </w:trPr>
        <w:tc>
          <w:tcPr>
            <w:tcW w:w="2241"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8F2332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大语言模型（</w:t>
            </w:r>
            <w:r w:rsidRPr="00906E8B">
              <w:rPr>
                <w:rFonts w:ascii="Times New Roman" w:eastAsia="仿宋" w:hAnsi="Times New Roman" w:cs="仿宋" w:hint="eastAsia"/>
                <w:b/>
                <w:sz w:val="28"/>
                <w:szCs w:val="28"/>
              </w:rPr>
              <w:t>LLM</w:t>
            </w:r>
            <w:r w:rsidRPr="00906E8B">
              <w:rPr>
                <w:rFonts w:ascii="Times New Roman" w:eastAsia="仿宋" w:hAnsi="Times New Roman" w:cs="仿宋" w:hint="eastAsia"/>
                <w:b/>
                <w:sz w:val="28"/>
                <w:szCs w:val="28"/>
              </w:rPr>
              <w:t>）</w:t>
            </w:r>
          </w:p>
        </w:tc>
        <w:tc>
          <w:tcPr>
            <w:tcW w:w="298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EA0B0F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自然语言理解与生成</w:t>
            </w:r>
          </w:p>
        </w:tc>
        <w:tc>
          <w:tcPr>
            <w:tcW w:w="450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5B0BE4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的感知层增强，但需与因果推断结合</w:t>
            </w:r>
          </w:p>
        </w:tc>
      </w:tr>
    </w:tbl>
    <w:p w14:paraId="4329F86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从定位看，</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与这些技术并非替代关系，而是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分</w:t>
      </w:r>
      <w:proofErr w:type="gramEnd"/>
      <w:r w:rsidRPr="00906E8B">
        <w:rPr>
          <w:rFonts w:ascii="Times New Roman" w:eastAsia="仿宋" w:hAnsi="Times New Roman" w:cs="仿宋" w:hint="eastAsia"/>
          <w:sz w:val="32"/>
          <w:szCs w:val="32"/>
        </w:rPr>
        <w:t>层</w:t>
      </w:r>
      <w:proofErr w:type="gramStart"/>
      <w:r w:rsidRPr="00906E8B">
        <w:rPr>
          <w:rFonts w:ascii="Times New Roman" w:eastAsia="仿宋" w:hAnsi="Times New Roman" w:cs="仿宋" w:hint="eastAsia"/>
          <w:sz w:val="32"/>
          <w:szCs w:val="32"/>
        </w:rPr>
        <w:t>协同</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关系：</w:t>
      </w:r>
      <w:r w:rsidRPr="00906E8B">
        <w:rPr>
          <w:rFonts w:ascii="Times New Roman" w:eastAsia="仿宋" w:hAnsi="Times New Roman" w:cs="仿宋" w:hint="eastAsia"/>
          <w:sz w:val="32"/>
          <w:szCs w:val="32"/>
        </w:rPr>
        <w:t>BI</w:t>
      </w:r>
      <w:r w:rsidRPr="00906E8B">
        <w:rPr>
          <w:rFonts w:ascii="Times New Roman" w:eastAsia="仿宋" w:hAnsi="Times New Roman" w:cs="仿宋" w:hint="eastAsia"/>
          <w:sz w:val="32"/>
          <w:szCs w:val="32"/>
        </w:rPr>
        <w:t>与机器学习平台是</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的数据与模型底座，</w:t>
      </w:r>
      <w:r w:rsidRPr="00906E8B">
        <w:rPr>
          <w:rFonts w:ascii="Times New Roman" w:eastAsia="仿宋" w:hAnsi="Times New Roman" w:cs="仿宋" w:hint="eastAsia"/>
          <w:sz w:val="32"/>
          <w:szCs w:val="32"/>
        </w:rPr>
        <w:t>RPA</w:t>
      </w:r>
      <w:r w:rsidRPr="00906E8B">
        <w:rPr>
          <w:rFonts w:ascii="Times New Roman" w:eastAsia="仿宋" w:hAnsi="Times New Roman" w:cs="仿宋" w:hint="eastAsia"/>
          <w:sz w:val="32"/>
          <w:szCs w:val="32"/>
        </w:rPr>
        <w:t>提供可复用的执行单元，</w:t>
      </w:r>
      <w:r w:rsidRPr="00906E8B">
        <w:rPr>
          <w:rFonts w:ascii="Times New Roman" w:eastAsia="仿宋" w:hAnsi="Times New Roman" w:cs="仿宋" w:hint="eastAsia"/>
          <w:sz w:val="32"/>
          <w:szCs w:val="32"/>
        </w:rPr>
        <w:t>LLM</w:t>
      </w:r>
      <w:r w:rsidRPr="00906E8B">
        <w:rPr>
          <w:rFonts w:ascii="Times New Roman" w:eastAsia="仿宋" w:hAnsi="Times New Roman" w:cs="仿宋" w:hint="eastAsia"/>
          <w:sz w:val="32"/>
          <w:szCs w:val="32"/>
        </w:rPr>
        <w:t>则在感知与交互层为</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增强。区别的实质在于，这些技术均在单一环节（描述、建模、执行、理解）发力，而</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跨出这些环节，填补了从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决策分析</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到</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决策执行</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之间的空白。</w:t>
      </w:r>
    </w:p>
    <w:p w14:paraId="3C2BE13C"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五）</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技术成熟度评级</w:t>
      </w:r>
    </w:p>
    <w:p w14:paraId="7A6C95C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lastRenderedPageBreak/>
        <w:t>综合</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技术成熟度曲线定位（转型型技术，</w:t>
      </w:r>
      <w:r w:rsidRPr="00906E8B">
        <w:rPr>
          <w:rFonts w:ascii="Times New Roman" w:eastAsia="仿宋" w:hAnsi="Times New Roman" w:cs="仿宋" w:hint="eastAsia"/>
          <w:sz w:val="32"/>
          <w:szCs w:val="32"/>
        </w:rPr>
        <w:t>2-5</w:t>
      </w:r>
      <w:r w:rsidRPr="00906E8B">
        <w:rPr>
          <w:rFonts w:ascii="Times New Roman" w:eastAsia="仿宋" w:hAnsi="Times New Roman" w:cs="仿宋" w:hint="eastAsia"/>
          <w:sz w:val="32"/>
          <w:szCs w:val="32"/>
        </w:rPr>
        <w:t>年进入主流）与</w:t>
      </w:r>
      <w:r w:rsidRPr="00906E8B">
        <w:rPr>
          <w:rFonts w:ascii="Times New Roman" w:eastAsia="仿宋" w:hAnsi="Times New Roman" w:cs="仿宋" w:hint="eastAsia"/>
          <w:sz w:val="32"/>
          <w:szCs w:val="32"/>
        </w:rPr>
        <w:t>TRL</w:t>
      </w:r>
      <w:r w:rsidRPr="00906E8B">
        <w:rPr>
          <w:rFonts w:ascii="Times New Roman" w:eastAsia="仿宋" w:hAnsi="Times New Roman" w:cs="仿宋" w:hint="eastAsia"/>
          <w:sz w:val="32"/>
          <w:szCs w:val="32"/>
        </w:rPr>
        <w:t>评级（</w:t>
      </w:r>
      <w:r w:rsidRPr="00906E8B">
        <w:rPr>
          <w:rFonts w:ascii="Times New Roman" w:eastAsia="仿宋" w:hAnsi="Times New Roman" w:cs="仿宋" w:hint="eastAsia"/>
          <w:sz w:val="32"/>
          <w:szCs w:val="32"/>
        </w:rPr>
        <w:t>TRL 7</w:t>
      </w:r>
      <w:r w:rsidRPr="00906E8B">
        <w:rPr>
          <w:rFonts w:ascii="Times New Roman" w:eastAsia="仿宋" w:hAnsi="Times New Roman" w:cs="仿宋" w:hint="eastAsia"/>
          <w:sz w:val="32"/>
          <w:szCs w:val="32"/>
        </w:rPr>
        <w:t>，系统原型已在运营环境验证），判定</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技术成熟度为</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分。技术正处于从确立走向主流应用的快速成熟阶段，标准逐步统一，多个行业已有生产案例。</w:t>
      </w:r>
    </w:p>
    <w:p w14:paraId="32BA20F3" w14:textId="77777777" w:rsidR="00515AEA" w:rsidRPr="00906E8B" w:rsidRDefault="00000000">
      <w:pPr>
        <w:spacing w:after="120" w:line="300" w:lineRule="auto"/>
        <w:rPr>
          <w:rFonts w:ascii="仿宋" w:eastAsia="仿宋" w:hAnsi="仿宋" w:cs="仿宋"/>
        </w:rPr>
      </w:pPr>
      <w:r w:rsidRPr="00906E8B">
        <w:rPr>
          <w:rFonts w:ascii="仿宋" w:eastAsia="仿宋" w:hAnsi="仿宋" w:cs="仿宋" w:hint="eastAsia"/>
          <w:noProof/>
        </w:rPr>
        <mc:AlternateContent>
          <mc:Choice Requires="wps">
            <w:drawing>
              <wp:anchor distT="0" distB="0" distL="114300" distR="114300" simplePos="0" relativeHeight="251659264" behindDoc="0" locked="0" layoutInCell="1" allowOverlap="1" wp14:anchorId="6D4E5859" wp14:editId="71A043E4">
                <wp:simplePos x="0" y="0"/>
                <wp:positionH relativeFrom="column">
                  <wp:posOffset>542925</wp:posOffset>
                </wp:positionH>
                <wp:positionV relativeFrom="paragraph">
                  <wp:posOffset>1599565</wp:posOffset>
                </wp:positionV>
                <wp:extent cx="1108710" cy="224155"/>
                <wp:effectExtent l="12700" t="12700" r="21590" b="29845"/>
                <wp:wrapNone/>
                <wp:docPr id="17" name="矩形 17"/>
                <wp:cNvGraphicFramePr/>
                <a:graphic xmlns:a="http://schemas.openxmlformats.org/drawingml/2006/main">
                  <a:graphicData uri="http://schemas.microsoft.com/office/word/2010/wordprocessingShape">
                    <wps:wsp>
                      <wps:cNvSpPr/>
                      <wps:spPr>
                        <a:xfrm>
                          <a:off x="1228725" y="4692015"/>
                          <a:ext cx="1108710" cy="224155"/>
                        </a:xfrm>
                        <a:prstGeom prst="rect">
                          <a:avLst/>
                        </a:prstGeom>
                      </wps:spPr>
                      <wps:style>
                        <a:lnRef idx="3">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42.75pt;margin-top:125.95pt;height:17.65pt;width:87.3pt;z-index:251659264;v-text-anchor:middle;mso-width-relative:page;mso-height-relative:page;" filled="f" stroked="t" coordsize="21600,21600" o:gfxdata="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HcKu9oAAAAKAQAADwAAAAAAAAABACAAAAAiAAAAZHJzL2Rvd25yZXYu&#10;eG1sUEsBAhQAFAAAAAgAh07iQE/KY8hrAgAAwgQAAA4AAAAAAAAAAQAgAAAAKQEAAGRycy9lMm9E&#10;b2MueG1sUEsFBgAAAAAGAAYAWQEAAAYGAAAAAA==&#10;">
                <v:fill on="f" focussize="0,0"/>
                <v:stroke weight="3pt" color="#C0504D [3205]" joinstyle="round"/>
                <v:imagedata o:title=""/>
                <o:lock v:ext="edit" aspectratio="f"/>
              </v:rect>
            </w:pict>
          </mc:Fallback>
        </mc:AlternateContent>
      </w:r>
      <w:r w:rsidRPr="00906E8B">
        <w:rPr>
          <w:rFonts w:ascii="仿宋" w:eastAsia="仿宋" w:hAnsi="仿宋" w:cs="仿宋" w:hint="eastAsia"/>
          <w:noProof/>
        </w:rPr>
        <w:drawing>
          <wp:inline distT="0" distB="0" distL="114300" distR="114300" wp14:anchorId="2C5981E2" wp14:editId="00D87EEA">
            <wp:extent cx="5778500" cy="3539490"/>
            <wp:effectExtent l="0" t="0" r="12700" b="3810"/>
            <wp:docPr id="16" name="图片 16" descr="c86ec37bc41b1556bc345c209cb3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86ec37bc41b1556bc345c209cb30601"/>
                    <pic:cNvPicPr>
                      <a:picLocks noChangeAspect="1"/>
                    </pic:cNvPicPr>
                  </pic:nvPicPr>
                  <pic:blipFill>
                    <a:blip r:embed="rId13"/>
                    <a:stretch>
                      <a:fillRect/>
                    </a:stretch>
                  </pic:blipFill>
                  <pic:spPr>
                    <a:xfrm>
                      <a:off x="0" y="0"/>
                      <a:ext cx="5778500" cy="3539490"/>
                    </a:xfrm>
                    <a:prstGeom prst="rect">
                      <a:avLst/>
                    </a:prstGeom>
                  </pic:spPr>
                </pic:pic>
              </a:graphicData>
            </a:graphic>
          </wp:inline>
        </w:drawing>
      </w:r>
    </w:p>
    <w:p w14:paraId="298ECC4A"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3-</w:t>
      </w:r>
      <w:proofErr w:type="gramStart"/>
      <w:r w:rsidRPr="00906E8B">
        <w:rPr>
          <w:rFonts w:ascii="Times New Roman" w:eastAsia="仿宋" w:hAnsi="Times New Roman" w:cs="仿宋" w:hint="eastAsia"/>
          <w:sz w:val="28"/>
          <w:szCs w:val="28"/>
        </w:rPr>
        <w:t>5  Gartner</w:t>
      </w:r>
      <w:proofErr w:type="gramEnd"/>
      <w:r w:rsidRPr="00906E8B">
        <w:rPr>
          <w:rFonts w:ascii="Times New Roman" w:eastAsia="仿宋" w:hAnsi="Times New Roman" w:cs="仿宋" w:hint="eastAsia"/>
          <w:sz w:val="28"/>
          <w:szCs w:val="28"/>
        </w:rPr>
        <w:t>2026</w:t>
      </w:r>
      <w:r w:rsidRPr="00906E8B">
        <w:rPr>
          <w:rFonts w:ascii="Times New Roman" w:eastAsia="仿宋" w:hAnsi="Times New Roman" w:cs="仿宋" w:hint="eastAsia"/>
          <w:sz w:val="28"/>
          <w:szCs w:val="28"/>
        </w:rPr>
        <w:t>企业架构技术成熟度曲线（来自</w:t>
      </w:r>
      <w:r w:rsidRPr="00906E8B">
        <w:rPr>
          <w:rFonts w:ascii="Times New Roman" w:eastAsia="仿宋" w:hAnsi="Times New Roman" w:cs="仿宋" w:hint="eastAsia"/>
          <w:sz w:val="28"/>
          <w:szCs w:val="28"/>
        </w:rPr>
        <w:t>Gartner</w:t>
      </w:r>
      <w:r w:rsidRPr="00906E8B">
        <w:rPr>
          <w:rFonts w:ascii="Times New Roman" w:eastAsia="仿宋" w:hAnsi="Times New Roman" w:cs="仿宋" w:hint="eastAsia"/>
          <w:sz w:val="28"/>
          <w:szCs w:val="28"/>
        </w:rPr>
        <w:t>官网）</w:t>
      </w:r>
    </w:p>
    <w:p w14:paraId="66400DB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需要说明的是，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技术成熟</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不等于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本行</w:t>
      </w:r>
      <w:proofErr w:type="gramEnd"/>
      <w:r w:rsidRPr="00906E8B">
        <w:rPr>
          <w:rFonts w:ascii="Times New Roman" w:eastAsia="仿宋" w:hAnsi="Times New Roman" w:cs="仿宋" w:hint="eastAsia"/>
          <w:sz w:val="32"/>
          <w:szCs w:val="32"/>
        </w:rPr>
        <w:t>即可直接落地</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：进入主流应用的社会化判断与银行内部具备实施能力之间仍有距离。技术成熟度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分反映的是行业整体进展，而是否落地交付，还需结合第五章第三节的引入可行度（架构、合规、人才）统筹考量。</w:t>
      </w:r>
    </w:p>
    <w:p w14:paraId="425A4533"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t>四、应用场景与价值实证</w:t>
      </w:r>
    </w:p>
    <w:p w14:paraId="1C1D7FB5"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lastRenderedPageBreak/>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业务应用场景与价值贡献分析</w:t>
      </w:r>
    </w:p>
    <w:p w14:paraId="32B915D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基于</w:t>
      </w:r>
      <w:r w:rsidRPr="00906E8B">
        <w:rPr>
          <w:rFonts w:ascii="Times New Roman" w:eastAsia="仿宋" w:hAnsi="Times New Roman" w:cs="仿宋" w:hint="eastAsia"/>
          <w:sz w:val="32"/>
          <w:szCs w:val="32"/>
        </w:rPr>
        <w:t>Gartner Priority Matrix</w:t>
      </w:r>
      <w:r w:rsidRPr="00906E8B">
        <w:rPr>
          <w:rFonts w:ascii="Times New Roman" w:eastAsia="仿宋" w:hAnsi="Times New Roman" w:cs="仿宋" w:hint="eastAsia"/>
          <w:sz w:val="32"/>
          <w:szCs w:val="32"/>
        </w:rPr>
        <w:t>框架（效益等级×主流采用所需年数），</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的核心应用场景包括：</w:t>
      </w:r>
    </w:p>
    <w:p w14:paraId="01881089" w14:textId="77777777" w:rsidR="00515AEA" w:rsidRPr="00906E8B" w:rsidRDefault="00000000">
      <w:pPr>
        <w:pStyle w:val="ab"/>
        <w:spacing w:before="80" w:after="80" w:line="360" w:lineRule="auto"/>
        <w:ind w:firstLineChars="200" w:firstLine="643"/>
        <w:jc w:val="both"/>
        <w:rPr>
          <w:rFonts w:ascii="仿宋" w:eastAsia="仿宋" w:hAnsi="仿宋" w:cs="仿宋"/>
        </w:rPr>
      </w:pPr>
      <w:r w:rsidRPr="00906E8B">
        <w:rPr>
          <w:rFonts w:ascii="Times New Roman" w:eastAsia="仿宋" w:hAnsi="Times New Roman" w:cs="仿宋" w:hint="eastAsia"/>
          <w:b/>
          <w:sz w:val="32"/>
          <w:szCs w:val="32"/>
        </w:rPr>
        <w:t>风险管理：信贷审批</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实时反欺诈</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反洗钱</w:t>
      </w:r>
    </w:p>
    <w:p w14:paraId="5BEEFE0E" w14:textId="77777777" w:rsidR="00515AEA" w:rsidRPr="00906E8B" w:rsidRDefault="00000000">
      <w:pPr>
        <w:spacing w:before="80" w:after="80" w:line="360" w:lineRule="auto"/>
        <w:ind w:left="360" w:firstLineChars="200" w:firstLine="643"/>
        <w:rPr>
          <w:rFonts w:ascii="仿宋" w:eastAsia="仿宋" w:hAnsi="仿宋" w:cs="仿宋"/>
        </w:rPr>
      </w:pP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b/>
          <w:bCs/>
          <w:sz w:val="32"/>
          <w:szCs w:val="32"/>
        </w:rPr>
        <w:t xml:space="preserve"> </w:t>
      </w:r>
      <w:r w:rsidRPr="00906E8B">
        <w:rPr>
          <w:rFonts w:ascii="Times New Roman" w:eastAsia="仿宋" w:hAnsi="Times New Roman" w:cs="仿宋" w:hint="eastAsia"/>
          <w:sz w:val="32"/>
          <w:szCs w:val="32"/>
        </w:rPr>
        <w:t>智能信贷审批：对</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评分</w:t>
      </w:r>
      <w:proofErr w:type="gramEnd"/>
      <w:r w:rsidRPr="00906E8B">
        <w:rPr>
          <w:rFonts w:ascii="Times New Roman" w:eastAsia="仿宋" w:hAnsi="Times New Roman" w:cs="仿宋" w:hint="eastAsia"/>
          <w:sz w:val="32"/>
          <w:szCs w:val="32"/>
        </w:rPr>
        <w:t>高但实质高</w:t>
      </w:r>
      <w:proofErr w:type="gramStart"/>
      <w:r w:rsidRPr="00906E8B">
        <w:rPr>
          <w:rFonts w:ascii="Times New Roman" w:eastAsia="仿宋" w:hAnsi="Times New Roman" w:cs="仿宋" w:hint="eastAsia"/>
          <w:sz w:val="32"/>
          <w:szCs w:val="32"/>
        </w:rPr>
        <w:t>危</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的伪优质客户做因果穿透，识别传统评分卡看不到的隐藏风险关联，并把审批手册与模型建议沉淀为可复用规则，人工保留终审权（对应第三章第二节因果模型机制）。</w:t>
      </w:r>
    </w:p>
    <w:p w14:paraId="7A955851" w14:textId="77777777" w:rsidR="00515AEA" w:rsidRPr="00906E8B" w:rsidRDefault="00000000">
      <w:pPr>
        <w:spacing w:before="80" w:after="80" w:line="360" w:lineRule="auto"/>
        <w:ind w:left="360" w:firstLineChars="200" w:firstLine="643"/>
        <w:rPr>
          <w:rFonts w:ascii="仿宋" w:eastAsia="仿宋" w:hAnsi="仿宋" w:cs="仿宋"/>
        </w:rPr>
      </w:pP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b/>
          <w:bCs/>
          <w:sz w:val="32"/>
          <w:szCs w:val="32"/>
        </w:rPr>
        <w:t xml:space="preserve"> </w:t>
      </w:r>
      <w:r w:rsidRPr="00906E8B">
        <w:rPr>
          <w:rFonts w:ascii="Times New Roman" w:eastAsia="仿宋" w:hAnsi="Times New Roman" w:cs="仿宋" w:hint="eastAsia"/>
          <w:sz w:val="32"/>
          <w:szCs w:val="32"/>
        </w:rPr>
        <w:t>实时交易反欺诈：规则＋模型双轨决策，在毫秒级拦截与误伤率之间动态权衡，当模型置信度不足时由规则层进行精准拦截，确保高风险交易被及时阻断（见第四章第三节渣打案例）。</w:t>
      </w:r>
    </w:p>
    <w:p w14:paraId="4E6A230C" w14:textId="77777777" w:rsidR="00515AEA" w:rsidRPr="00906E8B" w:rsidRDefault="00000000">
      <w:pPr>
        <w:spacing w:before="80" w:after="80" w:line="360" w:lineRule="auto"/>
        <w:ind w:left="360" w:firstLineChars="200" w:firstLine="643"/>
        <w:rPr>
          <w:rFonts w:ascii="仿宋" w:eastAsia="仿宋" w:hAnsi="仿宋" w:cs="仿宋"/>
        </w:rPr>
      </w:pPr>
      <w:r w:rsidRPr="00906E8B">
        <w:rPr>
          <w:rFonts w:ascii="Times New Roman" w:eastAsia="仿宋" w:hAnsi="Times New Roman" w:cs="仿宋" w:hint="eastAsia"/>
          <w:b/>
          <w:bCs/>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反洗钱团伙识别：用知识图谱沿交易网络识别</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受</w:t>
      </w:r>
      <w:proofErr w:type="gramEnd"/>
      <w:r w:rsidRPr="00906E8B">
        <w:rPr>
          <w:rFonts w:ascii="Times New Roman" w:eastAsia="仿宋" w:hAnsi="Times New Roman" w:cs="仿宋" w:hint="eastAsia"/>
          <w:sz w:val="32"/>
          <w:szCs w:val="32"/>
        </w:rPr>
        <w:t>控公司群、层层</w:t>
      </w:r>
      <w:proofErr w:type="gramStart"/>
      <w:r w:rsidRPr="00906E8B">
        <w:rPr>
          <w:rFonts w:ascii="Times New Roman" w:eastAsia="仿宋" w:hAnsi="Times New Roman" w:cs="仿宋" w:hint="eastAsia"/>
          <w:sz w:val="32"/>
          <w:szCs w:val="32"/>
        </w:rPr>
        <w:t>归集</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的隐蔽可疑团伙（对应第三章第二节知识图谱机制）。</w:t>
      </w:r>
    </w:p>
    <w:p w14:paraId="58CF5481" w14:textId="77777777" w:rsidR="00515AEA" w:rsidRPr="00906E8B" w:rsidRDefault="00000000">
      <w:pPr>
        <w:pStyle w:val="ab"/>
        <w:spacing w:before="80" w:after="80" w:line="360" w:lineRule="auto"/>
        <w:ind w:firstLineChars="200" w:firstLine="643"/>
        <w:jc w:val="both"/>
        <w:rPr>
          <w:rFonts w:ascii="仿宋" w:eastAsia="仿宋" w:hAnsi="仿宋" w:cs="仿宋"/>
        </w:rPr>
      </w:pPr>
      <w:r w:rsidRPr="00906E8B">
        <w:rPr>
          <w:rFonts w:ascii="Times New Roman" w:eastAsia="仿宋" w:hAnsi="Times New Roman" w:cs="仿宋" w:hint="eastAsia"/>
          <w:b/>
          <w:sz w:val="32"/>
          <w:szCs w:val="32"/>
        </w:rPr>
        <w:t>营销决策：客户分层</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个性化推荐</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动态定价</w:t>
      </w:r>
    </w:p>
    <w:p w14:paraId="24E9CE34"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客户分层与经营激活：用强化学习在部分客群小步试跑、按真实反馈再放大，把有限营销预算动态投向响应率最高的客户（对应第三章第二节多臂老虎机机制）。</w:t>
      </w:r>
    </w:p>
    <w:p w14:paraId="3898659A"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个性化产品与权益推荐：结合行为数据实时推荐并边试边学，持续提升转化与交叉销售。</w:t>
      </w:r>
    </w:p>
    <w:p w14:paraId="497E8E13"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lastRenderedPageBreak/>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动态定价与额度配置：用运筹优化在合规、竞争与利润目标等约束下给出既不伤收益又有竞争力的价格与额度（见第四章第三节汇丰案例）。</w:t>
      </w:r>
    </w:p>
    <w:p w14:paraId="171D5389" w14:textId="77777777" w:rsidR="00515AEA" w:rsidRPr="00906E8B" w:rsidRDefault="00000000">
      <w:pPr>
        <w:pStyle w:val="ab"/>
        <w:spacing w:before="80" w:after="80" w:line="360" w:lineRule="auto"/>
        <w:ind w:firstLineChars="200" w:firstLine="643"/>
        <w:jc w:val="both"/>
        <w:rPr>
          <w:rFonts w:ascii="仿宋" w:eastAsia="仿宋" w:hAnsi="仿宋" w:cs="仿宋"/>
        </w:rPr>
      </w:pPr>
      <w:r w:rsidRPr="00906E8B">
        <w:rPr>
          <w:rFonts w:ascii="Times New Roman" w:eastAsia="仿宋" w:hAnsi="Times New Roman" w:cs="仿宋" w:hint="eastAsia"/>
          <w:b/>
          <w:sz w:val="32"/>
          <w:szCs w:val="32"/>
        </w:rPr>
        <w:t>运营优化：智能排班</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资源调度</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催收分配</w:t>
      </w:r>
    </w:p>
    <w:p w14:paraId="5B1A6012"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网点与客服智能排班：把班次、人力技能、业务量预测与合规工时建模为优化问题，自动给出近似最优排班并随供需动态重排（对应第三章第二节运筹优化思路）。</w:t>
      </w:r>
    </w:p>
    <w:p w14:paraId="1DE48050"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信用卡催收渠道分配：按逾期金额、账龄与催收成功率，把欠款动态分流到短信、外呼、上门或委外渠道，在回收率与催收成本之间寻优（兼具风控与运营属性，关联第五章第二节风险清单）。</w:t>
      </w:r>
    </w:p>
    <w:p w14:paraId="621B3482"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网点布点与资源调配：在客流与成本约束下优化网点布局与人力配置，可作为低风险、见效快的</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首选场景。</w:t>
      </w:r>
    </w:p>
    <w:p w14:paraId="48BA48F3" w14:textId="77777777" w:rsidR="00515AEA" w:rsidRPr="00906E8B" w:rsidRDefault="00000000">
      <w:pPr>
        <w:pStyle w:val="ab"/>
        <w:spacing w:before="80" w:after="80" w:line="360" w:lineRule="auto"/>
        <w:ind w:firstLineChars="200" w:firstLine="643"/>
        <w:jc w:val="both"/>
        <w:rPr>
          <w:rFonts w:ascii="仿宋" w:eastAsia="仿宋" w:hAnsi="仿宋" w:cs="仿宋"/>
        </w:rPr>
      </w:pPr>
      <w:r w:rsidRPr="00906E8B">
        <w:rPr>
          <w:rFonts w:ascii="Times New Roman" w:eastAsia="仿宋" w:hAnsi="Times New Roman" w:cs="仿宋" w:hint="eastAsia"/>
          <w:b/>
          <w:sz w:val="32"/>
          <w:szCs w:val="32"/>
        </w:rPr>
        <w:t>合规审计：监管报送</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合规核查</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异常检测</w:t>
      </w:r>
    </w:p>
    <w:p w14:paraId="2D8D776F"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监管报告自动生成：用标准化决策模板把人工逐项整理变为自动组装与校验，缩短报送周期。</w:t>
      </w:r>
    </w:p>
    <w:p w14:paraId="272B990B"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可疑交易报告：按监管规则自动生成带完整依据链的可疑交易报告，供合规人员审核提交（对应第五章第一节反洗钱办法义务）。</w:t>
      </w:r>
    </w:p>
    <w:p w14:paraId="4E9B0BEB"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消保与算法合规核查：决策全过程留痕，支撑</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可</w:t>
      </w:r>
      <w:proofErr w:type="gramEnd"/>
      <w:r w:rsidRPr="00906E8B">
        <w:rPr>
          <w:rFonts w:ascii="Times New Roman" w:eastAsia="仿宋" w:hAnsi="Times New Roman" w:cs="仿宋" w:hint="eastAsia"/>
          <w:sz w:val="32"/>
          <w:szCs w:val="32"/>
        </w:rPr>
        <w:t>解</w:t>
      </w:r>
      <w:r w:rsidRPr="00906E8B">
        <w:rPr>
          <w:rFonts w:ascii="Times New Roman" w:eastAsia="仿宋" w:hAnsi="Times New Roman" w:cs="仿宋" w:hint="eastAsia"/>
          <w:sz w:val="32"/>
          <w:szCs w:val="32"/>
        </w:rPr>
        <w:lastRenderedPageBreak/>
        <w:t>释、可追溯、可</w:t>
      </w:r>
      <w:proofErr w:type="gramStart"/>
      <w:r w:rsidRPr="00906E8B">
        <w:rPr>
          <w:rFonts w:ascii="Times New Roman" w:eastAsia="仿宋" w:hAnsi="Times New Roman" w:cs="仿宋" w:hint="eastAsia"/>
          <w:sz w:val="32"/>
          <w:szCs w:val="32"/>
        </w:rPr>
        <w:t>审计</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把合规从事后核查前移到事中留痕（对应第三章第一节决策资产化）。</w:t>
      </w:r>
    </w:p>
    <w:p w14:paraId="2D2516CE"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四个核心场景揭示了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价值的两条主线：一是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质量</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（风险、营销），通过因果识别与动态优化直接改善关键经营指标；二是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效率</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（运营、合规），通过自动执行与可解释审计大幅缩短处理周期。从适用性看，这些场景具备高频、可量化、有明确优化目标三大共同特征，恰好是回报最直接、最易显性验证的投资切入点。</w:t>
      </w:r>
    </w:p>
    <w:p w14:paraId="02E8ADE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在具体落地时，建议按</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见效快慢</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合规敏感度</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双维度排出切入顺序：先从合规敏感度低、见效周期短的运营优化场景（如智能排班、网点布点）做起，作为低风险</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再推进客户分层与营销动态定价（成效可量化、可归因）；最后才进入信贷审批等高合规敏感场景，待模型可解释性、决策日志与审计能力成熟后再行拓展。这一顺序与第九章第二节分阶段的试点选型逻辑保持一致。</w:t>
      </w:r>
    </w:p>
    <w:p w14:paraId="33648BA7"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二）</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效益测算</w:t>
      </w:r>
    </w:p>
    <w:p w14:paraId="334E4E80"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基于行业公开案例与市场调研，</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的效益测算如下：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2311"/>
        <w:gridCol w:w="2311"/>
        <w:gridCol w:w="2301"/>
      </w:tblGrid>
      <w:tr w:rsidR="00515AEA" w:rsidRPr="00906E8B" w14:paraId="179EE1E2" w14:textId="77777777">
        <w:trPr>
          <w:cantSplit/>
          <w:tblHeader/>
        </w:trPr>
        <w:tc>
          <w:tcPr>
            <w:tcW w:w="19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5E266442"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场景</w:t>
            </w:r>
          </w:p>
        </w:tc>
        <w:tc>
          <w:tcPr>
            <w:tcW w:w="25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1E11711"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保守估计</w:t>
            </w:r>
          </w:p>
        </w:tc>
        <w:tc>
          <w:tcPr>
            <w:tcW w:w="25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333E878C"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中性估计</w:t>
            </w:r>
          </w:p>
        </w:tc>
        <w:tc>
          <w:tcPr>
            <w:tcW w:w="25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0E2CB53"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乐观估计</w:t>
            </w:r>
          </w:p>
        </w:tc>
      </w:tr>
      <w:tr w:rsidR="00515AEA" w:rsidRPr="00906E8B" w14:paraId="71B6AF0F" w14:textId="77777777">
        <w:trPr>
          <w:cantSplit/>
        </w:trPr>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54C4D7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风控模型优化</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B4442E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准确率提升</w:t>
            </w:r>
            <w:r w:rsidRPr="00906E8B">
              <w:rPr>
                <w:rFonts w:ascii="Times New Roman" w:eastAsia="仿宋" w:hAnsi="Times New Roman" w:cs="仿宋" w:hint="eastAsia"/>
                <w:sz w:val="28"/>
                <w:szCs w:val="28"/>
              </w:rPr>
              <w:t>5%-8%</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4C68AE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准确率提升</w:t>
            </w:r>
            <w:r w:rsidRPr="00906E8B">
              <w:rPr>
                <w:rFonts w:ascii="Times New Roman" w:eastAsia="仿宋" w:hAnsi="Times New Roman" w:cs="仿宋" w:hint="eastAsia"/>
                <w:sz w:val="28"/>
                <w:szCs w:val="28"/>
              </w:rPr>
              <w:t>10%-15%</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FCB9F9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准确率提升</w:t>
            </w:r>
            <w:r w:rsidRPr="00906E8B">
              <w:rPr>
                <w:rFonts w:ascii="Times New Roman" w:eastAsia="仿宋" w:hAnsi="Times New Roman" w:cs="仿宋" w:hint="eastAsia"/>
                <w:sz w:val="28"/>
                <w:szCs w:val="28"/>
              </w:rPr>
              <w:t>20%</w:t>
            </w:r>
            <w:r w:rsidRPr="00906E8B">
              <w:rPr>
                <w:rFonts w:ascii="Times New Roman" w:eastAsia="仿宋" w:hAnsi="Times New Roman" w:cs="仿宋" w:hint="eastAsia"/>
                <w:sz w:val="28"/>
                <w:szCs w:val="28"/>
              </w:rPr>
              <w:t>以上</w:t>
            </w:r>
          </w:p>
        </w:tc>
      </w:tr>
      <w:tr w:rsidR="00515AEA" w:rsidRPr="00906E8B" w14:paraId="010B8872" w14:textId="77777777">
        <w:trPr>
          <w:cantSplit/>
        </w:trPr>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866C3A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营销转化提升</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96D3C4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转化率提升</w:t>
            </w:r>
            <w:r w:rsidRPr="00906E8B">
              <w:rPr>
                <w:rFonts w:ascii="Times New Roman" w:eastAsia="仿宋" w:hAnsi="Times New Roman" w:cs="仿宋" w:hint="eastAsia"/>
                <w:sz w:val="28"/>
                <w:szCs w:val="28"/>
              </w:rPr>
              <w:t>3%-5%</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EAE62B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转化率提升</w:t>
            </w:r>
            <w:r w:rsidRPr="00906E8B">
              <w:rPr>
                <w:rFonts w:ascii="Times New Roman" w:eastAsia="仿宋" w:hAnsi="Times New Roman" w:cs="仿宋" w:hint="eastAsia"/>
                <w:sz w:val="28"/>
                <w:szCs w:val="28"/>
              </w:rPr>
              <w:t>8%-12%</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30E923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转化率提升</w:t>
            </w:r>
            <w:r w:rsidRPr="00906E8B">
              <w:rPr>
                <w:rFonts w:ascii="Times New Roman" w:eastAsia="仿宋" w:hAnsi="Times New Roman" w:cs="仿宋" w:hint="eastAsia"/>
                <w:sz w:val="28"/>
                <w:szCs w:val="28"/>
              </w:rPr>
              <w:t>15%</w:t>
            </w:r>
            <w:r w:rsidRPr="00906E8B">
              <w:rPr>
                <w:rFonts w:ascii="Times New Roman" w:eastAsia="仿宋" w:hAnsi="Times New Roman" w:cs="仿宋" w:hint="eastAsia"/>
                <w:sz w:val="28"/>
                <w:szCs w:val="28"/>
              </w:rPr>
              <w:t>以上</w:t>
            </w:r>
          </w:p>
        </w:tc>
      </w:tr>
      <w:tr w:rsidR="00515AEA" w:rsidRPr="00906E8B" w14:paraId="42B0FD27" w14:textId="77777777">
        <w:trPr>
          <w:cantSplit/>
        </w:trPr>
        <w:tc>
          <w:tcPr>
            <w:tcW w:w="1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27E2FB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运营效率提升</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DF86E9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处理时效缩短</w:t>
            </w:r>
            <w:r w:rsidRPr="00906E8B">
              <w:rPr>
                <w:rFonts w:ascii="Times New Roman" w:eastAsia="仿宋" w:hAnsi="Times New Roman" w:cs="仿宋" w:hint="eastAsia"/>
                <w:sz w:val="28"/>
                <w:szCs w:val="28"/>
              </w:rPr>
              <w:t>10%-20%</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EB6B12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处理时效缩短</w:t>
            </w:r>
            <w:r w:rsidRPr="00906E8B">
              <w:rPr>
                <w:rFonts w:ascii="Times New Roman" w:eastAsia="仿宋" w:hAnsi="Times New Roman" w:cs="仿宋" w:hint="eastAsia"/>
                <w:sz w:val="28"/>
                <w:szCs w:val="28"/>
              </w:rPr>
              <w:t>25%-35%</w:t>
            </w:r>
          </w:p>
        </w:tc>
        <w:tc>
          <w:tcPr>
            <w:tcW w:w="25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1B688F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处理时效缩短</w:t>
            </w:r>
            <w:r w:rsidRPr="00906E8B">
              <w:rPr>
                <w:rFonts w:ascii="Times New Roman" w:eastAsia="仿宋" w:hAnsi="Times New Roman" w:cs="仿宋" w:hint="eastAsia"/>
                <w:sz w:val="28"/>
                <w:szCs w:val="28"/>
              </w:rPr>
              <w:t>40%</w:t>
            </w:r>
            <w:r w:rsidRPr="00906E8B">
              <w:rPr>
                <w:rFonts w:ascii="Times New Roman" w:eastAsia="仿宋" w:hAnsi="Times New Roman" w:cs="仿宋" w:hint="eastAsia"/>
                <w:sz w:val="28"/>
                <w:szCs w:val="28"/>
              </w:rPr>
              <w:t>以上</w:t>
            </w:r>
          </w:p>
        </w:tc>
      </w:tr>
    </w:tbl>
    <w:p w14:paraId="1AEC90B5"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drawing>
          <wp:inline distT="0" distB="0" distL="0" distR="0" wp14:anchorId="0C89993F" wp14:editId="15C8CF3F">
            <wp:extent cx="5311140" cy="3053715"/>
            <wp:effectExtent l="0" t="0" r="3810" b="13335"/>
            <wp:docPr id="12"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 descr="fig" title="fig"/>
                    <pic:cNvPicPr>
                      <a:picLocks noChangeAspect="1" noChangeArrowheads="1"/>
                    </pic:cNvPicPr>
                  </pic:nvPicPr>
                  <pic:blipFill>
                    <a:blip r:embed="rId14"/>
                    <a:srcRect/>
                    <a:stretch>
                      <a:fillRect/>
                    </a:stretch>
                  </pic:blipFill>
                  <pic:spPr>
                    <a:xfrm>
                      <a:off x="0" y="0"/>
                      <a:ext cx="5311140" cy="3053715"/>
                    </a:xfrm>
                    <a:prstGeom prst="rect">
                      <a:avLst/>
                    </a:prstGeom>
                  </pic:spPr>
                </pic:pic>
              </a:graphicData>
            </a:graphic>
          </wp:inline>
        </w:drawing>
      </w:r>
    </w:p>
    <w:p w14:paraId="00782F26"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4-</w:t>
      </w:r>
      <w:proofErr w:type="gramStart"/>
      <w:r w:rsidRPr="00906E8B">
        <w:rPr>
          <w:rFonts w:ascii="Times New Roman" w:eastAsia="仿宋" w:hAnsi="Times New Roman" w:cs="仿宋" w:hint="eastAsia"/>
          <w:sz w:val="28"/>
          <w:szCs w:val="28"/>
        </w:rPr>
        <w:t>1  DIP</w:t>
      </w:r>
      <w:proofErr w:type="gramEnd"/>
      <w:r w:rsidRPr="00906E8B">
        <w:rPr>
          <w:rFonts w:ascii="Times New Roman" w:eastAsia="仿宋" w:hAnsi="Times New Roman" w:cs="仿宋" w:hint="eastAsia"/>
          <w:sz w:val="28"/>
          <w:szCs w:val="28"/>
        </w:rPr>
        <w:t>分场景效益三档测算区间（取区间代表值，数据来源：</w:t>
      </w:r>
      <w:r w:rsidRPr="00906E8B">
        <w:rPr>
          <w:rFonts w:ascii="Times New Roman" w:eastAsia="仿宋" w:hAnsi="Times New Roman" w:cs="仿宋" w:hint="eastAsia"/>
          <w:sz w:val="28"/>
          <w:szCs w:val="28"/>
        </w:rPr>
        <w:t>SNS Insider[4]</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FICO</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HSBC UK[6]</w:t>
      </w:r>
      <w:r w:rsidRPr="00906E8B">
        <w:rPr>
          <w:rFonts w:ascii="Times New Roman" w:eastAsia="仿宋" w:hAnsi="Times New Roman" w:cs="仿宋" w:hint="eastAsia"/>
          <w:sz w:val="28"/>
          <w:szCs w:val="28"/>
        </w:rPr>
        <w:t>）</w:t>
      </w:r>
    </w:p>
    <w:p w14:paraId="1DB56B8C"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三档区间并非预测值而是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成效带</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其差异主要来自数据基础、实施深度与组织适配三项因素：数据越规范、因果建模越充分、业务嵌入越深，成效越向上限收敛。需要强调的是，所有区间都以</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闭环真正</w:t>
      </w:r>
      <w:proofErr w:type="gramStart"/>
      <w:r w:rsidRPr="00906E8B">
        <w:rPr>
          <w:rFonts w:ascii="Times New Roman" w:eastAsia="仿宋" w:hAnsi="Times New Roman" w:cs="仿宋" w:hint="eastAsia"/>
          <w:sz w:val="32"/>
          <w:szCs w:val="32"/>
        </w:rPr>
        <w:t>落地</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为前提，若仅停留在报表展示层面，收益将明显打折。</w:t>
      </w:r>
    </w:p>
    <w:p w14:paraId="53EB89D0"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测算口径补充说明：上述区间均引自境外公开案例（如</w:t>
      </w:r>
      <w:r w:rsidRPr="00906E8B">
        <w:rPr>
          <w:rFonts w:ascii="Times New Roman" w:eastAsia="仿宋" w:hAnsi="Times New Roman" w:cs="仿宋" w:hint="eastAsia"/>
          <w:sz w:val="32"/>
          <w:szCs w:val="32"/>
        </w:rPr>
        <w:t>FICO</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HSBC UK</w:t>
      </w:r>
      <w:r w:rsidRPr="00906E8B">
        <w:rPr>
          <w:rFonts w:ascii="Times New Roman" w:eastAsia="仿宋" w:hAnsi="Times New Roman" w:cs="仿宋" w:hint="eastAsia"/>
          <w:sz w:val="32"/>
          <w:szCs w:val="32"/>
        </w:rPr>
        <w:t>）与第三方市场机构数据，属于参考性量级</w:t>
      </w:r>
      <w:r w:rsidRPr="00906E8B">
        <w:rPr>
          <w:rFonts w:ascii="Times New Roman" w:eastAsia="仿宋" w:hAnsi="Times New Roman" w:cs="仿宋" w:hint="eastAsia"/>
          <w:sz w:val="32"/>
          <w:szCs w:val="32"/>
        </w:rPr>
        <w:lastRenderedPageBreak/>
        <w:t>区间，而非本行自建系统的实测结果。由于中外在客群结构、产品形态与监管环境上存在显著差异，相关提升幅度可能存在偏差，需以本行试点实测数据进行校准后，方能作为立项成本收益测算的正式依据。数据依据：</w:t>
      </w:r>
      <w:r w:rsidRPr="00906E8B">
        <w:rPr>
          <w:rFonts w:ascii="Times New Roman" w:eastAsia="仿宋" w:hAnsi="Times New Roman" w:cs="仿宋" w:hint="eastAsia"/>
          <w:sz w:val="32"/>
          <w:szCs w:val="32"/>
        </w:rPr>
        <w:t>SNS Insider</w:t>
      </w:r>
      <w:r w:rsidRPr="00906E8B">
        <w:rPr>
          <w:rFonts w:ascii="Times New Roman" w:eastAsia="仿宋" w:hAnsi="Times New Roman" w:cs="仿宋" w:hint="eastAsia"/>
          <w:sz w:val="32"/>
          <w:szCs w:val="32"/>
        </w:rPr>
        <w:t>市场报告</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Fortune Business Insights</w:t>
      </w:r>
      <w:r w:rsidRPr="00906E8B">
        <w:rPr>
          <w:rFonts w:ascii="Times New Roman" w:eastAsia="仿宋" w:hAnsi="Times New Roman" w:cs="仿宋" w:hint="eastAsia"/>
          <w:sz w:val="32"/>
          <w:szCs w:val="32"/>
        </w:rPr>
        <w:t>行业分析</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FICO</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HSBC UK</w:t>
      </w:r>
      <w:r w:rsidRPr="00906E8B">
        <w:rPr>
          <w:rFonts w:ascii="Times New Roman" w:eastAsia="仿宋" w:hAnsi="Times New Roman" w:cs="仿宋" w:hint="eastAsia"/>
          <w:sz w:val="32"/>
          <w:szCs w:val="32"/>
        </w:rPr>
        <w:t>实证案例</w:t>
      </w:r>
      <w:r w:rsidRPr="00906E8B">
        <w:rPr>
          <w:rFonts w:ascii="Times New Roman" w:eastAsia="仿宋" w:hAnsi="Times New Roman" w:cs="仿宋" w:hint="eastAsia"/>
          <w:sz w:val="32"/>
          <w:szCs w:val="32"/>
        </w:rPr>
        <w:t>[6]</w:t>
      </w:r>
      <w:r w:rsidRPr="00906E8B">
        <w:rPr>
          <w:rFonts w:ascii="Times New Roman" w:eastAsia="仿宋" w:hAnsi="Times New Roman" w:cs="仿宋" w:hint="eastAsia"/>
          <w:sz w:val="32"/>
          <w:szCs w:val="32"/>
        </w:rPr>
        <w:t>。</w:t>
      </w:r>
    </w:p>
    <w:p w14:paraId="0E12DF7F"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国内外同业落地案例</w:t>
      </w:r>
    </w:p>
    <w:p w14:paraId="0514CEBA" w14:textId="77777777" w:rsidR="00515AEA" w:rsidRPr="00906E8B" w:rsidRDefault="00000000">
      <w:pPr>
        <w:spacing w:before="80" w:after="80" w:line="360" w:lineRule="auto"/>
        <w:ind w:firstLineChars="200" w:firstLine="643"/>
        <w:rPr>
          <w:rFonts w:ascii="仿宋" w:eastAsia="仿宋" w:hAnsi="仿宋" w:cs="仿宋"/>
        </w:rPr>
      </w:pPr>
      <w:r w:rsidRPr="00906E8B">
        <w:rPr>
          <w:rFonts w:ascii="Times New Roman" w:eastAsia="仿宋" w:hAnsi="Times New Roman" w:cs="仿宋" w:hint="eastAsia"/>
          <w:b/>
          <w:sz w:val="32"/>
          <w:szCs w:val="32"/>
        </w:rPr>
        <w:t>案例一｜</w:t>
      </w:r>
      <w:r w:rsidRPr="00906E8B">
        <w:rPr>
          <w:rFonts w:ascii="Times New Roman" w:eastAsia="仿宋" w:hAnsi="Times New Roman" w:cs="仿宋" w:hint="eastAsia"/>
          <w:b/>
          <w:sz w:val="32"/>
          <w:szCs w:val="32"/>
        </w:rPr>
        <w:t xml:space="preserve">FICO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HSBC UK</w:t>
      </w:r>
      <w:r w:rsidRPr="00906E8B">
        <w:rPr>
          <w:rFonts w:ascii="Times New Roman" w:eastAsia="仿宋" w:hAnsi="Times New Roman" w:cs="仿宋" w:hint="eastAsia"/>
          <w:b/>
          <w:sz w:val="32"/>
          <w:szCs w:val="32"/>
        </w:rPr>
        <w:t>：消费信贷的“营销与风控双提升”</w:t>
      </w:r>
    </w:p>
    <w:p w14:paraId="0A4B62E8"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合作方与场景：汇丰银行英国分行</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FICO</w:t>
      </w:r>
      <w:r w:rsidRPr="00906E8B">
        <w:rPr>
          <w:rFonts w:ascii="Times New Roman" w:eastAsia="仿宋" w:hAnsi="Times New Roman" w:cs="仿宋" w:hint="eastAsia"/>
          <w:sz w:val="32"/>
          <w:szCs w:val="32"/>
        </w:rPr>
        <w:t>，应用于消费信贷（信用卡）决策。</w:t>
      </w:r>
    </w:p>
    <w:p w14:paraId="091E0DA4"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采用的方法：以因果推断驱动的决策智能与机器学习，共优化了</w:t>
      </w:r>
      <w:r w:rsidRPr="00906E8B">
        <w:rPr>
          <w:rFonts w:ascii="Times New Roman" w:eastAsia="仿宋" w:hAnsi="Times New Roman" w:cs="仿宋" w:hint="eastAsia"/>
          <w:sz w:val="32"/>
          <w:szCs w:val="32"/>
        </w:rPr>
        <w:t>40</w:t>
      </w:r>
      <w:r w:rsidRPr="00906E8B">
        <w:rPr>
          <w:rFonts w:ascii="Times New Roman" w:eastAsia="仿宋" w:hAnsi="Times New Roman" w:cs="仿宋" w:hint="eastAsia"/>
          <w:sz w:val="32"/>
          <w:szCs w:val="32"/>
        </w:rPr>
        <w:t>个决策场景。</w:t>
      </w:r>
    </w:p>
    <w:p w14:paraId="60FDF842"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关键成效：月均消费提升</w:t>
      </w:r>
      <w:r w:rsidRPr="00906E8B">
        <w:rPr>
          <w:rFonts w:ascii="Times New Roman" w:eastAsia="仿宋" w:hAnsi="Times New Roman" w:cs="仿宋" w:hint="eastAsia"/>
          <w:sz w:val="32"/>
          <w:szCs w:val="32"/>
        </w:rPr>
        <w:t>15%</w:t>
      </w:r>
      <w:r w:rsidRPr="00906E8B">
        <w:rPr>
          <w:rFonts w:ascii="Times New Roman" w:eastAsia="仿宋" w:hAnsi="Times New Roman" w:cs="仿宋" w:hint="eastAsia"/>
          <w:sz w:val="32"/>
          <w:szCs w:val="32"/>
        </w:rPr>
        <w:t>、活跃率提升</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个百分点、钱包份额提升</w:t>
      </w:r>
      <w:r w:rsidRPr="00906E8B">
        <w:rPr>
          <w:rFonts w:ascii="Times New Roman" w:eastAsia="仿宋" w:hAnsi="Times New Roman" w:cs="仿宋" w:hint="eastAsia"/>
          <w:sz w:val="32"/>
          <w:szCs w:val="32"/>
        </w:rPr>
        <w:t>6</w:t>
      </w:r>
      <w:r w:rsidRPr="00906E8B">
        <w:rPr>
          <w:rFonts w:ascii="Times New Roman" w:eastAsia="仿宋" w:hAnsi="Times New Roman" w:cs="仿宋" w:hint="eastAsia"/>
          <w:sz w:val="32"/>
          <w:szCs w:val="32"/>
        </w:rPr>
        <w:t>个百分点，且风险水平保持稳定</w:t>
      </w:r>
      <w:r w:rsidRPr="00906E8B">
        <w:rPr>
          <w:rFonts w:ascii="Times New Roman" w:eastAsia="仿宋" w:hAnsi="Times New Roman" w:cs="仿宋" w:hint="eastAsia"/>
          <w:sz w:val="32"/>
          <w:szCs w:val="32"/>
        </w:rPr>
        <w:t>[6]</w:t>
      </w:r>
      <w:r w:rsidRPr="00906E8B">
        <w:rPr>
          <w:rFonts w:ascii="Times New Roman" w:eastAsia="仿宋" w:hAnsi="Times New Roman" w:cs="仿宋" w:hint="eastAsia"/>
          <w:sz w:val="32"/>
          <w:szCs w:val="32"/>
        </w:rPr>
        <w:t>。</w:t>
      </w:r>
    </w:p>
    <w:p w14:paraId="0A29F836"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对我们的启示：证明</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能在不放大坏账的前提下同时把经营指标拉起，是最直观的</w:t>
      </w:r>
      <w:r w:rsidRPr="00906E8B">
        <w:rPr>
          <w:rFonts w:ascii="Times New Roman" w:eastAsia="仿宋" w:hAnsi="Times New Roman" w:cs="仿宋" w:hint="eastAsia"/>
          <w:sz w:val="32"/>
          <w:szCs w:val="32"/>
        </w:rPr>
        <w:t>ROI</w:t>
      </w:r>
      <w:r w:rsidRPr="00906E8B">
        <w:rPr>
          <w:rFonts w:ascii="Times New Roman" w:eastAsia="仿宋" w:hAnsi="Times New Roman" w:cs="仿宋" w:hint="eastAsia"/>
          <w:sz w:val="32"/>
          <w:szCs w:val="32"/>
        </w:rPr>
        <w:t>论证样本。</w:t>
      </w:r>
    </w:p>
    <w:p w14:paraId="0723E93E" w14:textId="77777777" w:rsidR="00515AEA" w:rsidRPr="00906E8B" w:rsidRDefault="00000000">
      <w:pPr>
        <w:spacing w:before="80" w:after="80" w:line="360" w:lineRule="auto"/>
        <w:ind w:firstLineChars="200" w:firstLine="643"/>
        <w:rPr>
          <w:rFonts w:ascii="仿宋" w:eastAsia="仿宋" w:hAnsi="仿宋" w:cs="仿宋"/>
        </w:rPr>
      </w:pPr>
      <w:r w:rsidRPr="00906E8B">
        <w:rPr>
          <w:rFonts w:ascii="Times New Roman" w:eastAsia="仿宋" w:hAnsi="Times New Roman" w:cs="仿宋" w:hint="eastAsia"/>
          <w:b/>
          <w:sz w:val="32"/>
          <w:szCs w:val="32"/>
        </w:rPr>
        <w:t>案例二｜渣打银行</w:t>
      </w:r>
      <w:r w:rsidRPr="00906E8B">
        <w:rPr>
          <w:rFonts w:ascii="Times New Roman" w:eastAsia="仿宋" w:hAnsi="Times New Roman" w:cs="仿宋" w:hint="eastAsia"/>
          <w:b/>
          <w:sz w:val="32"/>
          <w:szCs w:val="32"/>
        </w:rPr>
        <w:t xml:space="preserve"> </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 xml:space="preserve"> </w:t>
      </w:r>
      <w:proofErr w:type="spellStart"/>
      <w:r w:rsidRPr="00906E8B">
        <w:rPr>
          <w:rFonts w:ascii="Times New Roman" w:eastAsia="仿宋" w:hAnsi="Times New Roman" w:cs="仿宋" w:hint="eastAsia"/>
          <w:b/>
          <w:sz w:val="32"/>
          <w:szCs w:val="32"/>
        </w:rPr>
        <w:t>Quantexa</w:t>
      </w:r>
      <w:proofErr w:type="spellEnd"/>
      <w:r w:rsidRPr="00906E8B">
        <w:rPr>
          <w:rFonts w:ascii="Times New Roman" w:eastAsia="仿宋" w:hAnsi="Times New Roman" w:cs="仿宋" w:hint="eastAsia"/>
          <w:b/>
          <w:sz w:val="32"/>
          <w:szCs w:val="32"/>
        </w:rPr>
        <w:t>：反金融犯罪“更快、更准”的实时决策</w:t>
      </w:r>
    </w:p>
    <w:p w14:paraId="07B796CA"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合作方与场景：渣打银行</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proofErr w:type="spellStart"/>
      <w:r w:rsidRPr="00906E8B">
        <w:rPr>
          <w:rFonts w:ascii="Times New Roman" w:eastAsia="仿宋" w:hAnsi="Times New Roman" w:cs="仿宋" w:hint="eastAsia"/>
          <w:sz w:val="32"/>
          <w:szCs w:val="32"/>
        </w:rPr>
        <w:t>Quantexa</w:t>
      </w:r>
      <w:proofErr w:type="spellEnd"/>
      <w:r w:rsidRPr="00906E8B">
        <w:rPr>
          <w:rFonts w:ascii="Times New Roman" w:eastAsia="仿宋" w:hAnsi="Times New Roman" w:cs="仿宋" w:hint="eastAsia"/>
          <w:sz w:val="32"/>
          <w:szCs w:val="32"/>
        </w:rPr>
        <w:t>，应用于反金融犯罪（反洗钱</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反欺诈）决策。</w:t>
      </w:r>
    </w:p>
    <w:p w14:paraId="29207DC1"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lastRenderedPageBreak/>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采用的方法：动态实体解析与网络分析，把散落的交易与账户关联成“上下文网络”，识别隐藏的实体关系。</w:t>
      </w:r>
    </w:p>
    <w:p w14:paraId="5E851BB2"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关键成效：为一线风控人员提供更快、更准的反金融犯罪决策依据</w:t>
      </w:r>
      <w:r w:rsidRPr="00906E8B">
        <w:rPr>
          <w:rFonts w:ascii="Times New Roman" w:eastAsia="仿宋" w:hAnsi="Times New Roman" w:cs="仿宋" w:hint="eastAsia"/>
          <w:sz w:val="32"/>
          <w:szCs w:val="32"/>
        </w:rPr>
        <w:t>[7]</w:t>
      </w:r>
      <w:r w:rsidRPr="00906E8B">
        <w:rPr>
          <w:rFonts w:ascii="Times New Roman" w:eastAsia="仿宋" w:hAnsi="Times New Roman" w:cs="仿宋" w:hint="eastAsia"/>
          <w:sz w:val="32"/>
          <w:szCs w:val="32"/>
        </w:rPr>
        <w:t>。注：官方表述为</w:t>
      </w:r>
      <w:r w:rsidRPr="00906E8B">
        <w:rPr>
          <w:rFonts w:ascii="Times New Roman" w:eastAsia="仿宋" w:hAnsi="Times New Roman" w:cs="仿宋" w:hint="eastAsia"/>
          <w:sz w:val="32"/>
          <w:szCs w:val="32"/>
        </w:rPr>
        <w:t xml:space="preserve"> faster, more accurate decisions</w:t>
      </w:r>
      <w:r w:rsidRPr="00906E8B">
        <w:rPr>
          <w:rFonts w:ascii="Times New Roman" w:eastAsia="仿宋" w:hAnsi="Times New Roman" w:cs="仿宋" w:hint="eastAsia"/>
          <w:sz w:val="32"/>
          <w:szCs w:val="32"/>
        </w:rPr>
        <w:t>，未披露具体毫秒级指标。</w:t>
      </w:r>
    </w:p>
    <w:p w14:paraId="3384598D"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对我们的启示：印证了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在风控领域的价值，以及“网络化看关系”的做法——正是第三章第二节知识图谱机制的落地体现。</w:t>
      </w:r>
    </w:p>
    <w:p w14:paraId="776C408C" w14:textId="77777777" w:rsidR="00515AEA" w:rsidRPr="00906E8B" w:rsidRDefault="00000000">
      <w:pPr>
        <w:spacing w:before="80" w:after="80" w:line="360" w:lineRule="auto"/>
        <w:ind w:firstLineChars="200" w:firstLine="643"/>
        <w:rPr>
          <w:rFonts w:ascii="仿宋" w:eastAsia="仿宋" w:hAnsi="仿宋" w:cs="仿宋"/>
        </w:rPr>
      </w:pPr>
      <w:r w:rsidRPr="00906E8B">
        <w:rPr>
          <w:rFonts w:ascii="Times New Roman" w:eastAsia="仿宋" w:hAnsi="Times New Roman" w:cs="仿宋" w:hint="eastAsia"/>
          <w:b/>
          <w:sz w:val="32"/>
          <w:szCs w:val="32"/>
        </w:rPr>
        <w:t>案例三｜</w:t>
      </w:r>
      <w:r w:rsidRPr="00906E8B">
        <w:rPr>
          <w:rFonts w:ascii="Times New Roman" w:eastAsia="仿宋" w:hAnsi="Times New Roman" w:cs="仿宋" w:hint="eastAsia"/>
          <w:b/>
          <w:sz w:val="32"/>
          <w:szCs w:val="32"/>
        </w:rPr>
        <w:t>SAS</w:t>
      </w:r>
      <w:r w:rsidRPr="00906E8B">
        <w:rPr>
          <w:rFonts w:ascii="Times New Roman" w:eastAsia="仿宋" w:hAnsi="Times New Roman" w:cs="仿宋" w:hint="eastAsia"/>
          <w:b/>
          <w:sz w:val="32"/>
          <w:szCs w:val="32"/>
        </w:rPr>
        <w:t>：</w:t>
      </w:r>
      <w:r w:rsidRPr="00906E8B">
        <w:rPr>
          <w:rFonts w:ascii="Times New Roman" w:eastAsia="仿宋" w:hAnsi="Times New Roman" w:cs="仿宋" w:hint="eastAsia"/>
          <w:b/>
          <w:sz w:val="32"/>
          <w:szCs w:val="32"/>
        </w:rPr>
        <w:t>Gartner</w:t>
      </w:r>
      <w:r w:rsidRPr="00906E8B">
        <w:rPr>
          <w:rFonts w:ascii="Times New Roman" w:eastAsia="仿宋" w:hAnsi="Times New Roman" w:cs="仿宋" w:hint="eastAsia"/>
          <w:b/>
          <w:sz w:val="32"/>
          <w:szCs w:val="32"/>
        </w:rPr>
        <w:t>首版魔力象限领导者</w:t>
      </w:r>
    </w:p>
    <w:p w14:paraId="0EF54242"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合作方与场景：</w:t>
      </w:r>
      <w:proofErr w:type="spellStart"/>
      <w:r w:rsidRPr="00906E8B">
        <w:rPr>
          <w:rFonts w:ascii="Times New Roman" w:eastAsia="仿宋" w:hAnsi="Times New Roman" w:cs="仿宋" w:hint="eastAsia"/>
          <w:sz w:val="32"/>
          <w:szCs w:val="32"/>
        </w:rPr>
        <w:t>Nexent</w:t>
      </w:r>
      <w:proofErr w:type="spellEnd"/>
      <w:r w:rsidRPr="00906E8B">
        <w:rPr>
          <w:rFonts w:ascii="Times New Roman" w:eastAsia="仿宋" w:hAnsi="Times New Roman" w:cs="仿宋" w:hint="eastAsia"/>
          <w:sz w:val="32"/>
          <w:szCs w:val="32"/>
        </w:rPr>
        <w:t>银行</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SAS</w:t>
      </w:r>
      <w:r w:rsidRPr="00906E8B">
        <w:rPr>
          <w:rFonts w:ascii="Times New Roman" w:eastAsia="仿宋" w:hAnsi="Times New Roman" w:cs="仿宋" w:hint="eastAsia"/>
          <w:sz w:val="32"/>
          <w:szCs w:val="32"/>
        </w:rPr>
        <w:t>，应用于信贷审批流程简化。</w:t>
      </w:r>
    </w:p>
    <w:p w14:paraId="71FB9A24"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·定位：</w:t>
      </w:r>
      <w:r w:rsidRPr="00906E8B">
        <w:rPr>
          <w:rFonts w:ascii="Times New Roman" w:eastAsia="仿宋" w:hAnsi="Times New Roman" w:cs="仿宋" w:hint="eastAsia"/>
          <w:sz w:val="32"/>
          <w:szCs w:val="32"/>
        </w:rPr>
        <w:t>SAS</w:t>
      </w:r>
      <w:r w:rsidRPr="00906E8B">
        <w:rPr>
          <w:rFonts w:ascii="Times New Roman" w:eastAsia="仿宋" w:hAnsi="Times New Roman" w:cs="仿宋" w:hint="eastAsia"/>
          <w:sz w:val="32"/>
          <w:szCs w:val="32"/>
        </w:rPr>
        <w:t>推出决策智能产品</w:t>
      </w:r>
      <w:proofErr w:type="spellStart"/>
      <w:r w:rsidRPr="00906E8B">
        <w:rPr>
          <w:rFonts w:ascii="Times New Roman" w:eastAsia="仿宋" w:hAnsi="Times New Roman" w:cs="仿宋" w:hint="eastAsia"/>
          <w:sz w:val="32"/>
          <w:szCs w:val="32"/>
        </w:rPr>
        <w:t>viya</w:t>
      </w:r>
      <w:proofErr w:type="spellEnd"/>
      <w:r w:rsidRPr="00906E8B">
        <w:rPr>
          <w:rFonts w:ascii="Times New Roman" w:eastAsia="仿宋" w:hAnsi="Times New Roman" w:cs="仿宋" w:hint="eastAsia"/>
          <w:sz w:val="32"/>
          <w:szCs w:val="32"/>
        </w:rPr>
        <w:t>，并在</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1</w:t>
      </w:r>
      <w:r w:rsidRPr="00906E8B">
        <w:rPr>
          <w:rFonts w:ascii="Times New Roman" w:eastAsia="仿宋" w:hAnsi="Times New Roman" w:cs="仿宋" w:hint="eastAsia"/>
          <w:sz w:val="32"/>
          <w:szCs w:val="32"/>
        </w:rPr>
        <w:t>月</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首版</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魔力象限中被评为领导者（详见第六章第三节图</w:t>
      </w:r>
      <w:r w:rsidRPr="00906E8B">
        <w:rPr>
          <w:rFonts w:ascii="Times New Roman" w:eastAsia="仿宋" w:hAnsi="Times New Roman" w:cs="仿宋" w:hint="eastAsia"/>
          <w:sz w:val="32"/>
          <w:szCs w:val="32"/>
        </w:rPr>
        <w:t>6-1</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[8]</w:t>
      </w:r>
      <w:r w:rsidRPr="00906E8B">
        <w:rPr>
          <w:rFonts w:ascii="Times New Roman" w:eastAsia="仿宋" w:hAnsi="Times New Roman" w:cs="仿宋" w:hint="eastAsia"/>
          <w:sz w:val="32"/>
          <w:szCs w:val="32"/>
        </w:rPr>
        <w:t>。</w:t>
      </w:r>
    </w:p>
    <w:p w14:paraId="5C5551CF"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含义：从厂商维度验证了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已具备商业化成熟度与行业认可度，不再是实验室概念。</w:t>
      </w:r>
    </w:p>
    <w:p w14:paraId="5030606B" w14:textId="77777777" w:rsidR="00515AEA" w:rsidRPr="00906E8B" w:rsidRDefault="00000000">
      <w:pPr>
        <w:spacing w:before="80" w:after="80" w:line="360" w:lineRule="auto"/>
        <w:ind w:left="360"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对我们的启示：为“</w:t>
      </w:r>
      <w:r w:rsidRPr="00906E8B">
        <w:rPr>
          <w:rFonts w:ascii="Times New Roman" w:eastAsia="仿宋" w:hAnsi="Times New Roman" w:cs="仿宋" w:hint="eastAsia"/>
          <w:sz w:val="32"/>
          <w:szCs w:val="32"/>
        </w:rPr>
        <w:t>build vs buy</w:t>
      </w:r>
      <w:r w:rsidRPr="00906E8B">
        <w:rPr>
          <w:rFonts w:ascii="Times New Roman" w:eastAsia="仿宋" w:hAnsi="Times New Roman" w:cs="仿宋" w:hint="eastAsia"/>
          <w:sz w:val="32"/>
          <w:szCs w:val="32"/>
        </w:rPr>
        <w:t>”提供可选厂商基线（详见</w:t>
      </w:r>
      <w:r w:rsidRPr="00906E8B">
        <w:rPr>
          <w:rFonts w:ascii="Times New Roman" w:eastAsia="仿宋" w:hAnsi="Times New Roman" w:cs="仿宋" w:hint="eastAsia"/>
          <w:sz w:val="32"/>
          <w:szCs w:val="32"/>
        </w:rPr>
        <w:t>9.4</w:t>
      </w:r>
      <w:r w:rsidRPr="00906E8B">
        <w:rPr>
          <w:rFonts w:ascii="Times New Roman" w:eastAsia="仿宋" w:hAnsi="Times New Roman" w:cs="仿宋" w:hint="eastAsia"/>
          <w:sz w:val="32"/>
          <w:szCs w:val="32"/>
        </w:rPr>
        <w:t>），商采时可将其能力清单作为评估基准。</w:t>
      </w:r>
    </w:p>
    <w:p w14:paraId="6AEFCA20"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三个案例分别代表了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价值的三个侧面：</w:t>
      </w:r>
      <w:r w:rsidRPr="00906E8B">
        <w:rPr>
          <w:rFonts w:ascii="Times New Roman" w:eastAsia="仿宋" w:hAnsi="Times New Roman" w:cs="仿宋" w:hint="eastAsia"/>
          <w:sz w:val="32"/>
          <w:szCs w:val="32"/>
        </w:rPr>
        <w:t>HSBC</w:t>
      </w:r>
      <w:r w:rsidRPr="00906E8B">
        <w:rPr>
          <w:rFonts w:ascii="Times New Roman" w:eastAsia="仿宋" w:hAnsi="Times New Roman" w:cs="仿宋" w:hint="eastAsia"/>
          <w:sz w:val="32"/>
          <w:szCs w:val="32"/>
        </w:rPr>
        <w:t>展示的是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营销</w:t>
      </w:r>
      <w:proofErr w:type="gramEnd"/>
      <w:r w:rsidRPr="00906E8B">
        <w:rPr>
          <w:rFonts w:ascii="Times New Roman" w:eastAsia="仿宋" w:hAnsi="Times New Roman" w:cs="仿宋" w:hint="eastAsia"/>
          <w:sz w:val="32"/>
          <w:szCs w:val="32"/>
        </w:rPr>
        <w:t>与风控双</w:t>
      </w:r>
      <w:proofErr w:type="gramStart"/>
      <w:r w:rsidRPr="00906E8B">
        <w:rPr>
          <w:rFonts w:ascii="Times New Roman" w:eastAsia="仿宋" w:hAnsi="Times New Roman" w:cs="仿宋" w:hint="eastAsia"/>
          <w:sz w:val="32"/>
          <w:szCs w:val="32"/>
        </w:rPr>
        <w:t>提升</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的经营增益，渣打展示的是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实时</w:t>
      </w:r>
      <w:proofErr w:type="gramEnd"/>
      <w:r w:rsidRPr="00906E8B">
        <w:rPr>
          <w:rFonts w:ascii="Times New Roman" w:eastAsia="仿宋" w:hAnsi="Times New Roman" w:cs="仿宋" w:hint="eastAsia"/>
          <w:sz w:val="32"/>
          <w:szCs w:val="32"/>
        </w:rPr>
        <w:t>反</w:t>
      </w:r>
      <w:proofErr w:type="gramStart"/>
      <w:r w:rsidRPr="00906E8B">
        <w:rPr>
          <w:rFonts w:ascii="Times New Roman" w:eastAsia="仿宋" w:hAnsi="Times New Roman" w:cs="仿宋" w:hint="eastAsia"/>
          <w:sz w:val="32"/>
          <w:szCs w:val="32"/>
        </w:rPr>
        <w:t>欺诈</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的风险与效率，</w:t>
      </w:r>
      <w:r w:rsidRPr="00906E8B">
        <w:rPr>
          <w:rFonts w:ascii="Times New Roman" w:eastAsia="仿宋" w:hAnsi="Times New Roman" w:cs="仿宋" w:hint="eastAsia"/>
          <w:sz w:val="32"/>
          <w:szCs w:val="32"/>
        </w:rPr>
        <w:t>SAS</w:t>
      </w:r>
      <w:r w:rsidRPr="00906E8B">
        <w:rPr>
          <w:rFonts w:ascii="Times New Roman" w:eastAsia="仿宋" w:hAnsi="Times New Roman" w:cs="仿宋" w:hint="eastAsia"/>
          <w:sz w:val="32"/>
          <w:szCs w:val="32"/>
        </w:rPr>
        <w:t>则从厂商视角验证了技术商业化的成</w:t>
      </w:r>
      <w:r w:rsidRPr="00906E8B">
        <w:rPr>
          <w:rFonts w:ascii="Times New Roman" w:eastAsia="仿宋" w:hAnsi="Times New Roman" w:cs="仿宋" w:hint="eastAsia"/>
          <w:sz w:val="32"/>
          <w:szCs w:val="32"/>
        </w:rPr>
        <w:lastRenderedPageBreak/>
        <w:t>熟度。三者互为印证，说明</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的价值不局限于单一业务线，而是横跨获客、风险、合规等多个环节。需要注意的是，前两者均为境外同业，其客群与监管环境与国内行存在差异，可作为方向验证而非可直接照搬的本土效益预测。</w:t>
      </w:r>
    </w:p>
    <w:p w14:paraId="0C2A24FD"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四）价值贡献度与战略紧迫度评级</w:t>
      </w:r>
    </w:p>
    <w:p w14:paraId="47D9BF06" w14:textId="77777777" w:rsidR="00515AEA" w:rsidRPr="00906E8B" w:rsidRDefault="00000000">
      <w:pPr>
        <w:spacing w:before="80" w:after="80" w:line="360" w:lineRule="auto"/>
        <w:ind w:firstLineChars="200" w:firstLine="643"/>
        <w:rPr>
          <w:rFonts w:ascii="仿宋" w:eastAsia="仿宋" w:hAnsi="仿宋" w:cs="仿宋"/>
        </w:rPr>
      </w:pPr>
      <w:r w:rsidRPr="00906E8B">
        <w:rPr>
          <w:rFonts w:ascii="Times New Roman" w:eastAsia="仿宋" w:hAnsi="Times New Roman" w:cs="仿宋" w:hint="eastAsia"/>
          <w:b/>
          <w:bCs/>
          <w:sz w:val="32"/>
          <w:szCs w:val="32"/>
        </w:rPr>
        <w:t>价值贡献度：</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在效率、风控、客户体验、新业务四个维度均有明确量化价值，且具备战略颠覆性潜力，评定为</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分。该价值评级以前置落实</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可</w:t>
      </w:r>
      <w:proofErr w:type="gramEnd"/>
      <w:r w:rsidRPr="00906E8B">
        <w:rPr>
          <w:rFonts w:ascii="Times New Roman" w:eastAsia="仿宋" w:hAnsi="Times New Roman" w:cs="仿宋" w:hint="eastAsia"/>
          <w:sz w:val="32"/>
          <w:szCs w:val="32"/>
        </w:rPr>
        <w:t>解释性与合规</w:t>
      </w:r>
      <w:proofErr w:type="gramStart"/>
      <w:r w:rsidRPr="00906E8B">
        <w:rPr>
          <w:rFonts w:ascii="Times New Roman" w:eastAsia="仿宋" w:hAnsi="Times New Roman" w:cs="仿宋" w:hint="eastAsia"/>
          <w:sz w:val="32"/>
          <w:szCs w:val="32"/>
        </w:rPr>
        <w:t>治理</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为前提条件：即仅在模型可解释、可审计、符合监管可解释性要求的前提下，上述价值方能充分兑现；在现阶段模型可解释性仍属中高风险短板的情况下，本行应优先配置可解释</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框架与决策日志，作为价值兑现的保障性投入。</w:t>
      </w:r>
    </w:p>
    <w:p w14:paraId="07821D1A" w14:textId="77777777" w:rsidR="00515AEA" w:rsidRPr="00906E8B" w:rsidRDefault="00000000">
      <w:pPr>
        <w:spacing w:before="80" w:after="80" w:line="360" w:lineRule="auto"/>
        <w:ind w:firstLineChars="200" w:firstLine="643"/>
        <w:rPr>
          <w:rFonts w:ascii="仿宋" w:eastAsia="仿宋" w:hAnsi="仿宋" w:cs="仿宋"/>
        </w:rPr>
      </w:pPr>
      <w:r w:rsidRPr="00906E8B">
        <w:rPr>
          <w:rFonts w:ascii="Times New Roman" w:eastAsia="仿宋" w:hAnsi="Times New Roman" w:cs="仿宋" w:hint="eastAsia"/>
          <w:b/>
          <w:bCs/>
          <w:sz w:val="32"/>
          <w:szCs w:val="32"/>
        </w:rPr>
        <w:t>战略紧迫度：</w:t>
      </w:r>
      <w:r w:rsidRPr="00906E8B">
        <w:rPr>
          <w:rFonts w:ascii="Times New Roman" w:eastAsia="仿宋" w:hAnsi="Times New Roman" w:cs="仿宋" w:hint="eastAsia"/>
          <w:sz w:val="32"/>
          <w:szCs w:val="32"/>
        </w:rPr>
        <w:t>境外同业已有规模化落地阶段，</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预测</w:t>
      </w:r>
      <w:r w:rsidRPr="00906E8B">
        <w:rPr>
          <w:rFonts w:ascii="Times New Roman" w:eastAsia="仿宋" w:hAnsi="Times New Roman" w:cs="仿宋" w:hint="eastAsia"/>
          <w:sz w:val="32"/>
          <w:szCs w:val="32"/>
        </w:rPr>
        <w:t>2-5</w:t>
      </w:r>
      <w:r w:rsidRPr="00906E8B">
        <w:rPr>
          <w:rFonts w:ascii="Times New Roman" w:eastAsia="仿宋" w:hAnsi="Times New Roman" w:cs="仿宋" w:hint="eastAsia"/>
          <w:sz w:val="32"/>
          <w:szCs w:val="32"/>
        </w:rPr>
        <w:t>年内市场渗透率达</w:t>
      </w:r>
      <w:r w:rsidRPr="00906E8B">
        <w:rPr>
          <w:rFonts w:ascii="Times New Roman" w:eastAsia="仿宋" w:hAnsi="Times New Roman" w:cs="仿宋" w:hint="eastAsia"/>
          <w:sz w:val="32"/>
          <w:szCs w:val="32"/>
        </w:rPr>
        <w:t>5%-20%</w:t>
      </w:r>
      <w:r w:rsidRPr="00906E8B">
        <w:rPr>
          <w:rFonts w:ascii="Times New Roman" w:eastAsia="仿宋" w:hAnsi="Times New Roman" w:cs="仿宋" w:hint="eastAsia"/>
          <w:sz w:val="32"/>
          <w:szCs w:val="32"/>
        </w:rPr>
        <w:t>，监管对决策可解释性的要求日益严格，窗口期明确，但境内还未有规模化落地，评定为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w:t>
      </w:r>
    </w:p>
    <w:p w14:paraId="25A332B5"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高价值与高紧迫的组合，本质反映的是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战略</w:t>
      </w:r>
      <w:proofErr w:type="gramEnd"/>
      <w:r w:rsidRPr="00906E8B">
        <w:rPr>
          <w:rFonts w:ascii="Times New Roman" w:eastAsia="仿宋" w:hAnsi="Times New Roman" w:cs="仿宋" w:hint="eastAsia"/>
          <w:sz w:val="32"/>
          <w:szCs w:val="32"/>
        </w:rPr>
        <w:t>价值已明确、落地窗口</w:t>
      </w:r>
      <w:proofErr w:type="gramStart"/>
      <w:r w:rsidRPr="00906E8B">
        <w:rPr>
          <w:rFonts w:ascii="Times New Roman" w:eastAsia="仿宋" w:hAnsi="Times New Roman" w:cs="仿宋" w:hint="eastAsia"/>
          <w:sz w:val="32"/>
          <w:szCs w:val="32"/>
        </w:rPr>
        <w:t>有限</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的状态。价值的</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分信心来自多场景量化实证；紧迫度则受同业规模化落地与监管可解释性要求双重驱动。二者叠加意味着：银行既不应继续迟疑是否引入（价值与紧迫双高），也不应忽视引入可行度</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分所提示的架构与合规挑战，宜采取</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积极</w:t>
      </w:r>
      <w:proofErr w:type="gramEnd"/>
      <w:r w:rsidRPr="00906E8B">
        <w:rPr>
          <w:rFonts w:ascii="Times New Roman" w:eastAsia="仿宋" w:hAnsi="Times New Roman" w:cs="仿宋" w:hint="eastAsia"/>
          <w:sz w:val="32"/>
          <w:szCs w:val="32"/>
        </w:rPr>
        <w:t>论证、稳妥试点、口径以</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为</w:t>
      </w:r>
      <w:proofErr w:type="gramStart"/>
      <w:r w:rsidRPr="00906E8B">
        <w:rPr>
          <w:rFonts w:ascii="Times New Roman" w:eastAsia="仿宋" w:hAnsi="Times New Roman" w:cs="仿宋" w:hint="eastAsia"/>
          <w:sz w:val="32"/>
          <w:szCs w:val="32"/>
        </w:rPr>
        <w:t>准</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的推进策略。</w:t>
      </w:r>
    </w:p>
    <w:p w14:paraId="00DD0F71"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lastRenderedPageBreak/>
        <w:t>与我行主要相关的系统：</w:t>
      </w:r>
    </w:p>
    <w:p w14:paraId="3BA612AE"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1</w:t>
      </w:r>
      <w:r w:rsidRPr="00906E8B">
        <w:rPr>
          <w:rFonts w:ascii="Times New Roman" w:eastAsia="仿宋" w:hAnsi="Times New Roman" w:cs="仿宋" w:hint="eastAsia"/>
          <w:sz w:val="32"/>
          <w:szCs w:val="32"/>
        </w:rPr>
        <w:t>）基础数据相关系统（一站式数据服务平台、数据仓库、大数据平台、数据资产管理系统等系统）</w:t>
      </w:r>
    </w:p>
    <w:p w14:paraId="6D2772A1"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我行虽然在数据中台方面已有一定的基础建设，还需要不断加强数据治理，完善提升现有数据质量及数据时效，提供更精准的决策数据以使得决策支持更准确和及时。</w:t>
      </w:r>
    </w:p>
    <w:p w14:paraId="1D65727E" w14:textId="77777777" w:rsidR="00515AEA" w:rsidRPr="00906E8B" w:rsidRDefault="00000000">
      <w:pPr>
        <w:numPr>
          <w:ilvl w:val="0"/>
          <w:numId w:val="5"/>
        </w:num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风险评级模型智能决策管理系统</w:t>
      </w:r>
    </w:p>
    <w:p w14:paraId="57E603BE" w14:textId="77777777" w:rsidR="00515AEA" w:rsidRPr="00906E8B" w:rsidRDefault="00000000">
      <w:pPr>
        <w:spacing w:before="80" w:after="80" w:line="360" w:lineRule="auto"/>
        <w:ind w:firstLine="500"/>
        <w:rPr>
          <w:rFonts w:ascii="Times New Roman" w:eastAsia="仿宋" w:hAnsi="Times New Roman" w:cs="仿宋"/>
          <w:sz w:val="32"/>
          <w:szCs w:val="32"/>
        </w:rPr>
      </w:pPr>
      <w:r w:rsidRPr="00906E8B">
        <w:rPr>
          <w:rFonts w:ascii="Times New Roman" w:eastAsia="仿宋" w:hAnsi="Times New Roman" w:cs="仿宋" w:hint="eastAsia"/>
          <w:sz w:val="32"/>
          <w:szCs w:val="32"/>
        </w:rPr>
        <w:t>目前以汇总管理风险相关各类模型为主，并可结合</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辅助数据分析，但还缺少</w:t>
      </w:r>
      <w:r w:rsidRPr="00906E8B">
        <w:rPr>
          <w:rFonts w:ascii="Times New Roman" w:eastAsia="仿宋" w:hAnsi="Times New Roman" w:cs="仿宋" w:hint="eastAsia"/>
          <w:sz w:val="32"/>
          <w:szCs w:val="32"/>
        </w:rPr>
        <w:t>what-if</w:t>
      </w:r>
      <w:r w:rsidRPr="00906E8B">
        <w:rPr>
          <w:rFonts w:ascii="Times New Roman" w:eastAsia="仿宋" w:hAnsi="Times New Roman" w:cs="仿宋" w:hint="eastAsia"/>
          <w:sz w:val="32"/>
          <w:szCs w:val="32"/>
        </w:rPr>
        <w:t>推演及决策执行等后续能力，尚未形成一整套决策智能体系。</w:t>
      </w:r>
    </w:p>
    <w:p w14:paraId="2E2A842A" w14:textId="77777777" w:rsidR="00515AEA" w:rsidRPr="00906E8B" w:rsidRDefault="00000000">
      <w:pPr>
        <w:numPr>
          <w:ilvl w:val="0"/>
          <w:numId w:val="5"/>
        </w:num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外汇运营合规管理信息系统</w:t>
      </w:r>
    </w:p>
    <w:p w14:paraId="301D0791"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外汇运营合规管理系统的建设通过数字化、科技化实现外汇业务资源的整合，改变了以往对柜员手工登记簿形式管理的依赖，降低了外汇运营人力的投入。系统含有决策支持板块，以客户信息及政策信息汇总展示，辅助柜员办理业务为主。</w:t>
      </w:r>
    </w:p>
    <w:p w14:paraId="64B80404" w14:textId="77777777" w:rsidR="00515AEA" w:rsidRPr="00906E8B" w:rsidRDefault="00515AEA">
      <w:pPr>
        <w:spacing w:before="80" w:after="80" w:line="360" w:lineRule="auto"/>
        <w:rPr>
          <w:rFonts w:ascii="Times New Roman" w:eastAsia="仿宋" w:hAnsi="Times New Roman" w:cs="仿宋"/>
          <w:sz w:val="32"/>
          <w:szCs w:val="32"/>
        </w:rPr>
      </w:pPr>
    </w:p>
    <w:p w14:paraId="027EEC17"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t>五、风险与挑战</w:t>
      </w:r>
    </w:p>
    <w:p w14:paraId="5A33F1A4"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监管合规映射</w:t>
      </w:r>
    </w:p>
    <w:p w14:paraId="15C9FEC5"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技术涉及的主要监管合规要求：</w:t>
      </w:r>
    </w:p>
    <w:p w14:paraId="013F7C0D"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lastRenderedPageBreak/>
        <w:t>《数据安全法》：决策数据涉及个人金融信息的，需满足数据本地化、最小必要原则</w:t>
      </w:r>
      <w:r w:rsidRPr="00906E8B">
        <w:rPr>
          <w:rFonts w:ascii="Times New Roman" w:eastAsia="仿宋" w:hAnsi="Times New Roman" w:cs="仿宋" w:hint="eastAsia"/>
          <w:sz w:val="32"/>
          <w:szCs w:val="32"/>
        </w:rPr>
        <w:t>[9]</w:t>
      </w:r>
      <w:r w:rsidRPr="00906E8B">
        <w:rPr>
          <w:rFonts w:ascii="Times New Roman" w:eastAsia="仿宋" w:hAnsi="Times New Roman" w:cs="仿宋" w:hint="eastAsia"/>
          <w:sz w:val="32"/>
          <w:szCs w:val="32"/>
        </w:rPr>
        <w:t>。</w:t>
      </w:r>
    </w:p>
    <w:p w14:paraId="7B869FD6"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《个人信息保护法》：自动化决策需保障个人信息主体的知情权与拒绝权</w:t>
      </w:r>
      <w:r w:rsidRPr="00906E8B">
        <w:rPr>
          <w:rFonts w:ascii="Times New Roman" w:eastAsia="仿宋" w:hAnsi="Times New Roman" w:cs="仿宋" w:hint="eastAsia"/>
          <w:sz w:val="32"/>
          <w:szCs w:val="32"/>
        </w:rPr>
        <w:t>[10]</w:t>
      </w:r>
      <w:r w:rsidRPr="00906E8B">
        <w:rPr>
          <w:rFonts w:ascii="Times New Roman" w:eastAsia="仿宋" w:hAnsi="Times New Roman" w:cs="仿宋" w:hint="eastAsia"/>
          <w:sz w:val="32"/>
          <w:szCs w:val="32"/>
        </w:rPr>
        <w:t>。</w:t>
      </w:r>
    </w:p>
    <w:p w14:paraId="76AEDFE2"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原银保监会《商业银行互联网贷款管理暂行办法》：模型决策需具备可解释性，不得存在歧视性偏差</w:t>
      </w:r>
      <w:r w:rsidRPr="00906E8B">
        <w:rPr>
          <w:rFonts w:ascii="Times New Roman" w:eastAsia="仿宋" w:hAnsi="Times New Roman" w:cs="仿宋" w:hint="eastAsia"/>
          <w:sz w:val="32"/>
          <w:szCs w:val="32"/>
        </w:rPr>
        <w:t>[11]</w:t>
      </w:r>
      <w:r w:rsidRPr="00906E8B">
        <w:rPr>
          <w:rFonts w:ascii="Times New Roman" w:eastAsia="仿宋" w:hAnsi="Times New Roman" w:cs="仿宋" w:hint="eastAsia"/>
          <w:sz w:val="32"/>
          <w:szCs w:val="32"/>
        </w:rPr>
        <w:t>。</w:t>
      </w:r>
    </w:p>
    <w:p w14:paraId="2DCFD25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三项法规共同构成</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部署的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合规</w:t>
      </w:r>
      <w:proofErr w:type="gramEnd"/>
      <w:r w:rsidRPr="00906E8B">
        <w:rPr>
          <w:rFonts w:ascii="Times New Roman" w:eastAsia="仿宋" w:hAnsi="Times New Roman" w:cs="仿宋" w:hint="eastAsia"/>
          <w:sz w:val="32"/>
          <w:szCs w:val="32"/>
        </w:rPr>
        <w:t>坐标</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数据安全法划定数据本地化与最小必要的边界，个保法对自动化决策的知情权与拒绝权提出硬性要求，互联网贷款办法直接强调模型可解释与无歧视。对国内银行而言，最关键的合规底线有两条：境内个人金融数据不得违规出境，以及自动化决策必须可解释、可审计、可拒绝。</w:t>
      </w:r>
    </w:p>
    <w:p w14:paraId="18C458F3"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二）</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风险清单</w:t>
      </w:r>
    </w:p>
    <w:p w14:paraId="3F952ED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五类主要风险如下表所示：</w:t>
      </w:r>
    </w:p>
    <w:tbl>
      <w:tblPr>
        <w:tblW w:w="5189" w:type="pct"/>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609"/>
        <w:gridCol w:w="673"/>
        <w:gridCol w:w="3553"/>
        <w:gridCol w:w="2485"/>
      </w:tblGrid>
      <w:tr w:rsidR="00515AEA" w:rsidRPr="00906E8B" w14:paraId="2C7B6BD6" w14:textId="77777777">
        <w:trPr>
          <w:cantSplit/>
          <w:tblHeader/>
        </w:trPr>
        <w:tc>
          <w:tcPr>
            <w:tcW w:w="1896"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59335376"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仿宋" w:eastAsia="仿宋" w:hAnsi="仿宋" w:cs="仿宋" w:hint="eastAsia"/>
                <w:b/>
                <w:bCs/>
                <w:sz w:val="28"/>
                <w:szCs w:val="28"/>
              </w:rPr>
              <w:t>风险项</w:t>
            </w:r>
          </w:p>
        </w:tc>
        <w:tc>
          <w:tcPr>
            <w:tcW w:w="633"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2115AFC9"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仿宋" w:eastAsia="仿宋" w:hAnsi="仿宋" w:cs="仿宋" w:hint="eastAsia"/>
                <w:b/>
                <w:bCs/>
                <w:sz w:val="28"/>
                <w:szCs w:val="28"/>
              </w:rPr>
              <w:t>概率</w:t>
            </w:r>
          </w:p>
        </w:tc>
        <w:tc>
          <w:tcPr>
            <w:tcW w:w="708"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5805644C"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仿宋" w:eastAsia="仿宋" w:hAnsi="仿宋" w:cs="仿宋" w:hint="eastAsia"/>
                <w:b/>
                <w:bCs/>
                <w:sz w:val="28"/>
                <w:szCs w:val="28"/>
              </w:rPr>
              <w:t>影响</w:t>
            </w:r>
          </w:p>
        </w:tc>
        <w:tc>
          <w:tcPr>
            <w:tcW w:w="4072"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61E58CE0"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仿宋" w:eastAsia="仿宋" w:hAnsi="仿宋" w:cs="仿宋" w:hint="eastAsia"/>
                <w:b/>
                <w:bCs/>
                <w:sz w:val="28"/>
                <w:szCs w:val="28"/>
              </w:rPr>
              <w:t>触发场景</w:t>
            </w:r>
          </w:p>
        </w:tc>
        <w:tc>
          <w:tcPr>
            <w:tcW w:w="2806"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3E5A6257"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仿宋" w:eastAsia="仿宋" w:hAnsi="仿宋" w:cs="仿宋" w:hint="eastAsia"/>
                <w:b/>
                <w:bCs/>
                <w:sz w:val="28"/>
                <w:szCs w:val="28"/>
              </w:rPr>
              <w:t>应对措施</w:t>
            </w:r>
          </w:p>
        </w:tc>
      </w:tr>
      <w:tr w:rsidR="00515AEA" w:rsidRPr="00906E8B" w14:paraId="61FC8414" w14:textId="77777777">
        <w:trPr>
          <w:cantSplit/>
        </w:trPr>
        <w:tc>
          <w:tcPr>
            <w:tcW w:w="18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5E4CE7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b/>
                <w:sz w:val="28"/>
                <w:szCs w:val="28"/>
              </w:rPr>
              <w:t>数据出境合规风险</w:t>
            </w:r>
          </w:p>
        </w:tc>
        <w:tc>
          <w:tcPr>
            <w:tcW w:w="63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5D2011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中</w:t>
            </w:r>
          </w:p>
        </w:tc>
        <w:tc>
          <w:tcPr>
            <w:tcW w:w="7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4801F2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高</w:t>
            </w:r>
          </w:p>
        </w:tc>
        <w:tc>
          <w:tcPr>
            <w:tcW w:w="407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238E30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使用境外SaaS平台处理境内个人金融数据</w:t>
            </w:r>
          </w:p>
        </w:tc>
        <w:tc>
          <w:tcPr>
            <w:tcW w:w="28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B6B648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优先采用国产替代；出境前完成安全评估</w:t>
            </w:r>
          </w:p>
        </w:tc>
      </w:tr>
      <w:tr w:rsidR="00515AEA" w:rsidRPr="00906E8B" w14:paraId="7F53E431" w14:textId="77777777">
        <w:trPr>
          <w:cantSplit/>
        </w:trPr>
        <w:tc>
          <w:tcPr>
            <w:tcW w:w="18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F63E8F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b/>
                <w:sz w:val="28"/>
                <w:szCs w:val="28"/>
              </w:rPr>
              <w:t>模型可解释性不足</w:t>
            </w:r>
          </w:p>
        </w:tc>
        <w:tc>
          <w:tcPr>
            <w:tcW w:w="63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6EDA66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高</w:t>
            </w:r>
          </w:p>
        </w:tc>
        <w:tc>
          <w:tcPr>
            <w:tcW w:w="7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614656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中</w:t>
            </w:r>
          </w:p>
        </w:tc>
        <w:tc>
          <w:tcPr>
            <w:tcW w:w="407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782E08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监管审计要求解释决策逻辑，但模型为黑盒</w:t>
            </w:r>
          </w:p>
        </w:tc>
        <w:tc>
          <w:tcPr>
            <w:tcW w:w="28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2ED940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引入可解释AI框架；保留决策日志</w:t>
            </w:r>
          </w:p>
        </w:tc>
      </w:tr>
      <w:tr w:rsidR="00515AEA" w:rsidRPr="00906E8B" w14:paraId="5BAFAA84" w14:textId="77777777">
        <w:trPr>
          <w:cantSplit/>
        </w:trPr>
        <w:tc>
          <w:tcPr>
            <w:tcW w:w="18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066395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b/>
                <w:sz w:val="28"/>
                <w:szCs w:val="28"/>
              </w:rPr>
              <w:lastRenderedPageBreak/>
              <w:t>供应商锁定风险</w:t>
            </w:r>
          </w:p>
        </w:tc>
        <w:tc>
          <w:tcPr>
            <w:tcW w:w="63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CB29D1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中</w:t>
            </w:r>
          </w:p>
        </w:tc>
        <w:tc>
          <w:tcPr>
            <w:tcW w:w="7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B41571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中</w:t>
            </w:r>
          </w:p>
        </w:tc>
        <w:tc>
          <w:tcPr>
            <w:tcW w:w="407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4B60D9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深度依赖单一厂商专有API与数据格式</w:t>
            </w:r>
          </w:p>
        </w:tc>
        <w:tc>
          <w:tcPr>
            <w:tcW w:w="28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734B27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采用开放标准；保留迁移能力</w:t>
            </w:r>
          </w:p>
        </w:tc>
      </w:tr>
      <w:tr w:rsidR="00515AEA" w:rsidRPr="00906E8B" w14:paraId="53C742E6" w14:textId="77777777">
        <w:trPr>
          <w:cantSplit/>
        </w:trPr>
        <w:tc>
          <w:tcPr>
            <w:tcW w:w="18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D2D6CA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b/>
                <w:sz w:val="28"/>
                <w:szCs w:val="28"/>
              </w:rPr>
              <w:t>人才短缺风险</w:t>
            </w:r>
          </w:p>
        </w:tc>
        <w:tc>
          <w:tcPr>
            <w:tcW w:w="63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2AD652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高</w:t>
            </w:r>
          </w:p>
        </w:tc>
        <w:tc>
          <w:tcPr>
            <w:tcW w:w="7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10E955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中</w:t>
            </w:r>
          </w:p>
        </w:tc>
        <w:tc>
          <w:tcPr>
            <w:tcW w:w="407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784BE7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缺乏兼具数据科学与业务理解的复合型人才</w:t>
            </w:r>
          </w:p>
        </w:tc>
        <w:tc>
          <w:tcPr>
            <w:tcW w:w="28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A8CB9F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内部培训+外部引进双轨并行</w:t>
            </w:r>
          </w:p>
        </w:tc>
      </w:tr>
      <w:tr w:rsidR="00515AEA" w:rsidRPr="00906E8B" w14:paraId="327C9C21" w14:textId="77777777">
        <w:trPr>
          <w:cantSplit/>
        </w:trPr>
        <w:tc>
          <w:tcPr>
            <w:tcW w:w="18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E5E494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b/>
                <w:sz w:val="28"/>
                <w:szCs w:val="28"/>
              </w:rPr>
              <w:t>安全攻击面扩大</w:t>
            </w:r>
          </w:p>
        </w:tc>
        <w:tc>
          <w:tcPr>
            <w:tcW w:w="633"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22EB6F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中</w:t>
            </w:r>
          </w:p>
        </w:tc>
        <w:tc>
          <w:tcPr>
            <w:tcW w:w="70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52EBB3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高</w:t>
            </w:r>
          </w:p>
        </w:tc>
        <w:tc>
          <w:tcPr>
            <w:tcW w:w="407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CD1D6E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DIP接入多源数据，攻击面扩大</w:t>
            </w:r>
          </w:p>
        </w:tc>
        <w:tc>
          <w:tcPr>
            <w:tcW w:w="280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92DF0D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仿宋" w:eastAsia="仿宋" w:hAnsi="仿宋" w:cs="仿宋" w:hint="eastAsia"/>
                <w:sz w:val="28"/>
                <w:szCs w:val="28"/>
              </w:rPr>
              <w:t>完善数据脱敏与访问控制</w:t>
            </w:r>
          </w:p>
        </w:tc>
      </w:tr>
    </w:tbl>
    <w:p w14:paraId="717E70C8"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五项风险按其</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概率</w:t>
      </w:r>
      <w:proofErr w:type="gramEnd"/>
      <w:r w:rsidRPr="00906E8B">
        <w:rPr>
          <w:rFonts w:ascii="Times New Roman" w:eastAsia="仿宋" w:hAnsi="Times New Roman" w:cs="仿宋" w:hint="eastAsia"/>
          <w:sz w:val="32"/>
          <w:szCs w:val="32"/>
        </w:rPr>
        <w:t>×</w:t>
      </w:r>
      <w:proofErr w:type="gramStart"/>
      <w:r w:rsidRPr="00906E8B">
        <w:rPr>
          <w:rFonts w:ascii="Times New Roman" w:eastAsia="仿宋" w:hAnsi="Times New Roman" w:cs="仿宋" w:hint="eastAsia"/>
          <w:sz w:val="32"/>
          <w:szCs w:val="32"/>
        </w:rPr>
        <w:t>影响</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可归为两类优先关注项：一是高发风险（模型可解释性、人才短缺，概率为高），需在落地前即配置能力，属于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不解</w:t>
      </w:r>
      <w:proofErr w:type="gramEnd"/>
      <w:r w:rsidRPr="00906E8B">
        <w:rPr>
          <w:rFonts w:ascii="Times New Roman" w:eastAsia="仿宋" w:hAnsi="Times New Roman" w:cs="仿宋" w:hint="eastAsia"/>
          <w:sz w:val="32"/>
          <w:szCs w:val="32"/>
        </w:rPr>
        <w:t>决不可</w:t>
      </w:r>
      <w:proofErr w:type="gramStart"/>
      <w:r w:rsidRPr="00906E8B">
        <w:rPr>
          <w:rFonts w:ascii="Times New Roman" w:eastAsia="仿宋" w:hAnsi="Times New Roman" w:cs="仿宋" w:hint="eastAsia"/>
          <w:sz w:val="32"/>
          <w:szCs w:val="32"/>
        </w:rPr>
        <w:t>投产</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的硬约束；二是高影响风险（数据出境、安全攻击面，影响为高），需在架构层予以隔离与管控。整体来看，</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的风险并非不可控，但要求前置性投入治理资源，而非事后补救。</w:t>
      </w:r>
    </w:p>
    <w:p w14:paraId="1AB99DD9"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若进一步按</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可</w:t>
      </w:r>
      <w:proofErr w:type="gramEnd"/>
      <w:r w:rsidRPr="00906E8B">
        <w:rPr>
          <w:rFonts w:ascii="Times New Roman" w:eastAsia="仿宋" w:hAnsi="Times New Roman" w:cs="仿宋" w:hint="eastAsia"/>
          <w:sz w:val="32"/>
          <w:szCs w:val="32"/>
        </w:rPr>
        <w:t>前置</w:t>
      </w:r>
      <w:proofErr w:type="gramStart"/>
      <w:r w:rsidRPr="00906E8B">
        <w:rPr>
          <w:rFonts w:ascii="Times New Roman" w:eastAsia="仿宋" w:hAnsi="Times New Roman" w:cs="仿宋" w:hint="eastAsia"/>
          <w:sz w:val="32"/>
          <w:szCs w:val="32"/>
        </w:rPr>
        <w:t>消解</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须</w:t>
      </w:r>
      <w:proofErr w:type="gramEnd"/>
      <w:r w:rsidRPr="00906E8B">
        <w:rPr>
          <w:rFonts w:ascii="Times New Roman" w:eastAsia="仿宋" w:hAnsi="Times New Roman" w:cs="仿宋" w:hint="eastAsia"/>
          <w:sz w:val="32"/>
          <w:szCs w:val="32"/>
        </w:rPr>
        <w:t>持续</w:t>
      </w:r>
      <w:proofErr w:type="gramStart"/>
      <w:r w:rsidRPr="00906E8B">
        <w:rPr>
          <w:rFonts w:ascii="Times New Roman" w:eastAsia="仿宋" w:hAnsi="Times New Roman" w:cs="仿宋" w:hint="eastAsia"/>
          <w:sz w:val="32"/>
          <w:szCs w:val="32"/>
        </w:rPr>
        <w:t>管控</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划分：数据出境合规与安全攻击面扩大两项，可通过</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数据</w:t>
      </w:r>
      <w:proofErr w:type="gramEnd"/>
      <w:r w:rsidRPr="00906E8B">
        <w:rPr>
          <w:rFonts w:ascii="Times New Roman" w:eastAsia="仿宋" w:hAnsi="Times New Roman" w:cs="仿宋" w:hint="eastAsia"/>
          <w:sz w:val="32"/>
          <w:szCs w:val="32"/>
        </w:rPr>
        <w:t>分类分级＋本地化合规部署＋脱敏与访问</w:t>
      </w:r>
      <w:proofErr w:type="gramStart"/>
      <w:r w:rsidRPr="00906E8B">
        <w:rPr>
          <w:rFonts w:ascii="Times New Roman" w:eastAsia="仿宋" w:hAnsi="Times New Roman" w:cs="仿宋" w:hint="eastAsia"/>
          <w:sz w:val="32"/>
          <w:szCs w:val="32"/>
        </w:rPr>
        <w:t>控制</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在架构层一次性隔离，属可前置消解型风险；模型可解释性不足、人才短缺与供应商锁定三项，则需在落地过程中持续建设能力，属须持续管控型风险。前者的对冲手段集中在架构设计，后者的对冲手段则落在可解释</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框架、决策日志制度、人才双轨培养与开放标准选用上，它们与第六章第四节生态开放度、第九章第三节前置条件形成体系</w:t>
      </w:r>
      <w:r w:rsidRPr="00906E8B">
        <w:rPr>
          <w:rFonts w:ascii="Times New Roman" w:eastAsia="仿宋" w:hAnsi="Times New Roman" w:cs="仿宋" w:hint="eastAsia"/>
          <w:sz w:val="32"/>
          <w:szCs w:val="32"/>
        </w:rPr>
        <w:lastRenderedPageBreak/>
        <w:t>化的呼应。</w:t>
      </w:r>
    </w:p>
    <w:p w14:paraId="5DE9449A"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引入可行度评级依据</w:t>
      </w:r>
    </w:p>
    <w:p w14:paraId="58F9BFAE"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按照短板原则，对四项子要素分别评级：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5012"/>
        <w:gridCol w:w="1253"/>
      </w:tblGrid>
      <w:tr w:rsidR="00515AEA" w:rsidRPr="00906E8B" w14:paraId="7E88FD7B" w14:textId="77777777">
        <w:trPr>
          <w:cantSplit/>
          <w:tblHeader/>
        </w:trPr>
        <w:tc>
          <w:tcPr>
            <w:tcW w:w="23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03B5A18"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子要素</w:t>
            </w:r>
          </w:p>
        </w:tc>
        <w:tc>
          <w:tcPr>
            <w:tcW w:w="48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7FFC0310"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评级依据</w:t>
            </w:r>
          </w:p>
        </w:tc>
        <w:tc>
          <w:tcPr>
            <w:tcW w:w="12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20E6D6F"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子要素得分</w:t>
            </w:r>
          </w:p>
        </w:tc>
      </w:tr>
      <w:tr w:rsidR="00515AEA" w:rsidRPr="00906E8B" w14:paraId="3E3009B5"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87166C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架构改造难度</w:t>
            </w:r>
          </w:p>
        </w:tc>
        <w:tc>
          <w:tcPr>
            <w:tcW w:w="4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1818E7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需改造现有数据中台与决策引擎，中等改造成本</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243CD8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r>
      <w:tr w:rsidR="00515AEA" w:rsidRPr="00906E8B" w14:paraId="20020B4D"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3F14CE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合规风险</w:t>
            </w:r>
          </w:p>
        </w:tc>
        <w:tc>
          <w:tcPr>
            <w:tcW w:w="4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B20263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涉及个人金融信息，需专项合规评估，存在中等合规不确定性</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B65EB5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r>
      <w:tr w:rsidR="00515AEA" w:rsidRPr="00906E8B" w14:paraId="53BD3C30"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978404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安全风险</w:t>
            </w:r>
          </w:p>
        </w:tc>
        <w:tc>
          <w:tcPr>
            <w:tcW w:w="4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54672D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攻击面有所扩大，但可通过现有安全框架管控</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AB1029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4</w:t>
            </w:r>
            <w:r w:rsidRPr="00906E8B">
              <w:rPr>
                <w:rFonts w:ascii="Times New Roman" w:eastAsia="仿宋" w:hAnsi="Times New Roman" w:cs="仿宋" w:hint="eastAsia"/>
                <w:sz w:val="28"/>
                <w:szCs w:val="28"/>
              </w:rPr>
              <w:t>分</w:t>
            </w:r>
          </w:p>
        </w:tc>
      </w:tr>
      <w:tr w:rsidR="00515AEA" w:rsidRPr="00906E8B" w14:paraId="541412EB"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DBAD56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人才门槛</w:t>
            </w:r>
          </w:p>
        </w:tc>
        <w:tc>
          <w:tcPr>
            <w:tcW w:w="4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399B3B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复合型人才稀缺，需专项培养计划</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A8FA75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r>
      <w:tr w:rsidR="00515AEA" w:rsidRPr="00906E8B" w14:paraId="20AADC28"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126987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引入可行度（短板原则）</w:t>
            </w:r>
          </w:p>
        </w:tc>
        <w:tc>
          <w:tcPr>
            <w:tcW w:w="4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0B2DD1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四项子要素最低分为</w:t>
            </w: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c>
          <w:tcPr>
            <w:tcW w:w="12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8D7FA5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r>
    </w:tbl>
    <w:p w14:paraId="55CC9F21"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赋值逻辑说明：按短板原则，引入可行度最低子要素为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分（架构改造难度、合规风险、人才门槛均为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分），故评定为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低水位</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结果，反映的并非技术自身不可用，而是本行实现它需要跨越三道门槛——架构改造、合规评估、人才建设。</w:t>
      </w:r>
    </w:p>
    <w:p w14:paraId="2601A276"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三条短板均属</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可</w:t>
      </w:r>
      <w:proofErr w:type="gramEnd"/>
      <w:r w:rsidRPr="00906E8B">
        <w:rPr>
          <w:rFonts w:ascii="Times New Roman" w:eastAsia="仿宋" w:hAnsi="Times New Roman" w:cs="仿宋" w:hint="eastAsia"/>
          <w:sz w:val="32"/>
          <w:szCs w:val="32"/>
        </w:rPr>
        <w:t>通过专项努力</w:t>
      </w:r>
      <w:proofErr w:type="gramStart"/>
      <w:r w:rsidRPr="00906E8B">
        <w:rPr>
          <w:rFonts w:ascii="Times New Roman" w:eastAsia="仿宋" w:hAnsi="Times New Roman" w:cs="仿宋" w:hint="eastAsia"/>
          <w:sz w:val="32"/>
          <w:szCs w:val="32"/>
        </w:rPr>
        <w:t>缓解</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而非</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无法逾越</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的类型，决定了本项目必须以</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先</w:t>
      </w:r>
      <w:proofErr w:type="gramEnd"/>
      <w:r w:rsidRPr="00906E8B">
        <w:rPr>
          <w:rFonts w:ascii="Times New Roman" w:eastAsia="仿宋" w:hAnsi="Times New Roman" w:cs="仿宋" w:hint="eastAsia"/>
          <w:sz w:val="32"/>
          <w:szCs w:val="32"/>
        </w:rPr>
        <w:t>补短板、再谈</w:t>
      </w:r>
      <w:proofErr w:type="gramStart"/>
      <w:r w:rsidRPr="00906E8B">
        <w:rPr>
          <w:rFonts w:ascii="Times New Roman" w:eastAsia="仿宋" w:hAnsi="Times New Roman" w:cs="仿宋" w:hint="eastAsia"/>
          <w:sz w:val="32"/>
          <w:szCs w:val="32"/>
        </w:rPr>
        <w:t>规模化</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的节奏推进。</w:t>
      </w:r>
    </w:p>
    <w:p w14:paraId="27C24ACE"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lastRenderedPageBreak/>
        <w:t>六、市场格局与竞争生态</w:t>
      </w:r>
    </w:p>
    <w:p w14:paraId="63BC94AE"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市场规模与行业结构</w:t>
      </w:r>
    </w:p>
    <w:p w14:paraId="54A0BADD"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根据</w:t>
      </w:r>
      <w:r w:rsidRPr="00906E8B">
        <w:rPr>
          <w:rFonts w:ascii="Times New Roman" w:eastAsia="仿宋" w:hAnsi="Times New Roman" w:cs="仿宋" w:hint="eastAsia"/>
          <w:sz w:val="32"/>
          <w:szCs w:val="32"/>
        </w:rPr>
        <w:t>SNS Insider</w:t>
      </w:r>
      <w:r w:rsidRPr="00906E8B">
        <w:rPr>
          <w:rFonts w:ascii="Times New Roman" w:eastAsia="仿宋" w:hAnsi="Times New Roman" w:cs="仿宋" w:hint="eastAsia"/>
          <w:sz w:val="32"/>
          <w:szCs w:val="32"/>
        </w:rPr>
        <w:t>数据，</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年全球</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市场规模约</w:t>
      </w:r>
      <w:r w:rsidRPr="00906E8B">
        <w:rPr>
          <w:rFonts w:ascii="Times New Roman" w:eastAsia="仿宋" w:hAnsi="Times New Roman" w:cs="仿宋" w:hint="eastAsia"/>
          <w:sz w:val="32"/>
          <w:szCs w:val="32"/>
        </w:rPr>
        <w:t>170</w:t>
      </w:r>
      <w:r w:rsidRPr="00906E8B">
        <w:rPr>
          <w:rFonts w:ascii="Times New Roman" w:eastAsia="仿宋" w:hAnsi="Times New Roman" w:cs="仿宋" w:hint="eastAsia"/>
          <w:sz w:val="32"/>
          <w:szCs w:val="32"/>
        </w:rPr>
        <w:t>亿美元，预计</w:t>
      </w:r>
      <w:r w:rsidRPr="00906E8B">
        <w:rPr>
          <w:rFonts w:ascii="Times New Roman" w:eastAsia="仿宋" w:hAnsi="Times New Roman" w:cs="仿宋" w:hint="eastAsia"/>
          <w:sz w:val="32"/>
          <w:szCs w:val="32"/>
        </w:rPr>
        <w:t>2035</w:t>
      </w:r>
      <w:r w:rsidRPr="00906E8B">
        <w:rPr>
          <w:rFonts w:ascii="Times New Roman" w:eastAsia="仿宋" w:hAnsi="Times New Roman" w:cs="仿宋" w:hint="eastAsia"/>
          <w:sz w:val="32"/>
          <w:szCs w:val="32"/>
        </w:rPr>
        <w:t>年将达</w:t>
      </w:r>
      <w:r w:rsidRPr="00906E8B">
        <w:rPr>
          <w:rFonts w:ascii="Times New Roman" w:eastAsia="仿宋" w:hAnsi="Times New Roman" w:cs="仿宋" w:hint="eastAsia"/>
          <w:sz w:val="32"/>
          <w:szCs w:val="32"/>
        </w:rPr>
        <w:t>889.8</w:t>
      </w:r>
      <w:r w:rsidRPr="00906E8B">
        <w:rPr>
          <w:rFonts w:ascii="Times New Roman" w:eastAsia="仿宋" w:hAnsi="Times New Roman" w:cs="仿宋" w:hint="eastAsia"/>
          <w:sz w:val="32"/>
          <w:szCs w:val="32"/>
        </w:rPr>
        <w:t>亿美元，</w:t>
      </w:r>
      <w:r w:rsidRPr="00906E8B">
        <w:rPr>
          <w:rFonts w:ascii="Times New Roman" w:eastAsia="仿宋" w:hAnsi="Times New Roman" w:cs="仿宋" w:hint="eastAsia"/>
          <w:sz w:val="32"/>
          <w:szCs w:val="32"/>
        </w:rPr>
        <w:t>CAGR 18.0%[4]</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Fortune Business Insights</w:t>
      </w:r>
      <w:r w:rsidRPr="00906E8B">
        <w:rPr>
          <w:rFonts w:ascii="Times New Roman" w:eastAsia="仿宋" w:hAnsi="Times New Roman" w:cs="仿宋" w:hint="eastAsia"/>
          <w:sz w:val="32"/>
          <w:szCs w:val="32"/>
        </w:rPr>
        <w:t>数据显示，</w:t>
      </w:r>
      <w:r w:rsidRPr="00906E8B">
        <w:rPr>
          <w:rFonts w:ascii="Times New Roman" w:eastAsia="仿宋" w:hAnsi="Times New Roman" w:cs="仿宋" w:hint="eastAsia"/>
          <w:sz w:val="32"/>
          <w:szCs w:val="32"/>
        </w:rPr>
        <w:t>2024</w:t>
      </w:r>
      <w:r w:rsidRPr="00906E8B">
        <w:rPr>
          <w:rFonts w:ascii="Times New Roman" w:eastAsia="仿宋" w:hAnsi="Times New Roman" w:cs="仿宋" w:hint="eastAsia"/>
          <w:sz w:val="32"/>
          <w:szCs w:val="32"/>
        </w:rPr>
        <w:t>年全球市场规模为</w:t>
      </w:r>
      <w:r w:rsidRPr="00906E8B">
        <w:rPr>
          <w:rFonts w:ascii="Times New Roman" w:eastAsia="仿宋" w:hAnsi="Times New Roman" w:cs="仿宋" w:hint="eastAsia"/>
          <w:sz w:val="32"/>
          <w:szCs w:val="32"/>
        </w:rPr>
        <w:t>167.9</w:t>
      </w:r>
      <w:r w:rsidRPr="00906E8B">
        <w:rPr>
          <w:rFonts w:ascii="Times New Roman" w:eastAsia="仿宋" w:hAnsi="Times New Roman" w:cs="仿宋" w:hint="eastAsia"/>
          <w:sz w:val="32"/>
          <w:szCs w:val="32"/>
        </w:rPr>
        <w:t>亿美元，预计</w:t>
      </w:r>
      <w:r w:rsidRPr="00906E8B">
        <w:rPr>
          <w:rFonts w:ascii="Times New Roman" w:eastAsia="仿宋" w:hAnsi="Times New Roman" w:cs="仿宋" w:hint="eastAsia"/>
          <w:sz w:val="32"/>
          <w:szCs w:val="32"/>
        </w:rPr>
        <w:t>2032</w:t>
      </w:r>
      <w:r w:rsidRPr="00906E8B">
        <w:rPr>
          <w:rFonts w:ascii="Times New Roman" w:eastAsia="仿宋" w:hAnsi="Times New Roman" w:cs="仿宋" w:hint="eastAsia"/>
          <w:sz w:val="32"/>
          <w:szCs w:val="32"/>
        </w:rPr>
        <w:t>年达</w:t>
      </w:r>
      <w:r w:rsidRPr="00906E8B">
        <w:rPr>
          <w:rFonts w:ascii="Times New Roman" w:eastAsia="仿宋" w:hAnsi="Times New Roman" w:cs="仿宋" w:hint="eastAsia"/>
          <w:sz w:val="32"/>
          <w:szCs w:val="32"/>
        </w:rPr>
        <w:t>577.5</w:t>
      </w:r>
      <w:r w:rsidRPr="00906E8B">
        <w:rPr>
          <w:rFonts w:ascii="Times New Roman" w:eastAsia="仿宋" w:hAnsi="Times New Roman" w:cs="仿宋" w:hint="eastAsia"/>
          <w:sz w:val="32"/>
          <w:szCs w:val="32"/>
        </w:rPr>
        <w:t>亿美元，</w:t>
      </w:r>
      <w:r w:rsidRPr="00906E8B">
        <w:rPr>
          <w:rFonts w:ascii="Times New Roman" w:eastAsia="仿宋" w:hAnsi="Times New Roman" w:cs="仿宋" w:hint="eastAsia"/>
          <w:sz w:val="32"/>
          <w:szCs w:val="32"/>
        </w:rPr>
        <w:t>CAGR 16.9%[5]</w:t>
      </w:r>
      <w:r w:rsidRPr="00906E8B">
        <w:rPr>
          <w:rFonts w:ascii="Times New Roman" w:eastAsia="仿宋" w:hAnsi="Times New Roman" w:cs="仿宋" w:hint="eastAsia"/>
          <w:sz w:val="32"/>
          <w:szCs w:val="32"/>
        </w:rPr>
        <w:t>。两组机构对规模起点口径略有差异（</w:t>
      </w:r>
      <w:r w:rsidRPr="00906E8B">
        <w:rPr>
          <w:rFonts w:ascii="Times New Roman" w:eastAsia="仿宋" w:hAnsi="Times New Roman" w:cs="仿宋" w:hint="eastAsia"/>
          <w:sz w:val="32"/>
          <w:szCs w:val="32"/>
        </w:rPr>
        <w:t>2024</w:t>
      </w:r>
      <w:r w:rsidRPr="00906E8B">
        <w:rPr>
          <w:rFonts w:ascii="Times New Roman" w:eastAsia="仿宋" w:hAnsi="Times New Roman" w:cs="仿宋" w:hint="eastAsia"/>
          <w:sz w:val="32"/>
          <w:szCs w:val="32"/>
        </w:rPr>
        <w:t>年约</w:t>
      </w:r>
      <w:r w:rsidRPr="00906E8B">
        <w:rPr>
          <w:rFonts w:ascii="Times New Roman" w:eastAsia="仿宋" w:hAnsi="Times New Roman" w:cs="仿宋" w:hint="eastAsia"/>
          <w:sz w:val="32"/>
          <w:szCs w:val="32"/>
        </w:rPr>
        <w:t>168</w:t>
      </w:r>
      <w:r w:rsidRPr="00906E8B">
        <w:rPr>
          <w:rFonts w:ascii="Times New Roman" w:eastAsia="仿宋" w:hAnsi="Times New Roman" w:cs="仿宋" w:hint="eastAsia"/>
          <w:sz w:val="32"/>
          <w:szCs w:val="32"/>
        </w:rPr>
        <w:t>亿</w:t>
      </w:r>
      <w:r w:rsidRPr="00906E8B">
        <w:rPr>
          <w:rFonts w:ascii="Times New Roman" w:eastAsia="仿宋" w:hAnsi="Times New Roman" w:cs="仿宋" w:hint="eastAsia"/>
          <w:sz w:val="32"/>
          <w:szCs w:val="32"/>
        </w:rPr>
        <w:t xml:space="preserve"> vs. 2025</w:t>
      </w:r>
      <w:r w:rsidRPr="00906E8B">
        <w:rPr>
          <w:rFonts w:ascii="Times New Roman" w:eastAsia="仿宋" w:hAnsi="Times New Roman" w:cs="仿宋" w:hint="eastAsia"/>
          <w:sz w:val="32"/>
          <w:szCs w:val="32"/>
        </w:rPr>
        <w:t>年约</w:t>
      </w:r>
      <w:r w:rsidRPr="00906E8B">
        <w:rPr>
          <w:rFonts w:ascii="Times New Roman" w:eastAsia="仿宋" w:hAnsi="Times New Roman" w:cs="仿宋" w:hint="eastAsia"/>
          <w:sz w:val="32"/>
          <w:szCs w:val="32"/>
        </w:rPr>
        <w:t>170</w:t>
      </w:r>
      <w:r w:rsidRPr="00906E8B">
        <w:rPr>
          <w:rFonts w:ascii="Times New Roman" w:eastAsia="仿宋" w:hAnsi="Times New Roman" w:cs="仿宋" w:hint="eastAsia"/>
          <w:sz w:val="32"/>
          <w:szCs w:val="32"/>
        </w:rPr>
        <w:t>亿美元），源于统计基期与范围不同，但对</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未来</w:t>
      </w:r>
      <w:proofErr w:type="gramEnd"/>
      <w:r w:rsidRPr="00906E8B">
        <w:rPr>
          <w:rFonts w:ascii="Times New Roman" w:eastAsia="仿宋" w:hAnsi="Times New Roman" w:cs="仿宋" w:hint="eastAsia"/>
          <w:sz w:val="32"/>
          <w:szCs w:val="32"/>
        </w:rPr>
        <w:t>十年持续高增速、体量扩大近四至五</w:t>
      </w:r>
      <w:proofErr w:type="gramStart"/>
      <w:r w:rsidRPr="00906E8B">
        <w:rPr>
          <w:rFonts w:ascii="Times New Roman" w:eastAsia="仿宋" w:hAnsi="Times New Roman" w:cs="仿宋" w:hint="eastAsia"/>
          <w:sz w:val="32"/>
          <w:szCs w:val="32"/>
        </w:rPr>
        <w:t>倍</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的中长期判断高度一致。</w:t>
      </w:r>
    </w:p>
    <w:p w14:paraId="352DA07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从行业结构看，</w:t>
      </w:r>
      <w:r w:rsidRPr="00906E8B">
        <w:rPr>
          <w:rFonts w:ascii="Times New Roman" w:eastAsia="仿宋" w:hAnsi="Times New Roman" w:cs="仿宋" w:hint="eastAsia"/>
          <w:sz w:val="32"/>
          <w:szCs w:val="32"/>
        </w:rPr>
        <w:t>BFSI</w:t>
      </w:r>
      <w:r w:rsidRPr="00906E8B">
        <w:rPr>
          <w:rFonts w:ascii="Times New Roman" w:eastAsia="仿宋" w:hAnsi="Times New Roman" w:cs="仿宋" w:hint="eastAsia"/>
          <w:sz w:val="32"/>
          <w:szCs w:val="32"/>
        </w:rPr>
        <w:t>（银行、金融、保险）占据最大市场份额（约</w:t>
      </w:r>
      <w:r w:rsidRPr="00906E8B">
        <w:rPr>
          <w:rFonts w:ascii="Times New Roman" w:eastAsia="仿宋" w:hAnsi="Times New Roman" w:cs="仿宋" w:hint="eastAsia"/>
          <w:sz w:val="32"/>
          <w:szCs w:val="32"/>
        </w:rPr>
        <w:t>24%</w:t>
      </w:r>
      <w:r w:rsidRPr="00906E8B">
        <w:rPr>
          <w:rFonts w:ascii="Times New Roman" w:eastAsia="仿宋" w:hAnsi="Times New Roman" w:cs="仿宋" w:hint="eastAsia"/>
          <w:sz w:val="32"/>
          <w:szCs w:val="32"/>
        </w:rPr>
        <w:t>），北美地区占比最高（约</w:t>
      </w:r>
      <w:r w:rsidRPr="00906E8B">
        <w:rPr>
          <w:rFonts w:ascii="Times New Roman" w:eastAsia="仿宋" w:hAnsi="Times New Roman" w:cs="仿宋" w:hint="eastAsia"/>
          <w:sz w:val="32"/>
          <w:szCs w:val="32"/>
        </w:rPr>
        <w:t>46.2%</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金融成为最大单一行业客户、北美成为最大市场的基本盘，解释了为何外资头部厂商多源自北美并优先深耕金融，也提示国内行在跟进该技术时，既要对标国际进展，更要关注本土化适配与监管约束。区域分布原图如图</w:t>
      </w:r>
      <w:r w:rsidRPr="00906E8B">
        <w:rPr>
          <w:rFonts w:ascii="Times New Roman" w:eastAsia="仿宋" w:hAnsi="Times New Roman" w:cs="仿宋" w:hint="eastAsia"/>
          <w:sz w:val="32"/>
          <w:szCs w:val="32"/>
        </w:rPr>
        <w:t>6-2</w:t>
      </w:r>
      <w:r w:rsidRPr="00906E8B">
        <w:rPr>
          <w:rFonts w:ascii="Times New Roman" w:eastAsia="仿宋" w:hAnsi="Times New Roman" w:cs="仿宋" w:hint="eastAsia"/>
          <w:sz w:val="32"/>
          <w:szCs w:val="32"/>
        </w:rPr>
        <w:t>所示。</w:t>
      </w:r>
    </w:p>
    <w:p w14:paraId="327158C2"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lastRenderedPageBreak/>
        <w:drawing>
          <wp:inline distT="0" distB="0" distL="0" distR="0" wp14:anchorId="53C35C32" wp14:editId="08B4C41F">
            <wp:extent cx="5467350" cy="3038475"/>
            <wp:effectExtent l="0" t="0" r="0" b="0"/>
            <wp:docPr id="13"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 descr="fig" title="fig"/>
                    <pic:cNvPicPr>
                      <a:picLocks noChangeAspect="1" noChangeArrowheads="1"/>
                    </pic:cNvPicPr>
                  </pic:nvPicPr>
                  <pic:blipFill>
                    <a:blip r:embed="rId15"/>
                    <a:srcRect/>
                    <a:stretch>
                      <a:fillRect/>
                    </a:stretch>
                  </pic:blipFill>
                  <pic:spPr>
                    <a:xfrm>
                      <a:off x="0" y="0"/>
                      <a:ext cx="5467350" cy="3038475"/>
                    </a:xfrm>
                    <a:prstGeom prst="rect">
                      <a:avLst/>
                    </a:prstGeom>
                  </pic:spPr>
                </pic:pic>
              </a:graphicData>
            </a:graphic>
          </wp:inline>
        </w:drawing>
      </w:r>
    </w:p>
    <w:p w14:paraId="4166E36B"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6-</w:t>
      </w:r>
      <w:proofErr w:type="gramStart"/>
      <w:r w:rsidRPr="00906E8B">
        <w:rPr>
          <w:rFonts w:ascii="Times New Roman" w:eastAsia="仿宋" w:hAnsi="Times New Roman" w:cs="仿宋" w:hint="eastAsia"/>
          <w:sz w:val="28"/>
          <w:szCs w:val="28"/>
        </w:rPr>
        <w:t xml:space="preserve">2  </w:t>
      </w:r>
      <w:r w:rsidRPr="00906E8B">
        <w:rPr>
          <w:rFonts w:ascii="Times New Roman" w:eastAsia="仿宋" w:hAnsi="Times New Roman" w:cs="仿宋" w:hint="eastAsia"/>
          <w:sz w:val="28"/>
          <w:szCs w:val="28"/>
        </w:rPr>
        <w:t>决策智能市场区域分析</w:t>
      </w:r>
      <w:proofErr w:type="gramEnd"/>
      <w:r w:rsidRPr="00906E8B">
        <w:rPr>
          <w:rFonts w:ascii="Times New Roman" w:eastAsia="仿宋" w:hAnsi="Times New Roman" w:cs="仿宋" w:hint="eastAsia"/>
          <w:sz w:val="28"/>
          <w:szCs w:val="28"/>
        </w:rPr>
        <w:t>（原图引自</w:t>
      </w:r>
      <w:r w:rsidRPr="00906E8B">
        <w:rPr>
          <w:rFonts w:ascii="Times New Roman" w:eastAsia="仿宋" w:hAnsi="Times New Roman" w:cs="仿宋" w:hint="eastAsia"/>
          <w:sz w:val="28"/>
          <w:szCs w:val="28"/>
        </w:rPr>
        <w:t xml:space="preserve"> SNS Insider</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Decision Intelligence Market Regional Analysis</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[4]</w:t>
      </w:r>
      <w:r w:rsidRPr="00906E8B">
        <w:rPr>
          <w:rFonts w:ascii="Times New Roman" w:eastAsia="仿宋" w:hAnsi="Times New Roman" w:cs="仿宋" w:hint="eastAsia"/>
          <w:sz w:val="28"/>
          <w:szCs w:val="28"/>
        </w:rPr>
        <w:t>）</w:t>
      </w:r>
    </w:p>
    <w:p w14:paraId="232F4AA7"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二）波特五力模型分析</w:t>
      </w:r>
    </w:p>
    <w:p w14:paraId="684FA6C8"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运用波特五力模型分析</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行业竞争结构，结果如下：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6235"/>
      </w:tblGrid>
      <w:tr w:rsidR="00515AEA" w:rsidRPr="00906E8B" w14:paraId="548BAD1D" w14:textId="77777777">
        <w:trPr>
          <w:cantSplit/>
          <w:tblHeader/>
        </w:trPr>
        <w:tc>
          <w:tcPr>
            <w:tcW w:w="23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52BE36C0"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分析维度</w:t>
            </w:r>
          </w:p>
        </w:tc>
        <w:tc>
          <w:tcPr>
            <w:tcW w:w="59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66473366"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分析结论</w:t>
            </w:r>
          </w:p>
        </w:tc>
      </w:tr>
      <w:tr w:rsidR="00515AEA" w:rsidRPr="00906E8B" w14:paraId="6B32EDCA"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D7D224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供应商议价能力</w:t>
            </w:r>
          </w:p>
        </w:tc>
        <w:tc>
          <w:tcPr>
            <w:tcW w:w="5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499CBF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中等。头部厂商（</w:t>
            </w:r>
            <w:r w:rsidRPr="00906E8B">
              <w:rPr>
                <w:rFonts w:ascii="Times New Roman" w:eastAsia="仿宋" w:hAnsi="Times New Roman" w:cs="仿宋" w:hint="eastAsia"/>
                <w:sz w:val="28"/>
                <w:szCs w:val="28"/>
              </w:rPr>
              <w:t>SAS</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FICO</w:t>
            </w:r>
            <w:r w:rsidRPr="00906E8B">
              <w:rPr>
                <w:rFonts w:ascii="Times New Roman" w:eastAsia="仿宋" w:hAnsi="Times New Roman" w:cs="仿宋" w:hint="eastAsia"/>
                <w:sz w:val="28"/>
                <w:szCs w:val="28"/>
              </w:rPr>
              <w:t>）技术壁垒高，但开源方案提供替代选择。</w:t>
            </w:r>
          </w:p>
        </w:tc>
      </w:tr>
      <w:tr w:rsidR="00515AEA" w:rsidRPr="00906E8B" w14:paraId="53FBB5FE"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BD9528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购买者议价能力</w:t>
            </w:r>
          </w:p>
        </w:tc>
        <w:tc>
          <w:tcPr>
            <w:tcW w:w="5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B3FA72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中等偏高。大型企业采购规模大，可要求定制化服务与价格优惠。</w:t>
            </w:r>
          </w:p>
        </w:tc>
      </w:tr>
      <w:tr w:rsidR="00515AEA" w:rsidRPr="00906E8B" w14:paraId="08811C9C"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A81A7D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潜在进入者威胁</w:t>
            </w:r>
          </w:p>
        </w:tc>
        <w:tc>
          <w:tcPr>
            <w:tcW w:w="5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B0FCEE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中等。技术门槛较高，但云原生与低代码降低了部分进入壁垒。</w:t>
            </w:r>
          </w:p>
        </w:tc>
      </w:tr>
      <w:tr w:rsidR="00515AEA" w:rsidRPr="00906E8B" w14:paraId="40CBCB60"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C3331F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替代品威胁</w:t>
            </w:r>
          </w:p>
        </w:tc>
        <w:tc>
          <w:tcPr>
            <w:tcW w:w="5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3117BE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低。</w:t>
            </w:r>
            <w:r w:rsidRPr="00906E8B">
              <w:rPr>
                <w:rFonts w:ascii="Times New Roman" w:eastAsia="仿宋" w:hAnsi="Times New Roman" w:cs="仿宋" w:hint="eastAsia"/>
                <w:sz w:val="28"/>
                <w:szCs w:val="28"/>
              </w:rPr>
              <w:t>DI</w:t>
            </w:r>
            <w:r w:rsidRPr="00906E8B">
              <w:rPr>
                <w:rFonts w:ascii="Times New Roman" w:eastAsia="仿宋" w:hAnsi="Times New Roman" w:cs="仿宋" w:hint="eastAsia"/>
                <w:sz w:val="28"/>
                <w:szCs w:val="28"/>
              </w:rPr>
              <w:t>是新兴领域，暂无成熟替代品。</w:t>
            </w:r>
          </w:p>
        </w:tc>
      </w:tr>
      <w:tr w:rsidR="00515AEA" w:rsidRPr="00906E8B" w14:paraId="283EDADE" w14:textId="77777777">
        <w:trPr>
          <w:cantSplit/>
        </w:trPr>
        <w:tc>
          <w:tcPr>
            <w:tcW w:w="23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545F60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行业内竞争强度</w:t>
            </w:r>
          </w:p>
        </w:tc>
        <w:tc>
          <w:tcPr>
            <w:tcW w:w="59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7FBF6F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高。头部厂商竞争激烈，新兴厂商不断涌入。</w:t>
            </w:r>
          </w:p>
        </w:tc>
      </w:tr>
    </w:tbl>
    <w:p w14:paraId="0E5F4EC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lastRenderedPageBreak/>
        <w:t>五力格局整体呈现</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竞争</w:t>
      </w:r>
      <w:proofErr w:type="gramEnd"/>
      <w:r w:rsidRPr="00906E8B">
        <w:rPr>
          <w:rFonts w:ascii="Times New Roman" w:eastAsia="仿宋" w:hAnsi="Times New Roman" w:cs="仿宋" w:hint="eastAsia"/>
          <w:sz w:val="32"/>
          <w:szCs w:val="32"/>
        </w:rPr>
        <w:t>是主旋律、进入壁垒中等偏高、替代威胁尚</w:t>
      </w:r>
      <w:proofErr w:type="gramStart"/>
      <w:r w:rsidRPr="00906E8B">
        <w:rPr>
          <w:rFonts w:ascii="Times New Roman" w:eastAsia="仿宋" w:hAnsi="Times New Roman" w:cs="仿宋" w:hint="eastAsia"/>
          <w:sz w:val="32"/>
          <w:szCs w:val="32"/>
        </w:rPr>
        <w:t>低</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特征。供应商与买方议价力均处于中等等级，说明头部厂商有一定定价权，但受开源方案与大型招标的双重制衡；行业内竞争强度高叠加潜在进入者中等的现实，意味着市场正进入群雄逐鹿的窗口期——既为本行比选带来议价空间，也提醒须警惕技术路线快速分化带来的选型风险。</w:t>
      </w:r>
    </w:p>
    <w:p w14:paraId="795D800E"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主要厂商格局</w:t>
      </w:r>
    </w:p>
    <w:p w14:paraId="13068489"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1</w:t>
      </w:r>
      <w:r w:rsidRPr="00906E8B">
        <w:rPr>
          <w:rFonts w:ascii="Times New Roman" w:eastAsia="仿宋" w:hAnsi="Times New Roman" w:cs="仿宋" w:hint="eastAsia"/>
          <w:sz w:val="32"/>
          <w:szCs w:val="32"/>
        </w:rPr>
        <w:t>月，</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发布首版</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魔力象限，</w:t>
      </w:r>
      <w:r w:rsidRPr="00906E8B">
        <w:rPr>
          <w:rFonts w:ascii="Times New Roman" w:eastAsia="仿宋" w:hAnsi="Times New Roman" w:cs="仿宋" w:hint="eastAsia"/>
          <w:sz w:val="32"/>
          <w:szCs w:val="32"/>
        </w:rPr>
        <w:t>SAS</w:t>
      </w:r>
      <w:r w:rsidRPr="00906E8B">
        <w:rPr>
          <w:rFonts w:ascii="Times New Roman" w:eastAsia="仿宋" w:hAnsi="Times New Roman" w:cs="仿宋" w:hint="eastAsia"/>
          <w:sz w:val="32"/>
          <w:szCs w:val="32"/>
        </w:rPr>
        <w:t>被评为领导者</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。主要厂商格局（原图）如图</w:t>
      </w:r>
      <w:r w:rsidRPr="00906E8B">
        <w:rPr>
          <w:rFonts w:ascii="Times New Roman" w:eastAsia="仿宋" w:hAnsi="Times New Roman" w:cs="仿宋" w:hint="eastAsia"/>
          <w:sz w:val="32"/>
          <w:szCs w:val="32"/>
        </w:rPr>
        <w:t>6-1</w:t>
      </w:r>
      <w:r w:rsidRPr="00906E8B">
        <w:rPr>
          <w:rFonts w:ascii="Times New Roman" w:eastAsia="仿宋" w:hAnsi="Times New Roman" w:cs="仿宋" w:hint="eastAsia"/>
          <w:sz w:val="32"/>
          <w:szCs w:val="32"/>
        </w:rPr>
        <w:t>所示：</w:t>
      </w:r>
    </w:p>
    <w:p w14:paraId="7C174186" w14:textId="77777777" w:rsidR="00515AEA" w:rsidRPr="00906E8B" w:rsidRDefault="00000000">
      <w:pPr>
        <w:spacing w:before="120" w:after="40"/>
        <w:jc w:val="center"/>
        <w:rPr>
          <w:rFonts w:ascii="仿宋" w:eastAsia="仿宋" w:hAnsi="仿宋" w:cs="仿宋"/>
        </w:rPr>
      </w:pPr>
      <w:r w:rsidRPr="00906E8B">
        <w:rPr>
          <w:rFonts w:ascii="仿宋" w:eastAsia="仿宋" w:hAnsi="仿宋" w:cs="仿宋" w:hint="eastAsia"/>
          <w:noProof/>
        </w:rPr>
        <w:drawing>
          <wp:inline distT="0" distB="0" distL="0" distR="0" wp14:anchorId="19D47BE2" wp14:editId="07A13D6F">
            <wp:extent cx="3324225" cy="3676650"/>
            <wp:effectExtent l="0" t="0" r="9525" b="0"/>
            <wp:docPr id="14"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 descr="fig" title="fig"/>
                    <pic:cNvPicPr>
                      <a:picLocks noChangeAspect="1" noChangeArrowheads="1"/>
                    </pic:cNvPicPr>
                  </pic:nvPicPr>
                  <pic:blipFill>
                    <a:blip r:embed="rId16"/>
                    <a:srcRect/>
                    <a:stretch>
                      <a:fillRect/>
                    </a:stretch>
                  </pic:blipFill>
                  <pic:spPr>
                    <a:xfrm>
                      <a:off x="0" y="0"/>
                      <a:ext cx="3324225" cy="3676650"/>
                    </a:xfrm>
                    <a:prstGeom prst="rect">
                      <a:avLst/>
                    </a:prstGeom>
                  </pic:spPr>
                </pic:pic>
              </a:graphicData>
            </a:graphic>
          </wp:inline>
        </w:drawing>
      </w:r>
    </w:p>
    <w:p w14:paraId="2339B601"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t>图</w:t>
      </w:r>
      <w:r w:rsidRPr="00906E8B">
        <w:rPr>
          <w:rFonts w:ascii="Times New Roman" w:eastAsia="仿宋" w:hAnsi="Times New Roman" w:cs="仿宋" w:hint="eastAsia"/>
          <w:sz w:val="28"/>
          <w:szCs w:val="28"/>
        </w:rPr>
        <w:t>6-</w:t>
      </w:r>
      <w:proofErr w:type="gramStart"/>
      <w:r w:rsidRPr="00906E8B">
        <w:rPr>
          <w:rFonts w:ascii="Times New Roman" w:eastAsia="仿宋" w:hAnsi="Times New Roman" w:cs="仿宋" w:hint="eastAsia"/>
          <w:sz w:val="28"/>
          <w:szCs w:val="28"/>
        </w:rPr>
        <w:t>1  Gartner</w:t>
      </w:r>
      <w:proofErr w:type="gramEnd"/>
      <w:r w:rsidRPr="00906E8B">
        <w:rPr>
          <w:rFonts w:ascii="Times New Roman" w:eastAsia="仿宋" w:hAnsi="Times New Roman" w:cs="仿宋" w:hint="eastAsia"/>
          <w:sz w:val="28"/>
          <w:szCs w:val="28"/>
        </w:rPr>
        <w:t xml:space="preserve"> Magic Quadrant for Decision Intelligence Platforms</w:t>
      </w:r>
      <w:r w:rsidRPr="00906E8B">
        <w:rPr>
          <w:rFonts w:ascii="Times New Roman" w:eastAsia="仿宋" w:hAnsi="Times New Roman" w:cs="仿宋" w:hint="eastAsia"/>
          <w:sz w:val="28"/>
          <w:szCs w:val="28"/>
        </w:rPr>
        <w:t>（原图，</w:t>
      </w:r>
      <w:r w:rsidRPr="00906E8B">
        <w:rPr>
          <w:rFonts w:ascii="Times New Roman" w:eastAsia="仿宋" w:hAnsi="Times New Roman" w:cs="仿宋" w:hint="eastAsia"/>
          <w:sz w:val="28"/>
          <w:szCs w:val="28"/>
        </w:rPr>
        <w:t>As of December 2025</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 Gartner[3]</w:t>
      </w:r>
      <w:r w:rsidRPr="00906E8B">
        <w:rPr>
          <w:rFonts w:ascii="Times New Roman" w:eastAsia="仿宋" w:hAnsi="Times New Roman" w:cs="仿宋" w:hint="eastAsia"/>
          <w:sz w:val="28"/>
          <w:szCs w:val="28"/>
        </w:rPr>
        <w:t>，）</w:t>
      </w:r>
    </w:p>
    <w:p w14:paraId="780815CF"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 xml:space="preserve">Gartner </w:t>
      </w:r>
      <w:r w:rsidRPr="00906E8B">
        <w:rPr>
          <w:rFonts w:ascii="Times New Roman" w:eastAsia="仿宋" w:hAnsi="Times New Roman" w:cs="仿宋" w:hint="eastAsia"/>
          <w:sz w:val="32"/>
          <w:szCs w:val="32"/>
        </w:rPr>
        <w:t>首版</w:t>
      </w:r>
      <w:r w:rsidRPr="00906E8B">
        <w:rPr>
          <w:rFonts w:ascii="Times New Roman" w:eastAsia="仿宋" w:hAnsi="Times New Roman" w:cs="仿宋" w:hint="eastAsia"/>
          <w:sz w:val="32"/>
          <w:szCs w:val="32"/>
        </w:rPr>
        <w:t xml:space="preserve"> DIP </w:t>
      </w:r>
      <w:r w:rsidRPr="00906E8B">
        <w:rPr>
          <w:rFonts w:ascii="Times New Roman" w:eastAsia="仿宋" w:hAnsi="Times New Roman" w:cs="仿宋" w:hint="eastAsia"/>
          <w:sz w:val="32"/>
          <w:szCs w:val="32"/>
        </w:rPr>
        <w:t>魔力象限（截至</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12</w:t>
      </w:r>
      <w:r w:rsidRPr="00906E8B">
        <w:rPr>
          <w:rFonts w:ascii="Times New Roman" w:eastAsia="仿宋" w:hAnsi="Times New Roman" w:cs="仿宋" w:hint="eastAsia"/>
          <w:sz w:val="32"/>
          <w:szCs w:val="32"/>
        </w:rPr>
        <w:t>月）共收录</w:t>
      </w:r>
      <w:r w:rsidRPr="00906E8B">
        <w:rPr>
          <w:rFonts w:ascii="Times New Roman" w:eastAsia="仿宋" w:hAnsi="Times New Roman" w:cs="仿宋" w:hint="eastAsia"/>
          <w:sz w:val="32"/>
          <w:szCs w:val="32"/>
        </w:rPr>
        <w:lastRenderedPageBreak/>
        <w:t>17</w:t>
      </w:r>
      <w:r w:rsidRPr="00906E8B">
        <w:rPr>
          <w:rFonts w:ascii="Times New Roman" w:eastAsia="仿宋" w:hAnsi="Times New Roman" w:cs="仿宋" w:hint="eastAsia"/>
          <w:sz w:val="32"/>
          <w:szCs w:val="32"/>
        </w:rPr>
        <w:t>家厂商，按执行能力与愿景完备度划分为四个象限：领导者象限为</w:t>
      </w:r>
      <w:r w:rsidRPr="00906E8B">
        <w:rPr>
          <w:rFonts w:ascii="Times New Roman" w:eastAsia="仿宋" w:hAnsi="Times New Roman" w:cs="仿宋" w:hint="eastAsia"/>
          <w:sz w:val="32"/>
          <w:szCs w:val="32"/>
        </w:rPr>
        <w:t xml:space="preserve"> FICO</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Aera Technology</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SAS</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IBM</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ACTICO</w:t>
      </w:r>
      <w:r w:rsidRPr="00906E8B">
        <w:rPr>
          <w:rFonts w:ascii="Times New Roman" w:eastAsia="仿宋" w:hAnsi="Times New Roman" w:cs="仿宋" w:hint="eastAsia"/>
          <w:sz w:val="32"/>
          <w:szCs w:val="32"/>
        </w:rPr>
        <w:t>、</w:t>
      </w:r>
      <w:proofErr w:type="spellStart"/>
      <w:r w:rsidRPr="00906E8B">
        <w:rPr>
          <w:rFonts w:ascii="Times New Roman" w:eastAsia="仿宋" w:hAnsi="Times New Roman" w:cs="仿宋" w:hint="eastAsia"/>
          <w:sz w:val="32"/>
          <w:szCs w:val="32"/>
        </w:rPr>
        <w:t>Quantexa</w:t>
      </w:r>
      <w:proofErr w:type="spellEnd"/>
      <w:r w:rsidRPr="00906E8B">
        <w:rPr>
          <w:rFonts w:ascii="Times New Roman" w:eastAsia="仿宋" w:hAnsi="Times New Roman" w:cs="仿宋" w:hint="eastAsia"/>
          <w:sz w:val="32"/>
          <w:szCs w:val="32"/>
        </w:rPr>
        <w:t xml:space="preserve"> </w:t>
      </w:r>
      <w:r w:rsidRPr="00906E8B">
        <w:rPr>
          <w:rFonts w:ascii="Times New Roman" w:eastAsia="仿宋" w:hAnsi="Times New Roman" w:cs="仿宋" w:hint="eastAsia"/>
          <w:sz w:val="32"/>
          <w:szCs w:val="32"/>
        </w:rPr>
        <w:t>六家，其中</w:t>
      </w:r>
      <w:r w:rsidRPr="00906E8B">
        <w:rPr>
          <w:rFonts w:ascii="Times New Roman" w:eastAsia="仿宋" w:hAnsi="Times New Roman" w:cs="仿宋" w:hint="eastAsia"/>
          <w:sz w:val="32"/>
          <w:szCs w:val="32"/>
        </w:rPr>
        <w:t xml:space="preserve"> FICO </w:t>
      </w:r>
      <w:r w:rsidRPr="00906E8B">
        <w:rPr>
          <w:rFonts w:ascii="Times New Roman" w:eastAsia="仿宋" w:hAnsi="Times New Roman" w:cs="仿宋" w:hint="eastAsia"/>
          <w:sz w:val="32"/>
          <w:szCs w:val="32"/>
        </w:rPr>
        <w:t>执行能力最强、位居第一，</w:t>
      </w:r>
      <w:r w:rsidRPr="00906E8B">
        <w:rPr>
          <w:rFonts w:ascii="Times New Roman" w:eastAsia="仿宋" w:hAnsi="Times New Roman" w:cs="仿宋" w:hint="eastAsia"/>
          <w:sz w:val="32"/>
          <w:szCs w:val="32"/>
        </w:rPr>
        <w:t xml:space="preserve">SAS </w:t>
      </w:r>
      <w:r w:rsidRPr="00906E8B">
        <w:rPr>
          <w:rFonts w:ascii="Times New Roman" w:eastAsia="仿宋" w:hAnsi="Times New Roman" w:cs="仿宋" w:hint="eastAsia"/>
          <w:sz w:val="32"/>
          <w:szCs w:val="32"/>
        </w:rPr>
        <w:t>与</w:t>
      </w:r>
      <w:r w:rsidRPr="00906E8B">
        <w:rPr>
          <w:rFonts w:ascii="Times New Roman" w:eastAsia="仿宋" w:hAnsi="Times New Roman" w:cs="仿宋" w:hint="eastAsia"/>
          <w:sz w:val="32"/>
          <w:szCs w:val="32"/>
        </w:rPr>
        <w:t xml:space="preserve"> Aera </w:t>
      </w:r>
      <w:r w:rsidRPr="00906E8B">
        <w:rPr>
          <w:rFonts w:ascii="Times New Roman" w:eastAsia="仿宋" w:hAnsi="Times New Roman" w:cs="仿宋" w:hint="eastAsia"/>
          <w:sz w:val="32"/>
          <w:szCs w:val="32"/>
        </w:rPr>
        <w:t>在领导者象限上缘紧密相邻；挑战者象限为</w:t>
      </w:r>
      <w:r w:rsidRPr="00906E8B">
        <w:rPr>
          <w:rFonts w:ascii="Times New Roman" w:eastAsia="仿宋" w:hAnsi="Times New Roman" w:cs="仿宋" w:hint="eastAsia"/>
          <w:sz w:val="32"/>
          <w:szCs w:val="32"/>
        </w:rPr>
        <w:t xml:space="preserve"> Decisions</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Pegasystems </w:t>
      </w:r>
      <w:r w:rsidRPr="00906E8B">
        <w:rPr>
          <w:rFonts w:ascii="Times New Roman" w:eastAsia="仿宋" w:hAnsi="Times New Roman" w:cs="仿宋" w:hint="eastAsia"/>
          <w:sz w:val="32"/>
          <w:szCs w:val="32"/>
        </w:rPr>
        <w:t>两家；远见者象限为</w:t>
      </w:r>
      <w:r w:rsidRPr="00906E8B">
        <w:rPr>
          <w:rFonts w:ascii="Times New Roman" w:eastAsia="仿宋" w:hAnsi="Times New Roman" w:cs="仿宋" w:hint="eastAsia"/>
          <w:sz w:val="32"/>
          <w:szCs w:val="32"/>
        </w:rPr>
        <w:t xml:space="preserve"> Sapiens</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Faculty </w:t>
      </w:r>
      <w:r w:rsidRPr="00906E8B">
        <w:rPr>
          <w:rFonts w:ascii="Times New Roman" w:eastAsia="仿宋" w:hAnsi="Times New Roman" w:cs="仿宋" w:hint="eastAsia"/>
          <w:sz w:val="32"/>
          <w:szCs w:val="32"/>
        </w:rPr>
        <w:t>两家；利基者象限为</w:t>
      </w:r>
      <w:r w:rsidRPr="00906E8B">
        <w:rPr>
          <w:rFonts w:ascii="Times New Roman" w:eastAsia="仿宋" w:hAnsi="Times New Roman" w:cs="仿宋" w:hint="eastAsia"/>
          <w:sz w:val="32"/>
          <w:szCs w:val="32"/>
        </w:rPr>
        <w:t xml:space="preserve"> o9 Solutions</w:t>
      </w:r>
      <w:r w:rsidRPr="00906E8B">
        <w:rPr>
          <w:rFonts w:ascii="Times New Roman" w:eastAsia="仿宋" w:hAnsi="Times New Roman" w:cs="仿宋" w:hint="eastAsia"/>
          <w:sz w:val="32"/>
          <w:szCs w:val="32"/>
        </w:rPr>
        <w:t>、</w:t>
      </w:r>
      <w:proofErr w:type="spellStart"/>
      <w:r w:rsidRPr="00906E8B">
        <w:rPr>
          <w:rFonts w:ascii="Times New Roman" w:eastAsia="仿宋" w:hAnsi="Times New Roman" w:cs="仿宋" w:hint="eastAsia"/>
          <w:sz w:val="32"/>
          <w:szCs w:val="32"/>
        </w:rPr>
        <w:t>InRule</w:t>
      </w:r>
      <w:proofErr w:type="spellEnd"/>
      <w:r w:rsidRPr="00906E8B">
        <w:rPr>
          <w:rFonts w:ascii="Times New Roman" w:eastAsia="仿宋" w:hAnsi="Times New Roman" w:cs="仿宋" w:hint="eastAsia"/>
          <w:sz w:val="32"/>
          <w:szCs w:val="32"/>
        </w:rPr>
        <w:t xml:space="preserve"> Technology</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Oracle</w:t>
      </w:r>
      <w:r w:rsidRPr="00906E8B">
        <w:rPr>
          <w:rFonts w:ascii="Times New Roman" w:eastAsia="仿宋" w:hAnsi="Times New Roman" w:cs="仿宋" w:hint="eastAsia"/>
          <w:sz w:val="32"/>
          <w:szCs w:val="32"/>
        </w:rPr>
        <w:t>、</w:t>
      </w:r>
      <w:proofErr w:type="spellStart"/>
      <w:r w:rsidRPr="00906E8B">
        <w:rPr>
          <w:rFonts w:ascii="Times New Roman" w:eastAsia="仿宋" w:hAnsi="Times New Roman" w:cs="仿宋" w:hint="eastAsia"/>
          <w:sz w:val="32"/>
          <w:szCs w:val="32"/>
        </w:rPr>
        <w:t>FlexRule</w:t>
      </w:r>
      <w:proofErr w:type="spellEnd"/>
      <w:r w:rsidRPr="00906E8B">
        <w:rPr>
          <w:rFonts w:ascii="Times New Roman" w:eastAsia="仿宋" w:hAnsi="Times New Roman" w:cs="仿宋" w:hint="eastAsia"/>
          <w:sz w:val="32"/>
          <w:szCs w:val="32"/>
        </w:rPr>
        <w:t>、</w:t>
      </w:r>
      <w:proofErr w:type="spellStart"/>
      <w:r w:rsidRPr="00906E8B">
        <w:rPr>
          <w:rFonts w:ascii="Times New Roman" w:eastAsia="仿宋" w:hAnsi="Times New Roman" w:cs="仿宋" w:hint="eastAsia"/>
          <w:sz w:val="32"/>
          <w:szCs w:val="32"/>
        </w:rPr>
        <w:t>Rulex</w:t>
      </w:r>
      <w:proofErr w:type="spellEnd"/>
      <w:r w:rsidRPr="00906E8B">
        <w:rPr>
          <w:rFonts w:ascii="Times New Roman" w:eastAsia="仿宋" w:hAnsi="Times New Roman" w:cs="仿宋" w:hint="eastAsia"/>
          <w:sz w:val="32"/>
          <w:szCs w:val="32"/>
        </w:rPr>
        <w:t>、</w:t>
      </w:r>
      <w:proofErr w:type="spellStart"/>
      <w:r w:rsidRPr="00906E8B">
        <w:rPr>
          <w:rFonts w:ascii="Times New Roman" w:eastAsia="仿宋" w:hAnsi="Times New Roman" w:cs="仿宋" w:hint="eastAsia"/>
          <w:sz w:val="32"/>
          <w:szCs w:val="32"/>
        </w:rPr>
        <w:t>RelationalAI</w:t>
      </w:r>
      <w:proofErr w:type="spellEnd"/>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CRIF </w:t>
      </w:r>
      <w:r w:rsidRPr="00906E8B">
        <w:rPr>
          <w:rFonts w:ascii="Times New Roman" w:eastAsia="仿宋" w:hAnsi="Times New Roman" w:cs="仿宋" w:hint="eastAsia"/>
          <w:sz w:val="32"/>
          <w:szCs w:val="32"/>
        </w:rPr>
        <w:t>七家。</w:t>
      </w:r>
    </w:p>
    <w:p w14:paraId="6939910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该格局印证了本报告的生态判断：一方面，传统决策管理厂商（</w:t>
      </w:r>
      <w:r w:rsidRPr="00906E8B">
        <w:rPr>
          <w:rFonts w:ascii="Times New Roman" w:eastAsia="仿宋" w:hAnsi="Times New Roman" w:cs="仿宋" w:hint="eastAsia"/>
          <w:sz w:val="32"/>
          <w:szCs w:val="32"/>
        </w:rPr>
        <w:t>FICO</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Pegasystems</w:t>
      </w:r>
      <w:r w:rsidRPr="00906E8B">
        <w:rPr>
          <w:rFonts w:ascii="Times New Roman" w:eastAsia="仿宋" w:hAnsi="Times New Roman" w:cs="仿宋" w:hint="eastAsia"/>
          <w:sz w:val="32"/>
          <w:szCs w:val="32"/>
        </w:rPr>
        <w:t>）与</w:t>
      </w:r>
      <w:r w:rsidRPr="00906E8B">
        <w:rPr>
          <w:rFonts w:ascii="Times New Roman" w:eastAsia="仿宋" w:hAnsi="Times New Roman" w:cs="仿宋" w:hint="eastAsia"/>
          <w:sz w:val="32"/>
          <w:szCs w:val="32"/>
        </w:rPr>
        <w:t xml:space="preserve"> AI </w:t>
      </w:r>
      <w:r w:rsidRPr="00906E8B">
        <w:rPr>
          <w:rFonts w:ascii="Times New Roman" w:eastAsia="仿宋" w:hAnsi="Times New Roman" w:cs="仿宋" w:hint="eastAsia"/>
          <w:sz w:val="32"/>
          <w:szCs w:val="32"/>
        </w:rPr>
        <w:t>原生厂商（</w:t>
      </w:r>
      <w:r w:rsidRPr="00906E8B">
        <w:rPr>
          <w:rFonts w:ascii="Times New Roman" w:eastAsia="仿宋" w:hAnsi="Times New Roman" w:cs="仿宋" w:hint="eastAsia"/>
          <w:sz w:val="32"/>
          <w:szCs w:val="32"/>
        </w:rPr>
        <w:t>Aera</w:t>
      </w:r>
      <w:r w:rsidRPr="00906E8B">
        <w:rPr>
          <w:rFonts w:ascii="Times New Roman" w:eastAsia="仿宋" w:hAnsi="Times New Roman" w:cs="仿宋" w:hint="eastAsia"/>
          <w:sz w:val="32"/>
          <w:szCs w:val="32"/>
        </w:rPr>
        <w:t>、</w:t>
      </w:r>
      <w:proofErr w:type="spellStart"/>
      <w:r w:rsidRPr="00906E8B">
        <w:rPr>
          <w:rFonts w:ascii="Times New Roman" w:eastAsia="仿宋" w:hAnsi="Times New Roman" w:cs="仿宋" w:hint="eastAsia"/>
          <w:sz w:val="32"/>
          <w:szCs w:val="32"/>
        </w:rPr>
        <w:t>RelationalAI</w:t>
      </w:r>
      <w:proofErr w:type="spellEnd"/>
      <w:r w:rsidRPr="00906E8B">
        <w:rPr>
          <w:rFonts w:ascii="Times New Roman" w:eastAsia="仿宋" w:hAnsi="Times New Roman" w:cs="仿宋" w:hint="eastAsia"/>
          <w:sz w:val="32"/>
          <w:szCs w:val="32"/>
        </w:rPr>
        <w:t>）在同一市场中同台竞技，反映</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管理与</w:t>
      </w:r>
      <w:r w:rsidRPr="00906E8B">
        <w:rPr>
          <w:rFonts w:ascii="Times New Roman" w:eastAsia="仿宋" w:hAnsi="Times New Roman" w:cs="仿宋" w:hint="eastAsia"/>
          <w:sz w:val="32"/>
          <w:szCs w:val="32"/>
        </w:rPr>
        <w:t>AI/ML</w:t>
      </w:r>
      <w:proofErr w:type="gramStart"/>
      <w:r w:rsidRPr="00906E8B">
        <w:rPr>
          <w:rFonts w:ascii="Times New Roman" w:eastAsia="仿宋" w:hAnsi="Times New Roman" w:cs="仿宋" w:hint="eastAsia"/>
          <w:sz w:val="32"/>
          <w:szCs w:val="32"/>
        </w:rPr>
        <w:t>融合</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的行业主线；另一方面，利基者象限集中了供应链（</w:t>
      </w:r>
      <w:r w:rsidRPr="00906E8B">
        <w:rPr>
          <w:rFonts w:ascii="Times New Roman" w:eastAsia="仿宋" w:hAnsi="Times New Roman" w:cs="仿宋" w:hint="eastAsia"/>
          <w:sz w:val="32"/>
          <w:szCs w:val="32"/>
        </w:rPr>
        <w:t>o9</w:t>
      </w:r>
      <w:r w:rsidRPr="00906E8B">
        <w:rPr>
          <w:rFonts w:ascii="Times New Roman" w:eastAsia="仿宋" w:hAnsi="Times New Roman" w:cs="仿宋" w:hint="eastAsia"/>
          <w:sz w:val="32"/>
          <w:szCs w:val="32"/>
        </w:rPr>
        <w:t>）、信贷</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风险（</w:t>
      </w:r>
      <w:r w:rsidRPr="00906E8B">
        <w:rPr>
          <w:rFonts w:ascii="Times New Roman" w:eastAsia="仿宋" w:hAnsi="Times New Roman" w:cs="仿宋" w:hint="eastAsia"/>
          <w:sz w:val="32"/>
          <w:szCs w:val="32"/>
        </w:rPr>
        <w:t>CRIF</w:t>
      </w:r>
      <w:r w:rsidRPr="00906E8B">
        <w:rPr>
          <w:rFonts w:ascii="Times New Roman" w:eastAsia="仿宋" w:hAnsi="Times New Roman" w:cs="仿宋" w:hint="eastAsia"/>
          <w:sz w:val="32"/>
          <w:szCs w:val="32"/>
        </w:rPr>
        <w:t>）、图数据库（</w:t>
      </w:r>
      <w:proofErr w:type="spellStart"/>
      <w:r w:rsidRPr="00906E8B">
        <w:rPr>
          <w:rFonts w:ascii="Times New Roman" w:eastAsia="仿宋" w:hAnsi="Times New Roman" w:cs="仿宋" w:hint="eastAsia"/>
          <w:sz w:val="32"/>
          <w:szCs w:val="32"/>
        </w:rPr>
        <w:t>RelationalAI</w:t>
      </w:r>
      <w:proofErr w:type="spellEnd"/>
      <w:r w:rsidRPr="00906E8B">
        <w:rPr>
          <w:rFonts w:ascii="Times New Roman" w:eastAsia="仿宋" w:hAnsi="Times New Roman" w:cs="仿宋" w:hint="eastAsia"/>
          <w:sz w:val="32"/>
          <w:szCs w:val="32"/>
        </w:rPr>
        <w:t>）等垂直玩家，说明市场仍处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草莽</w:t>
      </w:r>
      <w:proofErr w:type="gramEnd"/>
      <w:r w:rsidRPr="00906E8B">
        <w:rPr>
          <w:rFonts w:ascii="Times New Roman" w:eastAsia="仿宋" w:hAnsi="Times New Roman" w:cs="仿宋" w:hint="eastAsia"/>
          <w:sz w:val="32"/>
          <w:szCs w:val="32"/>
        </w:rPr>
        <w:t>期</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、细分化程度高。对企业而言，领导者象限的</w:t>
      </w:r>
      <w:r w:rsidRPr="00906E8B">
        <w:rPr>
          <w:rFonts w:ascii="Times New Roman" w:eastAsia="仿宋" w:hAnsi="Times New Roman" w:cs="仿宋" w:hint="eastAsia"/>
          <w:sz w:val="32"/>
          <w:szCs w:val="32"/>
        </w:rPr>
        <w:t xml:space="preserve"> FICO</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 xml:space="preserve">SAS </w:t>
      </w:r>
      <w:r w:rsidRPr="00906E8B">
        <w:rPr>
          <w:rFonts w:ascii="Times New Roman" w:eastAsia="仿宋" w:hAnsi="Times New Roman" w:cs="仿宋" w:hint="eastAsia"/>
          <w:sz w:val="32"/>
          <w:szCs w:val="32"/>
        </w:rPr>
        <w:t>代表配置成熟、审慎安全的优选项，这一点与报告</w:t>
      </w:r>
      <w:r w:rsidRPr="00906E8B">
        <w:rPr>
          <w:rFonts w:ascii="Times New Roman" w:eastAsia="仿宋" w:hAnsi="Times New Roman" w:cs="仿宋" w:hint="eastAsia"/>
          <w:sz w:val="32"/>
          <w:szCs w:val="32"/>
        </w:rPr>
        <w:t>6.3</w:t>
      </w:r>
      <w:r w:rsidRPr="00906E8B">
        <w:rPr>
          <w:rFonts w:ascii="Times New Roman" w:eastAsia="仿宋" w:hAnsi="Times New Roman" w:cs="仿宋" w:hint="eastAsia"/>
          <w:sz w:val="32"/>
          <w:szCs w:val="32"/>
        </w:rPr>
        <w:t>节下述提示相呼应。</w:t>
      </w:r>
    </w:p>
    <w:p w14:paraId="607E5419"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选型矛盾与替代路径提示：上述主流厂商多为境外主体，若其产品通过境外</w:t>
      </w:r>
      <w:r w:rsidRPr="00906E8B">
        <w:rPr>
          <w:rFonts w:ascii="Times New Roman" w:eastAsia="仿宋" w:hAnsi="Times New Roman" w:cs="仿宋" w:hint="eastAsia"/>
          <w:sz w:val="32"/>
          <w:szCs w:val="32"/>
        </w:rPr>
        <w:t>SaaS</w:t>
      </w:r>
      <w:r w:rsidRPr="00906E8B">
        <w:rPr>
          <w:rFonts w:ascii="Times New Roman" w:eastAsia="仿宋" w:hAnsi="Times New Roman" w:cs="仿宋" w:hint="eastAsia"/>
          <w:sz w:val="32"/>
          <w:szCs w:val="32"/>
        </w:rPr>
        <w:t>或境外数据中心处理境内个人金融数据，将与第</w:t>
      </w:r>
      <w:r w:rsidRPr="00906E8B">
        <w:rPr>
          <w:rFonts w:ascii="Times New Roman" w:eastAsia="仿宋" w:hAnsi="Times New Roman" w:cs="仿宋" w:hint="eastAsia"/>
          <w:sz w:val="32"/>
          <w:szCs w:val="32"/>
        </w:rPr>
        <w:t>5.1</w:t>
      </w:r>
      <w:r w:rsidRPr="00906E8B">
        <w:rPr>
          <w:rFonts w:ascii="Times New Roman" w:eastAsia="仿宋" w:hAnsi="Times New Roman" w:cs="仿宋" w:hint="eastAsia"/>
          <w:sz w:val="32"/>
          <w:szCs w:val="32"/>
        </w:rPr>
        <w:t>章所述《数据安全法》数据本地化要求及信创要求存在潜在冲突。建议的替代路径：（</w:t>
      </w:r>
      <w:r w:rsidRPr="00906E8B">
        <w:rPr>
          <w:rFonts w:ascii="Times New Roman" w:eastAsia="仿宋" w:hAnsi="Times New Roman" w:cs="仿宋" w:hint="eastAsia"/>
          <w:sz w:val="32"/>
          <w:szCs w:val="32"/>
        </w:rPr>
        <w:t>1</w:t>
      </w:r>
      <w:r w:rsidRPr="00906E8B">
        <w:rPr>
          <w:rFonts w:ascii="Times New Roman" w:eastAsia="仿宋" w:hAnsi="Times New Roman" w:cs="仿宋" w:hint="eastAsia"/>
          <w:sz w:val="32"/>
          <w:szCs w:val="32"/>
        </w:rPr>
        <w:t>）对涉个人信息的高敏场景，优先采用支持本地化</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私有化部署并完成信创适配的国产方案，或将外资方案部署于境内合规云；（</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）数据按密级分类分级，境内个人金融数据一律不出境；</w:t>
      </w:r>
    </w:p>
    <w:p w14:paraId="696D1BA5"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lastRenderedPageBreak/>
        <w:t>四）</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生态开放度评级依据</w:t>
      </w:r>
    </w:p>
    <w:p w14:paraId="19CA7D9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生态以开放标准与专有方案并存为特征：</w:t>
      </w:r>
    </w:p>
    <w:p w14:paraId="08417608" w14:textId="77777777" w:rsidR="00515AEA" w:rsidRPr="00906E8B" w:rsidRDefault="00000000">
      <w:pPr>
        <w:pStyle w:val="ab"/>
        <w:spacing w:before="80" w:after="80" w:line="360" w:lineRule="auto"/>
        <w:ind w:leftChars="100" w:left="220" w:firstLineChars="200" w:firstLine="640"/>
        <w:jc w:val="both"/>
        <w:rPr>
          <w:rFonts w:ascii="仿宋" w:eastAsia="仿宋" w:hAnsi="仿宋" w:cs="仿宋"/>
        </w:rPr>
      </w:pPr>
      <w:r w:rsidRPr="00906E8B">
        <w:rPr>
          <w:rFonts w:ascii="Times New Roman" w:eastAsia="仿宋" w:hAnsi="Times New Roman" w:cs="仿宋" w:hint="eastAsia"/>
          <w:sz w:val="32"/>
          <w:szCs w:val="32"/>
        </w:rPr>
        <w:t>开源方面：</w:t>
      </w:r>
      <w:r w:rsidRPr="00906E8B">
        <w:rPr>
          <w:rFonts w:ascii="Times New Roman" w:eastAsia="仿宋" w:hAnsi="Times New Roman" w:cs="仿宋" w:hint="eastAsia"/>
          <w:sz w:val="32"/>
          <w:szCs w:val="32"/>
        </w:rPr>
        <w:t>Apache 2.0</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MIT</w:t>
      </w:r>
      <w:r w:rsidRPr="00906E8B">
        <w:rPr>
          <w:rFonts w:ascii="Times New Roman" w:eastAsia="仿宋" w:hAnsi="Times New Roman" w:cs="仿宋" w:hint="eastAsia"/>
          <w:sz w:val="32"/>
          <w:szCs w:val="32"/>
        </w:rPr>
        <w:t>等主流开源协议覆盖部分组件（如因果推断库、可视化工具）。</w:t>
      </w:r>
    </w:p>
    <w:p w14:paraId="5259D8C3" w14:textId="77777777" w:rsidR="00515AEA" w:rsidRPr="00906E8B" w:rsidRDefault="00000000">
      <w:pPr>
        <w:pStyle w:val="ab"/>
        <w:spacing w:before="80" w:after="80" w:line="360" w:lineRule="auto"/>
        <w:ind w:leftChars="100" w:left="220" w:firstLineChars="200" w:firstLine="640"/>
        <w:jc w:val="both"/>
        <w:rPr>
          <w:rFonts w:ascii="仿宋" w:eastAsia="仿宋" w:hAnsi="仿宋" w:cs="仿宋"/>
        </w:rPr>
      </w:pPr>
      <w:r w:rsidRPr="00906E8B">
        <w:rPr>
          <w:rFonts w:ascii="Times New Roman" w:eastAsia="仿宋" w:hAnsi="Times New Roman" w:cs="仿宋" w:hint="eastAsia"/>
          <w:sz w:val="32"/>
          <w:szCs w:val="32"/>
        </w:rPr>
        <w:t>专有方面：核心引擎多由头部厂商私有化维护，</w:t>
      </w:r>
      <w:r w:rsidRPr="00906E8B">
        <w:rPr>
          <w:rFonts w:ascii="Times New Roman" w:eastAsia="仿宋" w:hAnsi="Times New Roman" w:cs="仿宋" w:hint="eastAsia"/>
          <w:sz w:val="32"/>
          <w:szCs w:val="32"/>
        </w:rPr>
        <w:t>API</w:t>
      </w:r>
      <w:r w:rsidRPr="00906E8B">
        <w:rPr>
          <w:rFonts w:ascii="Times New Roman" w:eastAsia="仿宋" w:hAnsi="Times New Roman" w:cs="仿宋" w:hint="eastAsia"/>
          <w:sz w:val="32"/>
          <w:szCs w:val="32"/>
        </w:rPr>
        <w:t>接口部分开放。</w:t>
      </w:r>
    </w:p>
    <w:p w14:paraId="5BDD9218" w14:textId="77777777" w:rsidR="00515AEA" w:rsidRPr="00906E8B" w:rsidRDefault="00000000">
      <w:pPr>
        <w:pStyle w:val="ab"/>
        <w:spacing w:before="80" w:after="80" w:line="360" w:lineRule="auto"/>
        <w:ind w:leftChars="100" w:left="220" w:firstLineChars="200" w:firstLine="640"/>
        <w:jc w:val="both"/>
        <w:rPr>
          <w:rFonts w:ascii="仿宋" w:eastAsia="仿宋" w:hAnsi="仿宋" w:cs="仿宋"/>
        </w:rPr>
      </w:pPr>
      <w:r w:rsidRPr="00906E8B">
        <w:rPr>
          <w:rFonts w:ascii="Times New Roman" w:eastAsia="仿宋" w:hAnsi="Times New Roman" w:cs="仿宋" w:hint="eastAsia"/>
          <w:sz w:val="32"/>
          <w:szCs w:val="32"/>
        </w:rPr>
        <w:t>信创适配：国产芯片（鲲鹏、飞腾）与国产操作系统（麒麟、统信）适配逐步推进。</w:t>
      </w:r>
    </w:p>
    <w:p w14:paraId="5E3A9A1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开放与专有并存的结构决定了生态开放度处于中等（</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分）：开源降低了入门与组件的替代成本，专有核心引擎则构成一定的锁定风险；信创适配的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逐步推进</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意味着国产化底座尚未完全成熟，是中短期需要重点跟踪的变量。整体结论是：本行可通过</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开放</w:t>
      </w:r>
      <w:proofErr w:type="gramEnd"/>
      <w:r w:rsidRPr="00906E8B">
        <w:rPr>
          <w:rFonts w:ascii="Times New Roman" w:eastAsia="仿宋" w:hAnsi="Times New Roman" w:cs="仿宋" w:hint="eastAsia"/>
          <w:sz w:val="32"/>
          <w:szCs w:val="32"/>
        </w:rPr>
        <w:t>组件</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保留迁移</w:t>
      </w:r>
      <w:proofErr w:type="gramStart"/>
      <w:r w:rsidRPr="00906E8B">
        <w:rPr>
          <w:rFonts w:ascii="Times New Roman" w:eastAsia="仿宋" w:hAnsi="Times New Roman" w:cs="仿宋" w:hint="eastAsia"/>
          <w:sz w:val="32"/>
          <w:szCs w:val="32"/>
        </w:rPr>
        <w:t>能力</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降低锁定，同时密切跟踪国产化进度，故判定生态开放度为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w:t>
      </w:r>
    </w:p>
    <w:p w14:paraId="0935D8AC"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t>七、战略定位与匹配度</w:t>
      </w:r>
    </w:p>
    <w:p w14:paraId="71C5E512"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战略梳理</w:t>
      </w:r>
    </w:p>
    <w:p w14:paraId="4FF1D248"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根据我行</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年至今的战略主线进行对照分析</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的战略匹配度。</w:t>
      </w:r>
    </w:p>
    <w:p w14:paraId="0B1CFFFB" w14:textId="77777777" w:rsidR="00515AEA" w:rsidRPr="00906E8B" w:rsidRDefault="00000000">
      <w:pPr>
        <w:pStyle w:val="ab"/>
        <w:numPr>
          <w:ilvl w:val="0"/>
          <w:numId w:val="6"/>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lastRenderedPageBreak/>
        <w:t>数智化战略主线：我行数智化转型战略</w:t>
      </w:r>
      <w:r w:rsidRPr="00906E8B">
        <w:rPr>
          <w:rFonts w:ascii="Times New Roman" w:eastAsia="仿宋" w:hAnsi="Times New Roman" w:cs="仿宋" w:hint="eastAsia"/>
          <w:sz w:val="32"/>
          <w:szCs w:val="32"/>
        </w:rPr>
        <w:t>2024</w:t>
      </w:r>
      <w:r w:rsidRPr="00906E8B">
        <w:rPr>
          <w:rFonts w:ascii="Times New Roman" w:eastAsia="仿宋" w:hAnsi="Times New Roman" w:cs="仿宋" w:hint="eastAsia"/>
          <w:sz w:val="32"/>
          <w:szCs w:val="32"/>
        </w:rPr>
        <w:t>年为起步之年（聚焦</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框架</w:t>
      </w:r>
      <w:proofErr w:type="gramEnd"/>
      <w:r w:rsidRPr="00906E8B">
        <w:rPr>
          <w:rFonts w:ascii="Times New Roman" w:eastAsia="仿宋" w:hAnsi="Times New Roman" w:cs="仿宋" w:hint="eastAsia"/>
          <w:sz w:val="32"/>
          <w:szCs w:val="32"/>
        </w:rPr>
        <w:t>改革、赛道破</w:t>
      </w:r>
      <w:proofErr w:type="gramStart"/>
      <w:r w:rsidRPr="00906E8B">
        <w:rPr>
          <w:rFonts w:ascii="Times New Roman" w:eastAsia="仿宋" w:hAnsi="Times New Roman" w:cs="仿宋" w:hint="eastAsia"/>
          <w:sz w:val="32"/>
          <w:szCs w:val="32"/>
        </w:rPr>
        <w:t>局</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年为提升之年（聚焦</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内核</w:t>
      </w:r>
      <w:proofErr w:type="gramEnd"/>
      <w:r w:rsidRPr="00906E8B">
        <w:rPr>
          <w:rFonts w:ascii="Times New Roman" w:eastAsia="仿宋" w:hAnsi="Times New Roman" w:cs="仿宋" w:hint="eastAsia"/>
          <w:sz w:val="32"/>
          <w:szCs w:val="32"/>
        </w:rPr>
        <w:t>重塑、能力</w:t>
      </w:r>
      <w:proofErr w:type="gramStart"/>
      <w:r w:rsidRPr="00906E8B">
        <w:rPr>
          <w:rFonts w:ascii="Times New Roman" w:eastAsia="仿宋" w:hAnsi="Times New Roman" w:cs="仿宋" w:hint="eastAsia"/>
          <w:sz w:val="32"/>
          <w:szCs w:val="32"/>
        </w:rPr>
        <w:t>跃升</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年为全面深化之年，推动数智化转型取得了一系列阶段性成果</w:t>
      </w:r>
      <w:r w:rsidRPr="00906E8B">
        <w:rPr>
          <w:rFonts w:ascii="Times New Roman" w:eastAsia="仿宋" w:hAnsi="Times New Roman" w:cs="仿宋" w:hint="eastAsia"/>
          <w:sz w:val="32"/>
          <w:szCs w:val="32"/>
        </w:rPr>
        <w:t>[13][14][15]</w:t>
      </w:r>
      <w:r w:rsidRPr="00906E8B">
        <w:rPr>
          <w:rFonts w:ascii="Times New Roman" w:eastAsia="仿宋" w:hAnsi="Times New Roman" w:cs="仿宋" w:hint="eastAsia"/>
          <w:sz w:val="32"/>
          <w:szCs w:val="32"/>
        </w:rPr>
        <w:t>。</w:t>
      </w:r>
    </w:p>
    <w:p w14:paraId="72950245" w14:textId="77777777" w:rsidR="00515AEA" w:rsidRPr="00906E8B" w:rsidRDefault="00000000">
      <w:pPr>
        <w:pStyle w:val="ab"/>
        <w:numPr>
          <w:ilvl w:val="0"/>
          <w:numId w:val="6"/>
        </w:numPr>
        <w:spacing w:before="80" w:after="80" w:line="360" w:lineRule="auto"/>
        <w:ind w:firstLineChars="200" w:firstLine="640"/>
        <w:jc w:val="both"/>
        <w:rPr>
          <w:rFonts w:ascii="仿宋" w:eastAsia="仿宋" w:hAnsi="仿宋" w:cs="仿宋"/>
        </w:rPr>
      </w:pPr>
      <w:proofErr w:type="gramStart"/>
      <w:r w:rsidRPr="00906E8B">
        <w:rPr>
          <w:rFonts w:ascii="Times New Roman" w:eastAsia="仿宋" w:hAnsi="Times New Roman" w:cs="仿宋" w:hint="eastAsia"/>
          <w:sz w:val="32"/>
          <w:szCs w:val="32"/>
        </w:rPr>
        <w:t>"1</w:t>
      </w:r>
      <w:proofErr w:type="gramEnd"/>
      <w:r w:rsidRPr="00906E8B">
        <w:rPr>
          <w:rFonts w:ascii="Times New Roman" w:eastAsia="仿宋" w:hAnsi="Times New Roman" w:cs="仿宋" w:hint="eastAsia"/>
          <w:sz w:val="32"/>
          <w:szCs w:val="32"/>
        </w:rPr>
        <w:t>-5-5-5-4-3-N"</w:t>
      </w:r>
      <w:r w:rsidRPr="00906E8B">
        <w:rPr>
          <w:rFonts w:ascii="Times New Roman" w:eastAsia="仿宋" w:hAnsi="Times New Roman" w:cs="仿宋" w:hint="eastAsia"/>
          <w:sz w:val="32"/>
          <w:szCs w:val="32"/>
        </w:rPr>
        <w:t>实施路径：一条数智化主线；五大赛道（科技金融、供应链金融、普惠金融、跨境金融、财资金融）；</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五数</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经营模式（数字基建、数字产品、数字运营、数字风控、数字生态）；五大体系、四大策略、三大保障体系及</w:t>
      </w:r>
      <w:r w:rsidRPr="00906E8B">
        <w:rPr>
          <w:rFonts w:ascii="Times New Roman" w:eastAsia="仿宋" w:hAnsi="Times New Roman" w:cs="仿宋" w:hint="eastAsia"/>
          <w:sz w:val="32"/>
          <w:szCs w:val="32"/>
        </w:rPr>
        <w:t>N</w:t>
      </w:r>
      <w:r w:rsidRPr="00906E8B">
        <w:rPr>
          <w:rFonts w:ascii="Times New Roman" w:eastAsia="仿宋" w:hAnsi="Times New Roman" w:cs="仿宋" w:hint="eastAsia"/>
          <w:sz w:val="32"/>
          <w:szCs w:val="32"/>
        </w:rPr>
        <w:t>个经营配套</w:t>
      </w:r>
      <w:r w:rsidRPr="00906E8B">
        <w:rPr>
          <w:rFonts w:ascii="Times New Roman" w:eastAsia="仿宋" w:hAnsi="Times New Roman" w:cs="仿宋" w:hint="eastAsia"/>
          <w:sz w:val="32"/>
          <w:szCs w:val="32"/>
        </w:rPr>
        <w:t>[14]</w:t>
      </w:r>
      <w:r w:rsidRPr="00906E8B">
        <w:rPr>
          <w:rFonts w:ascii="Times New Roman" w:eastAsia="仿宋" w:hAnsi="Times New Roman" w:cs="仿宋" w:hint="eastAsia"/>
          <w:sz w:val="32"/>
          <w:szCs w:val="32"/>
        </w:rPr>
        <w:t>。</w:t>
      </w:r>
    </w:p>
    <w:p w14:paraId="5984F2D9" w14:textId="77777777" w:rsidR="00515AEA" w:rsidRPr="00906E8B" w:rsidRDefault="00000000">
      <w:pPr>
        <w:pStyle w:val="ab"/>
        <w:numPr>
          <w:ilvl w:val="0"/>
          <w:numId w:val="6"/>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经营主线与方针：</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年起坚持</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强赛道</w:t>
      </w:r>
      <w:proofErr w:type="gramEnd"/>
      <w:r w:rsidRPr="00906E8B">
        <w:rPr>
          <w:rFonts w:ascii="Times New Roman" w:eastAsia="仿宋" w:hAnsi="Times New Roman" w:cs="仿宋" w:hint="eastAsia"/>
          <w:sz w:val="32"/>
          <w:szCs w:val="32"/>
        </w:rPr>
        <w:t>、优结构、控风险、提</w:t>
      </w:r>
      <w:proofErr w:type="gramStart"/>
      <w:r w:rsidRPr="00906E8B">
        <w:rPr>
          <w:rFonts w:ascii="Times New Roman" w:eastAsia="仿宋" w:hAnsi="Times New Roman" w:cs="仿宋" w:hint="eastAsia"/>
          <w:sz w:val="32"/>
          <w:szCs w:val="32"/>
        </w:rPr>
        <w:t>效益</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经营主线；</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年进一步明确</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战略</w:t>
      </w:r>
      <w:proofErr w:type="gramEnd"/>
      <w:r w:rsidRPr="00906E8B">
        <w:rPr>
          <w:rFonts w:ascii="Times New Roman" w:eastAsia="仿宋" w:hAnsi="Times New Roman" w:cs="仿宋" w:hint="eastAsia"/>
          <w:sz w:val="32"/>
          <w:szCs w:val="32"/>
        </w:rPr>
        <w:t>驱动、策略策应、技术引领、文化保障、集团</w:t>
      </w:r>
      <w:proofErr w:type="gramStart"/>
      <w:r w:rsidRPr="00906E8B">
        <w:rPr>
          <w:rFonts w:ascii="Times New Roman" w:eastAsia="仿宋" w:hAnsi="Times New Roman" w:cs="仿宋" w:hint="eastAsia"/>
          <w:sz w:val="32"/>
          <w:szCs w:val="32"/>
        </w:rPr>
        <w:t>协同</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二十字方针，提出建设</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高</w:t>
      </w:r>
      <w:proofErr w:type="gramEnd"/>
      <w:r w:rsidRPr="00906E8B">
        <w:rPr>
          <w:rFonts w:ascii="Times New Roman" w:eastAsia="仿宋" w:hAnsi="Times New Roman" w:cs="仿宋" w:hint="eastAsia"/>
          <w:sz w:val="32"/>
          <w:szCs w:val="32"/>
        </w:rPr>
        <w:t>品质价值银行</w:t>
      </w:r>
      <w:r w:rsidRPr="00906E8B">
        <w:rPr>
          <w:rFonts w:ascii="Times New Roman" w:eastAsia="仿宋" w:hAnsi="Times New Roman" w:cs="仿宋" w:hint="eastAsia"/>
          <w:sz w:val="32"/>
          <w:szCs w:val="32"/>
        </w:rPr>
        <w:t>"[16]</w:t>
      </w:r>
      <w:r w:rsidRPr="00906E8B">
        <w:rPr>
          <w:rFonts w:ascii="Times New Roman" w:eastAsia="仿宋" w:hAnsi="Times New Roman" w:cs="仿宋" w:hint="eastAsia"/>
          <w:sz w:val="32"/>
          <w:szCs w:val="32"/>
        </w:rPr>
        <w:t>。</w:t>
      </w:r>
    </w:p>
    <w:p w14:paraId="5C654A51" w14:textId="77777777" w:rsidR="00515AEA" w:rsidRPr="00906E8B" w:rsidRDefault="00000000">
      <w:pPr>
        <w:pStyle w:val="ab"/>
        <w:numPr>
          <w:ilvl w:val="0"/>
          <w:numId w:val="6"/>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人工智能被置于前所未有的战略高度：</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12</w:t>
      </w:r>
      <w:r w:rsidRPr="00906E8B">
        <w:rPr>
          <w:rFonts w:ascii="Times New Roman" w:eastAsia="仿宋" w:hAnsi="Times New Roman" w:cs="仿宋" w:hint="eastAsia"/>
          <w:sz w:val="32"/>
          <w:szCs w:val="32"/>
        </w:rPr>
        <w:t>月发布《人工智能实施行动计划（</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）》，锚定</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工程化应用</w:t>
      </w:r>
      <w:r w:rsidRPr="00906E8B">
        <w:rPr>
          <w:rFonts w:ascii="Times New Roman" w:eastAsia="仿宋" w:hAnsi="Times New Roman" w:cs="仿宋" w:hint="eastAsia"/>
          <w:sz w:val="32"/>
          <w:szCs w:val="32"/>
        </w:rPr>
        <w:t>[18]</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6</w:t>
      </w:r>
      <w:r w:rsidRPr="00906E8B">
        <w:rPr>
          <w:rFonts w:ascii="Times New Roman" w:eastAsia="仿宋" w:hAnsi="Times New Roman" w:cs="仿宋" w:hint="eastAsia"/>
          <w:sz w:val="32"/>
          <w:szCs w:val="32"/>
        </w:rPr>
        <w:t>月年度股东大会上张为忠董事长提出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今年</w:t>
      </w:r>
      <w:proofErr w:type="gramEnd"/>
      <w:r w:rsidRPr="00906E8B">
        <w:rPr>
          <w:rFonts w:ascii="Times New Roman" w:eastAsia="仿宋" w:hAnsi="Times New Roman" w:cs="仿宋" w:hint="eastAsia"/>
          <w:sz w:val="32"/>
          <w:szCs w:val="32"/>
        </w:rPr>
        <w:t>要大打人工智能</w:t>
      </w:r>
      <w:proofErr w:type="gramStart"/>
      <w:r w:rsidRPr="00906E8B">
        <w:rPr>
          <w:rFonts w:ascii="Times New Roman" w:eastAsia="仿宋" w:hAnsi="Times New Roman" w:cs="仿宋" w:hint="eastAsia"/>
          <w:sz w:val="32"/>
          <w:szCs w:val="32"/>
        </w:rPr>
        <w:t>牌</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推动</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实现</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全员</w:t>
      </w:r>
      <w:proofErr w:type="gramEnd"/>
      <w:r w:rsidRPr="00906E8B">
        <w:rPr>
          <w:rFonts w:ascii="Times New Roman" w:eastAsia="仿宋" w:hAnsi="Times New Roman" w:cs="仿宋" w:hint="eastAsia"/>
          <w:sz w:val="32"/>
          <w:szCs w:val="32"/>
        </w:rPr>
        <w:t>、全息、全</w:t>
      </w:r>
      <w:proofErr w:type="gramStart"/>
      <w:r w:rsidRPr="00906E8B">
        <w:rPr>
          <w:rFonts w:ascii="Times New Roman" w:eastAsia="仿宋" w:hAnsi="Times New Roman" w:cs="仿宋" w:hint="eastAsia"/>
          <w:sz w:val="32"/>
          <w:szCs w:val="32"/>
        </w:rPr>
        <w:t>链条</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深度渗透，并明确科技金融为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战略</w:t>
      </w:r>
      <w:proofErr w:type="gramEnd"/>
      <w:r w:rsidRPr="00906E8B">
        <w:rPr>
          <w:rFonts w:ascii="Times New Roman" w:eastAsia="仿宋" w:hAnsi="Times New Roman" w:cs="仿宋" w:hint="eastAsia"/>
          <w:sz w:val="32"/>
          <w:szCs w:val="32"/>
        </w:rPr>
        <w:t>第一赛道</w:t>
      </w:r>
      <w:r w:rsidRPr="00906E8B">
        <w:rPr>
          <w:rFonts w:ascii="Times New Roman" w:eastAsia="仿宋" w:hAnsi="Times New Roman" w:cs="仿宋" w:hint="eastAsia"/>
          <w:sz w:val="32"/>
          <w:szCs w:val="32"/>
        </w:rPr>
        <w:t>"[17]</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8</w:t>
      </w:r>
      <w:r w:rsidRPr="00906E8B">
        <w:rPr>
          <w:rFonts w:ascii="Times New Roman" w:eastAsia="仿宋" w:hAnsi="Times New Roman" w:cs="仿宋" w:hint="eastAsia"/>
          <w:sz w:val="32"/>
          <w:szCs w:val="32"/>
        </w:rPr>
        <w:t>月全行年中工作会议将</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人工</w:t>
      </w:r>
      <w:proofErr w:type="gramEnd"/>
      <w:r w:rsidRPr="00906E8B">
        <w:rPr>
          <w:rFonts w:ascii="Times New Roman" w:eastAsia="仿宋" w:hAnsi="Times New Roman" w:cs="仿宋" w:hint="eastAsia"/>
          <w:sz w:val="32"/>
          <w:szCs w:val="32"/>
        </w:rPr>
        <w:t>智能</w:t>
      </w:r>
      <w:proofErr w:type="gramStart"/>
      <w:r w:rsidRPr="00906E8B">
        <w:rPr>
          <w:rFonts w:ascii="Times New Roman" w:eastAsia="仿宋" w:hAnsi="Times New Roman" w:cs="仿宋" w:hint="eastAsia"/>
          <w:sz w:val="32"/>
          <w:szCs w:val="32"/>
        </w:rPr>
        <w:t>建设</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列入下半年十个方面重点工作，将</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筑</w:t>
      </w:r>
      <w:proofErr w:type="gramEnd"/>
      <w:r w:rsidRPr="00906E8B">
        <w:rPr>
          <w:rFonts w:ascii="Times New Roman" w:eastAsia="仿宋" w:hAnsi="Times New Roman" w:cs="仿宋" w:hint="eastAsia"/>
          <w:sz w:val="32"/>
          <w:szCs w:val="32"/>
        </w:rPr>
        <w:t>牢数智</w:t>
      </w:r>
      <w:proofErr w:type="gramStart"/>
      <w:r w:rsidRPr="00906E8B">
        <w:rPr>
          <w:rFonts w:ascii="Times New Roman" w:eastAsia="仿宋" w:hAnsi="Times New Roman" w:cs="仿宋" w:hint="eastAsia"/>
          <w:sz w:val="32"/>
          <w:szCs w:val="32"/>
        </w:rPr>
        <w:t>底座</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列入六个重点发力方向</w:t>
      </w:r>
      <w:r w:rsidRPr="00906E8B">
        <w:rPr>
          <w:rFonts w:ascii="Times New Roman" w:eastAsia="仿宋" w:hAnsi="Times New Roman" w:cs="仿宋" w:hint="eastAsia"/>
          <w:sz w:val="32"/>
          <w:szCs w:val="32"/>
        </w:rPr>
        <w:t>[19]</w:t>
      </w:r>
      <w:r w:rsidRPr="00906E8B">
        <w:rPr>
          <w:rFonts w:ascii="Times New Roman" w:eastAsia="仿宋" w:hAnsi="Times New Roman" w:cs="仿宋" w:hint="eastAsia"/>
          <w:sz w:val="32"/>
          <w:szCs w:val="32"/>
        </w:rPr>
        <w:t>。</w:t>
      </w:r>
    </w:p>
    <w:p w14:paraId="34E0FD50" w14:textId="77777777" w:rsidR="00515AEA" w:rsidRPr="00906E8B" w:rsidRDefault="00000000">
      <w:pPr>
        <w:pStyle w:val="ab"/>
        <w:numPr>
          <w:ilvl w:val="0"/>
          <w:numId w:val="6"/>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lastRenderedPageBreak/>
        <w:t>数字风控与模型治理基础：已构建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大卫</w:t>
      </w:r>
      <w:proofErr w:type="gramEnd"/>
      <w:r w:rsidRPr="00906E8B">
        <w:rPr>
          <w:rFonts w:ascii="Times New Roman" w:eastAsia="仿宋" w:hAnsi="Times New Roman" w:cs="仿宋" w:hint="eastAsia"/>
          <w:sz w:val="32"/>
          <w:szCs w:val="32"/>
        </w:rPr>
        <w:t>星</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小</w:t>
      </w:r>
      <w:proofErr w:type="gramStart"/>
      <w:r w:rsidRPr="00906E8B">
        <w:rPr>
          <w:rFonts w:ascii="Times New Roman" w:eastAsia="仿宋" w:hAnsi="Times New Roman" w:cs="仿宋" w:hint="eastAsia"/>
          <w:sz w:val="32"/>
          <w:szCs w:val="32"/>
        </w:rPr>
        <w:t>雷达</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企业级风险监测体系，建立以</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天眼</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风险监测预警系统为主的风险监测中心；建立企业级模型风险管理体系，成立行级模型评审委员会，组建</w:t>
      </w:r>
      <w:proofErr w:type="gramStart"/>
      <w:r w:rsidRPr="00906E8B">
        <w:rPr>
          <w:rFonts w:ascii="Times New Roman" w:eastAsia="仿宋" w:hAnsi="Times New Roman" w:cs="仿宋" w:hint="eastAsia"/>
          <w:sz w:val="32"/>
          <w:szCs w:val="32"/>
        </w:rPr>
        <w:t>"1</w:t>
      </w:r>
      <w:proofErr w:type="gramEnd"/>
      <w:r w:rsidRPr="00906E8B">
        <w:rPr>
          <w:rFonts w:ascii="Times New Roman" w:eastAsia="仿宋" w:hAnsi="Times New Roman" w:cs="仿宋" w:hint="eastAsia"/>
          <w:sz w:val="32"/>
          <w:szCs w:val="32"/>
        </w:rPr>
        <w:t>+6"</w:t>
      </w:r>
      <w:r w:rsidRPr="00906E8B">
        <w:rPr>
          <w:rFonts w:ascii="Times New Roman" w:eastAsia="仿宋" w:hAnsi="Times New Roman" w:cs="仿宋" w:hint="eastAsia"/>
          <w:sz w:val="32"/>
          <w:szCs w:val="32"/>
        </w:rPr>
        <w:t>模型风险管理组织，建立模型风险管理三道防线，实现上千个模型的全生命周期、全业务流程线上化管理</w:t>
      </w:r>
      <w:r w:rsidRPr="00906E8B">
        <w:rPr>
          <w:rFonts w:ascii="Times New Roman" w:eastAsia="仿宋" w:hAnsi="Times New Roman" w:cs="仿宋" w:hint="eastAsia"/>
          <w:sz w:val="32"/>
          <w:szCs w:val="32"/>
        </w:rPr>
        <w:t>[13][15][21]</w:t>
      </w:r>
      <w:r w:rsidRPr="00906E8B">
        <w:rPr>
          <w:rFonts w:ascii="Times New Roman" w:eastAsia="仿宋" w:hAnsi="Times New Roman" w:cs="仿宋" w:hint="eastAsia"/>
          <w:sz w:val="32"/>
          <w:szCs w:val="32"/>
        </w:rPr>
        <w:t>。</w:t>
      </w:r>
    </w:p>
    <w:p w14:paraId="3662B184" w14:textId="77777777" w:rsidR="00515AEA" w:rsidRPr="00906E8B" w:rsidRDefault="00000000">
      <w:pPr>
        <w:pStyle w:val="ab"/>
        <w:numPr>
          <w:ilvl w:val="0"/>
          <w:numId w:val="6"/>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数智化投入与</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落地规模：</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年科技投入</w:t>
      </w:r>
      <w:r w:rsidRPr="00906E8B">
        <w:rPr>
          <w:rFonts w:ascii="Times New Roman" w:eastAsia="仿宋" w:hAnsi="Times New Roman" w:cs="仿宋" w:hint="eastAsia"/>
          <w:sz w:val="32"/>
          <w:szCs w:val="32"/>
        </w:rPr>
        <w:t>76.12</w:t>
      </w:r>
      <w:r w:rsidRPr="00906E8B">
        <w:rPr>
          <w:rFonts w:ascii="Times New Roman" w:eastAsia="仿宋" w:hAnsi="Times New Roman" w:cs="仿宋" w:hint="eastAsia"/>
          <w:sz w:val="32"/>
          <w:szCs w:val="32"/>
        </w:rPr>
        <w:t>亿元（同比增长</w:t>
      </w:r>
      <w:r w:rsidRPr="00906E8B">
        <w:rPr>
          <w:rFonts w:ascii="Times New Roman" w:eastAsia="仿宋" w:hAnsi="Times New Roman" w:cs="仿宋" w:hint="eastAsia"/>
          <w:sz w:val="32"/>
          <w:szCs w:val="32"/>
        </w:rPr>
        <w:t>6.18%</w:t>
      </w:r>
      <w:r w:rsidRPr="00906E8B">
        <w:rPr>
          <w:rFonts w:ascii="Times New Roman" w:eastAsia="仿宋" w:hAnsi="Times New Roman" w:cs="仿宋" w:hint="eastAsia"/>
          <w:sz w:val="32"/>
          <w:szCs w:val="32"/>
        </w:rPr>
        <w:t>）；截至</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年上半年累计建设超</w:t>
      </w:r>
      <w:r w:rsidRPr="00906E8B">
        <w:rPr>
          <w:rFonts w:ascii="Times New Roman" w:eastAsia="仿宋" w:hAnsi="Times New Roman" w:cs="仿宋" w:hint="eastAsia"/>
          <w:sz w:val="32"/>
          <w:szCs w:val="32"/>
        </w:rPr>
        <w:t>440</w:t>
      </w:r>
      <w:r w:rsidRPr="00906E8B">
        <w:rPr>
          <w:rFonts w:ascii="Times New Roman" w:eastAsia="仿宋" w:hAnsi="Times New Roman" w:cs="仿宋" w:hint="eastAsia"/>
          <w:sz w:val="32"/>
          <w:szCs w:val="32"/>
        </w:rPr>
        <w:t>个</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应用场景，覆盖数智营销、数智生态、数智运营、数智风控、数智管理五大领域；已建成千卡智算基座与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浦</w:t>
      </w:r>
      <w:proofErr w:type="gramEnd"/>
      <w:r w:rsidRPr="00906E8B">
        <w:rPr>
          <w:rFonts w:ascii="Times New Roman" w:eastAsia="仿宋" w:hAnsi="Times New Roman" w:cs="仿宋" w:hint="eastAsia"/>
          <w:sz w:val="32"/>
          <w:szCs w:val="32"/>
        </w:rPr>
        <w:t>银智</w:t>
      </w:r>
      <w:proofErr w:type="gramStart"/>
      <w:r w:rsidRPr="00906E8B">
        <w:rPr>
          <w:rFonts w:ascii="Times New Roman" w:eastAsia="仿宋" w:hAnsi="Times New Roman" w:cs="仿宋" w:hint="eastAsia"/>
          <w:sz w:val="32"/>
          <w:szCs w:val="32"/>
        </w:rPr>
        <w:t>启</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大模型服务矩阵</w:t>
      </w:r>
      <w:r w:rsidRPr="00906E8B">
        <w:rPr>
          <w:rFonts w:ascii="Times New Roman" w:eastAsia="仿宋" w:hAnsi="Times New Roman" w:cs="仿宋" w:hint="eastAsia"/>
          <w:sz w:val="32"/>
          <w:szCs w:val="32"/>
        </w:rPr>
        <w:t>[14][19][20]</w:t>
      </w:r>
      <w:r w:rsidRPr="00906E8B">
        <w:rPr>
          <w:rFonts w:ascii="Times New Roman" w:eastAsia="仿宋" w:hAnsi="Times New Roman" w:cs="仿宋" w:hint="eastAsia"/>
          <w:sz w:val="32"/>
          <w:szCs w:val="32"/>
        </w:rPr>
        <w:t>。</w:t>
      </w:r>
    </w:p>
    <w:p w14:paraId="0340EB6D"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将</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融合决策，进一步赋能营销、信贷、风控等多业务场景，正是顺应我行整体战略的多个方面。</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春季攻坚总结中，十大中心里风险管理中心提到采用统一决策模式，并开始建设智能决策系统，将风险相关的规则模型整合入系统，以便配置管理，并将决策相关的入模变量、决策结果以及决策模型进行集中式建设。应用方面，该系统目前主要在信贷申请、审批、监测方面提供一定的支撑，通过</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实现数据分析，辅助业务分析命中情况，进而精细化模型。整体流程上主要根据业务需要，选择相关业务数据进行订阅，以外采同盾的决策引擎为主，主要依据业务核心的规则、函数、评分卡等配置，围绕监管要求指标、专家经验，计算后输出决策结果，为信贷业</w:t>
      </w:r>
      <w:r w:rsidRPr="00906E8B">
        <w:rPr>
          <w:rFonts w:ascii="Times New Roman" w:eastAsia="仿宋" w:hAnsi="Times New Roman" w:cs="仿宋" w:hint="eastAsia"/>
          <w:sz w:val="32"/>
          <w:szCs w:val="32"/>
        </w:rPr>
        <w:lastRenderedPageBreak/>
        <w:t>务流程和决策提供支持。</w:t>
      </w:r>
    </w:p>
    <w:p w14:paraId="6C94593C"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由此可见，决策智能平台与我行各方面的投入与建设在战略上有很高的契合度。</w:t>
      </w:r>
    </w:p>
    <w:p w14:paraId="12304C30"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二）</w:t>
      </w:r>
      <w:r w:rsidRPr="00906E8B">
        <w:rPr>
          <w:rFonts w:ascii="Times New Roman" w:eastAsia="仿宋" w:hAnsi="Times New Roman" w:cs="仿宋" w:hint="eastAsia"/>
          <w:sz w:val="32"/>
        </w:rPr>
        <w:t xml:space="preserve"> SWOT</w:t>
      </w:r>
      <w:r w:rsidRPr="00906E8B">
        <w:rPr>
          <w:rFonts w:ascii="Times New Roman" w:eastAsia="仿宋" w:hAnsi="Times New Roman" w:cs="仿宋" w:hint="eastAsia"/>
          <w:sz w:val="32"/>
        </w:rPr>
        <w:t>分析</w:t>
      </w:r>
    </w:p>
    <w:p w14:paraId="61E77B8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基于上述公开信息，采用</w:t>
      </w:r>
      <w:r w:rsidRPr="00906E8B">
        <w:rPr>
          <w:rFonts w:ascii="Times New Roman" w:eastAsia="仿宋" w:hAnsi="Times New Roman" w:cs="仿宋" w:hint="eastAsia"/>
          <w:sz w:val="32"/>
          <w:szCs w:val="32"/>
        </w:rPr>
        <w:t>SWOT</w:t>
      </w:r>
      <w:r w:rsidRPr="00906E8B">
        <w:rPr>
          <w:rFonts w:ascii="Times New Roman" w:eastAsia="仿宋" w:hAnsi="Times New Roman" w:cs="仿宋" w:hint="eastAsia"/>
          <w:sz w:val="32"/>
          <w:szCs w:val="32"/>
        </w:rPr>
        <w:t>框架对我行引入</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进行诊断：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8"/>
        <w:gridCol w:w="4328"/>
      </w:tblGrid>
      <w:tr w:rsidR="00515AEA" w:rsidRPr="00906E8B" w14:paraId="67D10192" w14:textId="77777777">
        <w:trPr>
          <w:cantSplit/>
          <w:tblHeader/>
        </w:trPr>
        <w:tc>
          <w:tcPr>
            <w:tcW w:w="4100" w:type="dxa"/>
            <w:tcBorders>
              <w:top w:val="single" w:sz="4" w:space="0" w:color="auto"/>
              <w:left w:val="single" w:sz="4" w:space="0" w:color="auto"/>
              <w:bottom w:val="single" w:sz="0" w:space="0" w:color="AAAAAA"/>
              <w:right w:val="single" w:sz="4" w:space="0" w:color="auto"/>
            </w:tcBorders>
            <w:shd w:val="clear" w:color="auto" w:fill="E8E8E8"/>
            <w:tcMar>
              <w:top w:w="60" w:type="dxa"/>
              <w:left w:w="100" w:type="dxa"/>
              <w:bottom w:w="60" w:type="dxa"/>
              <w:right w:w="100" w:type="dxa"/>
            </w:tcMar>
            <w:vAlign w:val="center"/>
          </w:tcPr>
          <w:p w14:paraId="087A6BFF"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优势（</w:t>
            </w:r>
            <w:r w:rsidRPr="00906E8B">
              <w:rPr>
                <w:rFonts w:ascii="Times New Roman" w:eastAsia="仿宋" w:hAnsi="Times New Roman" w:cs="仿宋" w:hint="eastAsia"/>
                <w:b/>
                <w:bCs/>
                <w:sz w:val="28"/>
                <w:szCs w:val="28"/>
              </w:rPr>
              <w:t>Strengths</w:t>
            </w:r>
            <w:r w:rsidRPr="00906E8B">
              <w:rPr>
                <w:rFonts w:ascii="Times New Roman" w:eastAsia="仿宋" w:hAnsi="Times New Roman" w:cs="仿宋" w:hint="eastAsia"/>
                <w:b/>
                <w:bCs/>
                <w:sz w:val="28"/>
                <w:szCs w:val="28"/>
              </w:rPr>
              <w:t>）</w:t>
            </w:r>
          </w:p>
        </w:tc>
        <w:tc>
          <w:tcPr>
            <w:tcW w:w="4100" w:type="dxa"/>
            <w:tcBorders>
              <w:top w:val="single" w:sz="4" w:space="0" w:color="auto"/>
              <w:left w:val="single" w:sz="4" w:space="0" w:color="auto"/>
              <w:bottom w:val="single" w:sz="0" w:space="0" w:color="AAAAAA"/>
              <w:right w:val="single" w:sz="4" w:space="0" w:color="auto"/>
            </w:tcBorders>
            <w:shd w:val="clear" w:color="auto" w:fill="E8E8E8"/>
            <w:tcMar>
              <w:top w:w="60" w:type="dxa"/>
              <w:left w:w="100" w:type="dxa"/>
              <w:bottom w:w="60" w:type="dxa"/>
              <w:right w:w="100" w:type="dxa"/>
            </w:tcMar>
            <w:vAlign w:val="center"/>
          </w:tcPr>
          <w:p w14:paraId="5B8DBE79"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劣势（</w:t>
            </w:r>
            <w:r w:rsidRPr="00906E8B">
              <w:rPr>
                <w:rFonts w:ascii="Times New Roman" w:eastAsia="仿宋" w:hAnsi="Times New Roman" w:cs="仿宋" w:hint="eastAsia"/>
                <w:b/>
                <w:bCs/>
                <w:sz w:val="28"/>
                <w:szCs w:val="28"/>
              </w:rPr>
              <w:t>Weaknesses</w:t>
            </w:r>
            <w:r w:rsidRPr="00906E8B">
              <w:rPr>
                <w:rFonts w:ascii="Times New Roman" w:eastAsia="仿宋" w:hAnsi="Times New Roman" w:cs="仿宋" w:hint="eastAsia"/>
                <w:b/>
                <w:bCs/>
                <w:sz w:val="28"/>
                <w:szCs w:val="28"/>
              </w:rPr>
              <w:t>）</w:t>
            </w:r>
          </w:p>
        </w:tc>
      </w:tr>
      <w:tr w:rsidR="00515AEA" w:rsidRPr="00906E8B" w14:paraId="27E8B3FA" w14:textId="77777777">
        <w:trPr>
          <w:cantSplit/>
        </w:trPr>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5836212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数智化战略主线明确且连续三年加码，战略承接组织与预算基础扎实（</w:t>
            </w:r>
            <w:r w:rsidRPr="00906E8B">
              <w:rPr>
                <w:rFonts w:ascii="Times New Roman" w:eastAsia="仿宋" w:hAnsi="Times New Roman" w:cs="仿宋" w:hint="eastAsia"/>
                <w:b/>
                <w:sz w:val="28"/>
                <w:szCs w:val="28"/>
              </w:rPr>
              <w:t>2025</w:t>
            </w:r>
            <w:r w:rsidRPr="00906E8B">
              <w:rPr>
                <w:rFonts w:ascii="Times New Roman" w:eastAsia="仿宋" w:hAnsi="Times New Roman" w:cs="仿宋" w:hint="eastAsia"/>
                <w:b/>
                <w:sz w:val="28"/>
                <w:szCs w:val="28"/>
              </w:rPr>
              <w:t>年科技投入</w:t>
            </w:r>
            <w:r w:rsidRPr="00906E8B">
              <w:rPr>
                <w:rFonts w:ascii="Times New Roman" w:eastAsia="仿宋" w:hAnsi="Times New Roman" w:cs="仿宋" w:hint="eastAsia"/>
                <w:b/>
                <w:sz w:val="28"/>
                <w:szCs w:val="28"/>
              </w:rPr>
              <w:t>76.12</w:t>
            </w:r>
            <w:r w:rsidRPr="00906E8B">
              <w:rPr>
                <w:rFonts w:ascii="Times New Roman" w:eastAsia="仿宋" w:hAnsi="Times New Roman" w:cs="仿宋" w:hint="eastAsia"/>
                <w:b/>
                <w:sz w:val="28"/>
                <w:szCs w:val="28"/>
              </w:rPr>
              <w:t>亿元）</w:t>
            </w:r>
          </w:p>
        </w:tc>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2FA3546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现有决策类系统呈点状分布（评分卡、反欺诈引擎等），整合为端到端平台存在改造成本</w:t>
            </w:r>
          </w:p>
        </w:tc>
      </w:tr>
      <w:tr w:rsidR="00515AEA" w:rsidRPr="00906E8B" w14:paraId="2E6FB4B5" w14:textId="77777777">
        <w:trPr>
          <w:cantSplit/>
        </w:trPr>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254D542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模型治理基础好：已建</w:t>
            </w:r>
            <w:proofErr w:type="gramStart"/>
            <w:r w:rsidRPr="00906E8B">
              <w:rPr>
                <w:rFonts w:ascii="Times New Roman" w:eastAsia="仿宋" w:hAnsi="Times New Roman" w:cs="仿宋" w:hint="eastAsia"/>
                <w:b/>
                <w:sz w:val="28"/>
                <w:szCs w:val="28"/>
              </w:rPr>
              <w:t>"1</w:t>
            </w:r>
            <w:proofErr w:type="gramEnd"/>
            <w:r w:rsidRPr="00906E8B">
              <w:rPr>
                <w:rFonts w:ascii="Times New Roman" w:eastAsia="仿宋" w:hAnsi="Times New Roman" w:cs="仿宋" w:hint="eastAsia"/>
                <w:b/>
                <w:sz w:val="28"/>
                <w:szCs w:val="28"/>
              </w:rPr>
              <w:t>+6"</w:t>
            </w:r>
            <w:r w:rsidRPr="00906E8B">
              <w:rPr>
                <w:rFonts w:ascii="Times New Roman" w:eastAsia="仿宋" w:hAnsi="Times New Roman" w:cs="仿宋" w:hint="eastAsia"/>
                <w:b/>
                <w:sz w:val="28"/>
                <w:szCs w:val="28"/>
              </w:rPr>
              <w:t>模型风险管理组织、三道防线、上千个模型全生命周期线上化管理</w:t>
            </w:r>
          </w:p>
        </w:tc>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22A1A62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需与</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浦</w:t>
            </w:r>
            <w:proofErr w:type="gramEnd"/>
            <w:r w:rsidRPr="00906E8B">
              <w:rPr>
                <w:rFonts w:ascii="Times New Roman" w:eastAsia="仿宋" w:hAnsi="Times New Roman" w:cs="仿宋" w:hint="eastAsia"/>
                <w:sz w:val="28"/>
                <w:szCs w:val="28"/>
              </w:rPr>
              <w:t>银智</w:t>
            </w:r>
            <w:proofErr w:type="gramStart"/>
            <w:r w:rsidRPr="00906E8B">
              <w:rPr>
                <w:rFonts w:ascii="Times New Roman" w:eastAsia="仿宋" w:hAnsi="Times New Roman" w:cs="仿宋" w:hint="eastAsia"/>
                <w:sz w:val="28"/>
                <w:szCs w:val="28"/>
              </w:rPr>
              <w:t>启</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大模型矩阵、企业级架构（</w:t>
            </w:r>
            <w:r w:rsidRPr="00906E8B">
              <w:rPr>
                <w:rFonts w:ascii="Times New Roman" w:eastAsia="仿宋" w:hAnsi="Times New Roman" w:cs="仿宋" w:hint="eastAsia"/>
                <w:sz w:val="28"/>
                <w:szCs w:val="28"/>
              </w:rPr>
              <w:t>5A4S</w:t>
            </w:r>
            <w:r w:rsidRPr="00906E8B">
              <w:rPr>
                <w:rFonts w:ascii="Times New Roman" w:eastAsia="仿宋" w:hAnsi="Times New Roman" w:cs="仿宋" w:hint="eastAsia"/>
                <w:sz w:val="28"/>
                <w:szCs w:val="28"/>
              </w:rPr>
              <w:t>体系）深度融合，存在适配成本</w:t>
            </w:r>
          </w:p>
        </w:tc>
      </w:tr>
      <w:tr w:rsidR="00515AEA" w:rsidRPr="00906E8B" w14:paraId="656DEFDB" w14:textId="77777777">
        <w:trPr>
          <w:cantSplit/>
        </w:trPr>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0E74406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落地规模大（超</w:t>
            </w:r>
            <w:r w:rsidRPr="00906E8B">
              <w:rPr>
                <w:rFonts w:ascii="Times New Roman" w:eastAsia="仿宋" w:hAnsi="Times New Roman" w:cs="仿宋" w:hint="eastAsia"/>
                <w:b/>
                <w:sz w:val="28"/>
                <w:szCs w:val="28"/>
              </w:rPr>
              <w:t>440</w:t>
            </w:r>
            <w:r w:rsidRPr="00906E8B">
              <w:rPr>
                <w:rFonts w:ascii="Times New Roman" w:eastAsia="仿宋" w:hAnsi="Times New Roman" w:cs="仿宋" w:hint="eastAsia"/>
                <w:b/>
                <w:sz w:val="28"/>
                <w:szCs w:val="28"/>
              </w:rPr>
              <w:t>个</w:t>
            </w:r>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场景），具备场景与数据积累</w:t>
            </w:r>
          </w:p>
        </w:tc>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1CD6545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公开信息中未见</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品类的整体规划与专项预算，立项路径尚不明确</w:t>
            </w:r>
          </w:p>
        </w:tc>
      </w:tr>
      <w:tr w:rsidR="00515AEA" w:rsidRPr="00906E8B" w14:paraId="1D584D37" w14:textId="77777777">
        <w:trPr>
          <w:cantSplit/>
        </w:trPr>
        <w:tc>
          <w:tcPr>
            <w:tcW w:w="4100" w:type="dxa"/>
            <w:tcBorders>
              <w:top w:val="single" w:sz="0" w:space="0" w:color="AAAAAA"/>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4597A07D" w14:textId="77777777" w:rsidR="00515AEA" w:rsidRPr="00906E8B" w:rsidRDefault="00000000">
            <w:pPr>
              <w:spacing w:before="20" w:after="20" w:line="360" w:lineRule="auto"/>
              <w:jc w:val="left"/>
              <w:rPr>
                <w:rFonts w:ascii="仿宋" w:eastAsia="仿宋" w:hAnsi="仿宋" w:cs="仿宋"/>
                <w:sz w:val="28"/>
                <w:szCs w:val="28"/>
              </w:rPr>
            </w:pP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天</w:t>
            </w:r>
            <w:proofErr w:type="gramEnd"/>
            <w:r w:rsidRPr="00906E8B">
              <w:rPr>
                <w:rFonts w:ascii="Times New Roman" w:eastAsia="仿宋" w:hAnsi="Times New Roman" w:cs="仿宋" w:hint="eastAsia"/>
                <w:b/>
                <w:sz w:val="28"/>
                <w:szCs w:val="28"/>
              </w:rPr>
              <w:t>眼</w:t>
            </w:r>
            <w:r w:rsidRPr="00906E8B">
              <w:rPr>
                <w:rFonts w:ascii="Times New Roman" w:eastAsia="仿宋" w:hAnsi="Times New Roman" w:cs="仿宋" w:hint="eastAsia"/>
                <w:b/>
                <w:sz w:val="28"/>
                <w:szCs w:val="28"/>
              </w:rPr>
              <w:t>"</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大卫</w:t>
            </w:r>
            <w:proofErr w:type="gramEnd"/>
            <w:r w:rsidRPr="00906E8B">
              <w:rPr>
                <w:rFonts w:ascii="Times New Roman" w:eastAsia="仿宋" w:hAnsi="Times New Roman" w:cs="仿宋" w:hint="eastAsia"/>
                <w:b/>
                <w:sz w:val="28"/>
                <w:szCs w:val="28"/>
              </w:rPr>
              <w:t>星</w:t>
            </w:r>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小</w:t>
            </w:r>
            <w:proofErr w:type="gramStart"/>
            <w:r w:rsidRPr="00906E8B">
              <w:rPr>
                <w:rFonts w:ascii="Times New Roman" w:eastAsia="仿宋" w:hAnsi="Times New Roman" w:cs="仿宋" w:hint="eastAsia"/>
                <w:b/>
                <w:sz w:val="28"/>
                <w:szCs w:val="28"/>
              </w:rPr>
              <w:t>雷达</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等风险监测体系可与</w:t>
            </w:r>
            <w:r w:rsidRPr="00906E8B">
              <w:rPr>
                <w:rFonts w:ascii="Times New Roman" w:eastAsia="仿宋" w:hAnsi="Times New Roman" w:cs="仿宋" w:hint="eastAsia"/>
                <w:b/>
                <w:sz w:val="28"/>
                <w:szCs w:val="28"/>
              </w:rPr>
              <w:t>DIP</w:t>
            </w:r>
            <w:r w:rsidRPr="00906E8B">
              <w:rPr>
                <w:rFonts w:ascii="Times New Roman" w:eastAsia="仿宋" w:hAnsi="Times New Roman" w:cs="仿宋" w:hint="eastAsia"/>
                <w:b/>
                <w:sz w:val="28"/>
                <w:szCs w:val="28"/>
              </w:rPr>
              <w:t>决策闭环直接衔接</w:t>
            </w:r>
          </w:p>
        </w:tc>
        <w:tc>
          <w:tcPr>
            <w:tcW w:w="4100" w:type="dxa"/>
            <w:tcBorders>
              <w:top w:val="single" w:sz="0" w:space="0" w:color="AAAAAA"/>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64F4C5E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复合型决策科学人才（因果推断</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业务</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合规）的公开证据不足，需专项培养</w:t>
            </w:r>
          </w:p>
        </w:tc>
      </w:tr>
      <w:tr w:rsidR="00515AEA" w:rsidRPr="00906E8B" w14:paraId="0883CBDE" w14:textId="77777777">
        <w:trPr>
          <w:cantSplit/>
          <w:tblHeader/>
        </w:trPr>
        <w:tc>
          <w:tcPr>
            <w:tcW w:w="4100" w:type="dxa"/>
            <w:tcBorders>
              <w:top w:val="single" w:sz="4" w:space="0" w:color="auto"/>
              <w:left w:val="single" w:sz="4" w:space="0" w:color="auto"/>
              <w:bottom w:val="single" w:sz="0" w:space="0" w:color="AAAAAA"/>
              <w:right w:val="single" w:sz="4" w:space="0" w:color="auto"/>
            </w:tcBorders>
            <w:shd w:val="clear" w:color="auto" w:fill="F2F2F2" w:themeFill="background1" w:themeFillShade="F2"/>
            <w:tcMar>
              <w:top w:w="60" w:type="dxa"/>
              <w:left w:w="100" w:type="dxa"/>
              <w:bottom w:w="60" w:type="dxa"/>
              <w:right w:w="100" w:type="dxa"/>
            </w:tcMar>
            <w:vAlign w:val="center"/>
          </w:tcPr>
          <w:p w14:paraId="5F96EFD9" w14:textId="77777777" w:rsidR="00515AEA" w:rsidRPr="00906E8B" w:rsidRDefault="00000000">
            <w:pPr>
              <w:spacing w:before="20" w:after="20" w:line="360" w:lineRule="auto"/>
              <w:jc w:val="center"/>
              <w:rPr>
                <w:rFonts w:ascii="Times New Roman" w:eastAsia="仿宋" w:hAnsi="Times New Roman" w:cs="仿宋"/>
                <w:b/>
                <w:bCs/>
                <w:sz w:val="28"/>
                <w:szCs w:val="28"/>
              </w:rPr>
            </w:pPr>
            <w:r w:rsidRPr="00906E8B">
              <w:rPr>
                <w:rFonts w:ascii="Times New Roman" w:eastAsia="仿宋" w:hAnsi="Times New Roman" w:cs="仿宋" w:hint="eastAsia"/>
                <w:b/>
                <w:bCs/>
                <w:sz w:val="28"/>
                <w:szCs w:val="28"/>
              </w:rPr>
              <w:t>机会（</w:t>
            </w:r>
            <w:r w:rsidRPr="00906E8B">
              <w:rPr>
                <w:rFonts w:ascii="Times New Roman" w:eastAsia="仿宋" w:hAnsi="Times New Roman" w:cs="仿宋" w:hint="eastAsia"/>
                <w:b/>
                <w:bCs/>
                <w:sz w:val="28"/>
                <w:szCs w:val="28"/>
              </w:rPr>
              <w:t>Opportunities</w:t>
            </w:r>
            <w:r w:rsidRPr="00906E8B">
              <w:rPr>
                <w:rFonts w:ascii="Times New Roman" w:eastAsia="仿宋" w:hAnsi="Times New Roman" w:cs="仿宋" w:hint="eastAsia"/>
                <w:b/>
                <w:bCs/>
                <w:sz w:val="28"/>
                <w:szCs w:val="28"/>
              </w:rPr>
              <w:t>）</w:t>
            </w:r>
          </w:p>
        </w:tc>
        <w:tc>
          <w:tcPr>
            <w:tcW w:w="4100" w:type="dxa"/>
            <w:tcBorders>
              <w:top w:val="single" w:sz="4" w:space="0" w:color="auto"/>
              <w:left w:val="single" w:sz="4" w:space="0" w:color="auto"/>
              <w:bottom w:val="single" w:sz="0" w:space="0" w:color="AAAAAA"/>
              <w:right w:val="single" w:sz="4" w:space="0" w:color="auto"/>
            </w:tcBorders>
            <w:shd w:val="clear" w:color="auto" w:fill="F2F2F2" w:themeFill="background1" w:themeFillShade="F2"/>
            <w:tcMar>
              <w:top w:w="60" w:type="dxa"/>
              <w:left w:w="100" w:type="dxa"/>
              <w:bottom w:w="60" w:type="dxa"/>
              <w:right w:w="100" w:type="dxa"/>
            </w:tcMar>
            <w:vAlign w:val="center"/>
          </w:tcPr>
          <w:p w14:paraId="3C7C52DD" w14:textId="77777777" w:rsidR="00515AEA" w:rsidRPr="00906E8B" w:rsidRDefault="00000000">
            <w:pPr>
              <w:spacing w:before="20" w:after="20" w:line="360" w:lineRule="auto"/>
              <w:jc w:val="center"/>
              <w:rPr>
                <w:rFonts w:ascii="Times New Roman" w:eastAsia="仿宋" w:hAnsi="Times New Roman" w:cs="仿宋"/>
                <w:b/>
                <w:bCs/>
                <w:sz w:val="28"/>
                <w:szCs w:val="28"/>
              </w:rPr>
            </w:pPr>
            <w:r w:rsidRPr="00906E8B">
              <w:rPr>
                <w:rFonts w:ascii="Times New Roman" w:eastAsia="仿宋" w:hAnsi="Times New Roman" w:cs="仿宋" w:hint="eastAsia"/>
                <w:b/>
                <w:bCs/>
                <w:sz w:val="28"/>
                <w:szCs w:val="28"/>
              </w:rPr>
              <w:t>威胁（</w:t>
            </w:r>
            <w:r w:rsidRPr="00906E8B">
              <w:rPr>
                <w:rFonts w:ascii="Times New Roman" w:eastAsia="仿宋" w:hAnsi="Times New Roman" w:cs="仿宋" w:hint="eastAsia"/>
                <w:b/>
                <w:bCs/>
                <w:sz w:val="28"/>
                <w:szCs w:val="28"/>
              </w:rPr>
              <w:t>Threats</w:t>
            </w:r>
            <w:r w:rsidRPr="00906E8B">
              <w:rPr>
                <w:rFonts w:ascii="Times New Roman" w:eastAsia="仿宋" w:hAnsi="Times New Roman" w:cs="仿宋" w:hint="eastAsia"/>
                <w:b/>
                <w:bCs/>
                <w:sz w:val="28"/>
                <w:szCs w:val="28"/>
              </w:rPr>
              <w:t>）</w:t>
            </w:r>
          </w:p>
        </w:tc>
      </w:tr>
      <w:tr w:rsidR="00515AEA" w:rsidRPr="00906E8B" w14:paraId="1D89C096" w14:textId="77777777">
        <w:trPr>
          <w:cantSplit/>
        </w:trPr>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4330C67C" w14:textId="77777777" w:rsidR="00515AEA" w:rsidRPr="00906E8B" w:rsidRDefault="00000000">
            <w:pPr>
              <w:spacing w:before="20" w:after="20" w:line="360" w:lineRule="auto"/>
              <w:jc w:val="left"/>
              <w:rPr>
                <w:rFonts w:ascii="仿宋" w:eastAsia="仿宋" w:hAnsi="仿宋" w:cs="仿宋"/>
                <w:sz w:val="28"/>
                <w:szCs w:val="28"/>
              </w:rPr>
            </w:pPr>
            <w:proofErr w:type="gramStart"/>
            <w:r w:rsidRPr="00906E8B">
              <w:rPr>
                <w:rFonts w:ascii="Times New Roman" w:eastAsia="仿宋" w:hAnsi="Times New Roman" w:cs="仿宋" w:hint="eastAsia"/>
                <w:b/>
                <w:sz w:val="28"/>
                <w:szCs w:val="28"/>
              </w:rPr>
              <w:lastRenderedPageBreak/>
              <w:t>"</w:t>
            </w:r>
            <w:r w:rsidRPr="00906E8B">
              <w:rPr>
                <w:rFonts w:ascii="Times New Roman" w:eastAsia="仿宋" w:hAnsi="Times New Roman" w:cs="仿宋" w:hint="eastAsia"/>
                <w:b/>
                <w:sz w:val="28"/>
                <w:szCs w:val="28"/>
              </w:rPr>
              <w:t>全员</w:t>
            </w:r>
            <w:proofErr w:type="gramEnd"/>
            <w:r w:rsidRPr="00906E8B">
              <w:rPr>
                <w:rFonts w:ascii="Times New Roman" w:eastAsia="仿宋" w:hAnsi="Times New Roman" w:cs="仿宋" w:hint="eastAsia"/>
                <w:b/>
                <w:sz w:val="28"/>
                <w:szCs w:val="28"/>
              </w:rPr>
              <w:t>、全息、全</w:t>
            </w:r>
            <w:proofErr w:type="gramStart"/>
            <w:r w:rsidRPr="00906E8B">
              <w:rPr>
                <w:rFonts w:ascii="Times New Roman" w:eastAsia="仿宋" w:hAnsi="Times New Roman" w:cs="仿宋" w:hint="eastAsia"/>
                <w:b/>
                <w:sz w:val="28"/>
                <w:szCs w:val="28"/>
              </w:rPr>
              <w:t>链条</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渗透与</w:t>
            </w:r>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工程化行动计划，为</w:t>
            </w:r>
            <w:r w:rsidRPr="00906E8B">
              <w:rPr>
                <w:rFonts w:ascii="Times New Roman" w:eastAsia="仿宋" w:hAnsi="Times New Roman" w:cs="仿宋" w:hint="eastAsia"/>
                <w:b/>
                <w:sz w:val="28"/>
                <w:szCs w:val="28"/>
              </w:rPr>
              <w:t>DIP</w:t>
            </w:r>
            <w:r w:rsidRPr="00906E8B">
              <w:rPr>
                <w:rFonts w:ascii="Times New Roman" w:eastAsia="仿宋" w:hAnsi="Times New Roman" w:cs="仿宋" w:hint="eastAsia"/>
                <w:b/>
                <w:sz w:val="28"/>
                <w:szCs w:val="28"/>
              </w:rPr>
              <w:t>提供政策窗口</w:t>
            </w:r>
          </w:p>
        </w:tc>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413B5DC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存在</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自</w:t>
            </w:r>
            <w:proofErr w:type="gramEnd"/>
            <w:r w:rsidRPr="00906E8B">
              <w:rPr>
                <w:rFonts w:ascii="Times New Roman" w:eastAsia="仿宋" w:hAnsi="Times New Roman" w:cs="仿宋" w:hint="eastAsia"/>
                <w:sz w:val="28"/>
                <w:szCs w:val="28"/>
              </w:rPr>
              <w:t>建决策中</w:t>
            </w:r>
            <w:proofErr w:type="gramStart"/>
            <w:r w:rsidRPr="00906E8B">
              <w:rPr>
                <w:rFonts w:ascii="Times New Roman" w:eastAsia="仿宋" w:hAnsi="Times New Roman" w:cs="仿宋" w:hint="eastAsia"/>
                <w:sz w:val="28"/>
                <w:szCs w:val="28"/>
              </w:rPr>
              <w:t>台</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替代路线的分流风险</w:t>
            </w:r>
          </w:p>
        </w:tc>
      </w:tr>
      <w:tr w:rsidR="00515AEA" w:rsidRPr="00906E8B" w14:paraId="69949173" w14:textId="77777777">
        <w:trPr>
          <w:cantSplit/>
        </w:trPr>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48AE08C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科技金融</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战略</w:t>
            </w:r>
            <w:proofErr w:type="gramEnd"/>
            <w:r w:rsidRPr="00906E8B">
              <w:rPr>
                <w:rFonts w:ascii="Times New Roman" w:eastAsia="仿宋" w:hAnsi="Times New Roman" w:cs="仿宋" w:hint="eastAsia"/>
                <w:b/>
                <w:sz w:val="28"/>
                <w:szCs w:val="28"/>
              </w:rPr>
              <w:t>第一赛道</w:t>
            </w:r>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看</w:t>
            </w:r>
            <w:proofErr w:type="gramEnd"/>
            <w:r w:rsidRPr="00906E8B">
              <w:rPr>
                <w:rFonts w:ascii="Times New Roman" w:eastAsia="仿宋" w:hAnsi="Times New Roman" w:cs="仿宋" w:hint="eastAsia"/>
                <w:b/>
                <w:sz w:val="28"/>
                <w:szCs w:val="28"/>
              </w:rPr>
              <w:t>产业、看</w:t>
            </w:r>
            <w:proofErr w:type="gramStart"/>
            <w:r w:rsidRPr="00906E8B">
              <w:rPr>
                <w:rFonts w:ascii="Times New Roman" w:eastAsia="仿宋" w:hAnsi="Times New Roman" w:cs="仿宋" w:hint="eastAsia"/>
                <w:b/>
                <w:sz w:val="28"/>
                <w:szCs w:val="28"/>
              </w:rPr>
              <w:t>未来</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的科技五力模型）需要因果推断与情景推演能力</w:t>
            </w:r>
          </w:p>
        </w:tc>
        <w:tc>
          <w:tcPr>
            <w:tcW w:w="4100" w:type="dxa"/>
            <w:tcBorders>
              <w:top w:val="single" w:sz="0" w:space="0" w:color="AAAAAA"/>
              <w:left w:val="single" w:sz="4" w:space="0" w:color="auto"/>
              <w:bottom w:val="single" w:sz="0" w:space="0" w:color="AAAAAA"/>
              <w:right w:val="single" w:sz="4" w:space="0" w:color="auto"/>
            </w:tcBorders>
            <w:shd w:val="clear" w:color="auto" w:fill="FFFFFF"/>
            <w:tcMar>
              <w:top w:w="60" w:type="dxa"/>
              <w:left w:w="100" w:type="dxa"/>
              <w:bottom w:w="60" w:type="dxa"/>
              <w:right w:w="100" w:type="dxa"/>
            </w:tcMar>
            <w:vAlign w:val="center"/>
          </w:tcPr>
          <w:p w14:paraId="5794267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外部厂商方案与现有体系的集成锁定风险，迁移成本较高</w:t>
            </w:r>
          </w:p>
        </w:tc>
      </w:tr>
      <w:tr w:rsidR="00515AEA" w:rsidRPr="00906E8B" w14:paraId="56B4F41A" w14:textId="77777777">
        <w:trPr>
          <w:cantSplit/>
        </w:trPr>
        <w:tc>
          <w:tcPr>
            <w:tcW w:w="4100" w:type="dxa"/>
            <w:tcBorders>
              <w:top w:val="single" w:sz="0" w:space="0" w:color="AAAAAA"/>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039CCA0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监管对决策可解释性要求提升，</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可</w:t>
            </w:r>
            <w:proofErr w:type="gramEnd"/>
            <w:r w:rsidRPr="00906E8B">
              <w:rPr>
                <w:rFonts w:ascii="Times New Roman" w:eastAsia="仿宋" w:hAnsi="Times New Roman" w:cs="仿宋" w:hint="eastAsia"/>
                <w:b/>
                <w:sz w:val="28"/>
                <w:szCs w:val="28"/>
              </w:rPr>
              <w:t>解释、可</w:t>
            </w:r>
            <w:proofErr w:type="gramStart"/>
            <w:r w:rsidRPr="00906E8B">
              <w:rPr>
                <w:rFonts w:ascii="Times New Roman" w:eastAsia="仿宋" w:hAnsi="Times New Roman" w:cs="仿宋" w:hint="eastAsia"/>
                <w:b/>
                <w:sz w:val="28"/>
                <w:szCs w:val="28"/>
              </w:rPr>
              <w:t>追溯</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治理原则与</w:t>
            </w:r>
            <w:r w:rsidRPr="00906E8B">
              <w:rPr>
                <w:rFonts w:ascii="Times New Roman" w:eastAsia="仿宋" w:hAnsi="Times New Roman" w:cs="仿宋" w:hint="eastAsia"/>
                <w:b/>
                <w:sz w:val="28"/>
                <w:szCs w:val="28"/>
              </w:rPr>
              <w:t>DIP</w:t>
            </w:r>
            <w:r w:rsidRPr="00906E8B">
              <w:rPr>
                <w:rFonts w:ascii="Times New Roman" w:eastAsia="仿宋" w:hAnsi="Times New Roman" w:cs="仿宋" w:hint="eastAsia"/>
                <w:b/>
                <w:sz w:val="28"/>
                <w:szCs w:val="28"/>
              </w:rPr>
              <w:t>治理框架同向</w:t>
            </w:r>
          </w:p>
        </w:tc>
        <w:tc>
          <w:tcPr>
            <w:tcW w:w="4100" w:type="dxa"/>
            <w:tcBorders>
              <w:top w:val="single" w:sz="0" w:space="0" w:color="AAAAAA"/>
              <w:left w:val="single" w:sz="4" w:space="0" w:color="auto"/>
              <w:bottom w:val="single" w:sz="4" w:space="0" w:color="auto"/>
              <w:right w:val="single" w:sz="4" w:space="0" w:color="auto"/>
            </w:tcBorders>
            <w:shd w:val="clear" w:color="auto" w:fill="FFFFFF"/>
            <w:tcMar>
              <w:top w:w="60" w:type="dxa"/>
              <w:left w:w="100" w:type="dxa"/>
              <w:bottom w:w="60" w:type="dxa"/>
              <w:right w:w="100" w:type="dxa"/>
            </w:tcMar>
            <w:vAlign w:val="center"/>
          </w:tcPr>
          <w:p w14:paraId="30FF8C4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技术演进快，智能体（</w:t>
            </w:r>
            <w:r w:rsidRPr="00906E8B">
              <w:rPr>
                <w:rFonts w:ascii="Times New Roman" w:eastAsia="仿宋" w:hAnsi="Times New Roman" w:cs="仿宋" w:hint="eastAsia"/>
                <w:sz w:val="28"/>
                <w:szCs w:val="28"/>
              </w:rPr>
              <w:t>Agentic AI</w:t>
            </w:r>
            <w:r w:rsidRPr="00906E8B">
              <w:rPr>
                <w:rFonts w:ascii="Times New Roman" w:eastAsia="仿宋" w:hAnsi="Times New Roman" w:cs="仿宋" w:hint="eastAsia"/>
                <w:sz w:val="28"/>
                <w:szCs w:val="28"/>
              </w:rPr>
              <w:t>）路线可能改变</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品类形态</w:t>
            </w:r>
          </w:p>
        </w:tc>
      </w:tr>
    </w:tbl>
    <w:p w14:paraId="77057CC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SWOT</w:t>
      </w:r>
      <w:r w:rsidRPr="00906E8B">
        <w:rPr>
          <w:rFonts w:ascii="Times New Roman" w:eastAsia="仿宋" w:hAnsi="Times New Roman" w:cs="仿宋" w:hint="eastAsia"/>
          <w:sz w:val="32"/>
          <w:szCs w:val="32"/>
        </w:rPr>
        <w:t>呈现</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底盘</w:t>
      </w:r>
      <w:proofErr w:type="gramEnd"/>
      <w:r w:rsidRPr="00906E8B">
        <w:rPr>
          <w:rFonts w:ascii="Times New Roman" w:eastAsia="仿宋" w:hAnsi="Times New Roman" w:cs="仿宋" w:hint="eastAsia"/>
          <w:sz w:val="32"/>
          <w:szCs w:val="32"/>
        </w:rPr>
        <w:t>厚、品类</w:t>
      </w:r>
      <w:proofErr w:type="gramStart"/>
      <w:r w:rsidRPr="00906E8B">
        <w:rPr>
          <w:rFonts w:ascii="Times New Roman" w:eastAsia="仿宋" w:hAnsi="Times New Roman" w:cs="仿宋" w:hint="eastAsia"/>
          <w:sz w:val="32"/>
          <w:szCs w:val="32"/>
        </w:rPr>
        <w:t>新</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的画像：我行的数智化战略、</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落地规模与模型治理体系为</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提供了行业少有的承接基础（机会与优势同向），但现有决策能力点状分布，整合与融合成本构成主要内部劣势。合理的引入策略是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以</w:t>
      </w:r>
      <w:proofErr w:type="gramEnd"/>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工程化行动计划为政策抓手、以现有风控与营销决策场景为切入点、以平台化整合替代点状</w:t>
      </w:r>
      <w:proofErr w:type="gramStart"/>
      <w:r w:rsidRPr="00906E8B">
        <w:rPr>
          <w:rFonts w:ascii="Times New Roman" w:eastAsia="仿宋" w:hAnsi="Times New Roman" w:cs="仿宋" w:hint="eastAsia"/>
          <w:sz w:val="32"/>
          <w:szCs w:val="32"/>
        </w:rPr>
        <w:t>建设</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而非另起炉灶新建平行体系。</w:t>
      </w:r>
    </w:p>
    <w:p w14:paraId="28900D39"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战略匹配度评定</w:t>
      </w:r>
    </w:p>
    <w:p w14:paraId="3958092B"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将</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核心能力与我行战略逐项对照，形成如下匹配映射：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2591"/>
        <w:gridCol w:w="2750"/>
      </w:tblGrid>
      <w:tr w:rsidR="00515AEA" w:rsidRPr="00906E8B" w14:paraId="71C2F91F" w14:textId="77777777">
        <w:trPr>
          <w:cantSplit/>
          <w:tblHeader/>
        </w:trPr>
        <w:tc>
          <w:tcPr>
            <w:tcW w:w="36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16478B6"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lastRenderedPageBreak/>
              <w:t>我行战略</w:t>
            </w:r>
          </w:p>
        </w:tc>
        <w:tc>
          <w:tcPr>
            <w:tcW w:w="28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677998A"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DIP</w:t>
            </w:r>
            <w:r w:rsidRPr="00906E8B">
              <w:rPr>
                <w:rFonts w:ascii="Times New Roman" w:eastAsia="仿宋" w:hAnsi="Times New Roman" w:cs="仿宋" w:hint="eastAsia"/>
                <w:b/>
                <w:bCs/>
                <w:sz w:val="28"/>
                <w:szCs w:val="28"/>
              </w:rPr>
              <w:t>对应能力</w:t>
            </w:r>
          </w:p>
        </w:tc>
        <w:tc>
          <w:tcPr>
            <w:tcW w:w="30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3549F82F"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匹配判断</w:t>
            </w:r>
          </w:p>
        </w:tc>
      </w:tr>
      <w:tr w:rsidR="00515AEA" w:rsidRPr="00906E8B" w14:paraId="75E74C0C" w14:textId="77777777">
        <w:trPr>
          <w:cantSplit/>
        </w:trPr>
        <w:tc>
          <w:tcPr>
            <w:tcW w:w="3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FDC173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数智化战略主线，从</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功能建设</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向</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生态运营</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进阶</w:t>
            </w:r>
            <w:r w:rsidRPr="00906E8B">
              <w:rPr>
                <w:rFonts w:ascii="Times New Roman" w:eastAsia="仿宋" w:hAnsi="Times New Roman" w:cs="仿宋" w:hint="eastAsia"/>
                <w:b/>
                <w:sz w:val="28"/>
                <w:szCs w:val="28"/>
              </w:rPr>
              <w:t>[15][16]</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9730E91" w14:textId="77777777" w:rsidR="00515AEA" w:rsidRPr="00906E8B" w:rsidRDefault="00000000">
            <w:pPr>
              <w:spacing w:before="20" w:after="20" w:line="360" w:lineRule="auto"/>
              <w:jc w:val="left"/>
              <w:rPr>
                <w:rFonts w:ascii="仿宋" w:eastAsia="仿宋" w:hAnsi="仿宋" w:cs="仿宋"/>
                <w:sz w:val="28"/>
                <w:szCs w:val="28"/>
              </w:rPr>
            </w:pP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数据</w:t>
            </w:r>
            <w:proofErr w:type="gramEnd"/>
            <w:r w:rsidRPr="00906E8B">
              <w:rPr>
                <w:rFonts w:ascii="Times New Roman" w:eastAsia="仿宋" w:hAnsi="Times New Roman" w:cs="仿宋" w:hint="eastAsia"/>
                <w:sz w:val="28"/>
                <w:szCs w:val="28"/>
              </w:rPr>
              <w:t>→决策→行动→</w:t>
            </w:r>
            <w:proofErr w:type="gramStart"/>
            <w:r w:rsidRPr="00906E8B">
              <w:rPr>
                <w:rFonts w:ascii="Times New Roman" w:eastAsia="仿宋" w:hAnsi="Times New Roman" w:cs="仿宋" w:hint="eastAsia"/>
                <w:sz w:val="28"/>
                <w:szCs w:val="28"/>
              </w:rPr>
              <w:t>反馈</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端到端闭环编排</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E02A0F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高度契合：</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即决策环节的工程化载体</w:t>
            </w:r>
          </w:p>
        </w:tc>
      </w:tr>
      <w:tr w:rsidR="00515AEA" w:rsidRPr="00906E8B" w14:paraId="1B9C4A30" w14:textId="77777777">
        <w:trPr>
          <w:cantSplit/>
        </w:trPr>
        <w:tc>
          <w:tcPr>
            <w:tcW w:w="3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55D5A7A" w14:textId="77777777" w:rsidR="00515AEA" w:rsidRPr="00906E8B" w:rsidRDefault="00000000">
            <w:pPr>
              <w:spacing w:before="20" w:after="20" w:line="360" w:lineRule="auto"/>
              <w:jc w:val="left"/>
              <w:rPr>
                <w:rFonts w:ascii="仿宋" w:eastAsia="仿宋" w:hAnsi="仿宋" w:cs="仿宋"/>
                <w:sz w:val="28"/>
                <w:szCs w:val="28"/>
              </w:rPr>
            </w:pP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五数</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中的数字风控、数字运营；</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五</w:t>
            </w:r>
            <w:proofErr w:type="gramEnd"/>
            <w:r w:rsidRPr="00906E8B">
              <w:rPr>
                <w:rFonts w:ascii="Times New Roman" w:eastAsia="仿宋" w:hAnsi="Times New Roman" w:cs="仿宋" w:hint="eastAsia"/>
                <w:b/>
                <w:sz w:val="28"/>
                <w:szCs w:val="28"/>
              </w:rPr>
              <w:t>大体</w:t>
            </w:r>
            <w:proofErr w:type="gramStart"/>
            <w:r w:rsidRPr="00906E8B">
              <w:rPr>
                <w:rFonts w:ascii="Times New Roman" w:eastAsia="仿宋" w:hAnsi="Times New Roman" w:cs="仿宋" w:hint="eastAsia"/>
                <w:b/>
                <w:sz w:val="28"/>
                <w:szCs w:val="28"/>
              </w:rPr>
              <w:t>系</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中的大风控</w:t>
            </w:r>
            <w:r w:rsidRPr="00906E8B">
              <w:rPr>
                <w:rFonts w:ascii="Times New Roman" w:eastAsia="仿宋" w:hAnsi="Times New Roman" w:cs="仿宋" w:hint="eastAsia"/>
                <w:b/>
                <w:sz w:val="28"/>
                <w:szCs w:val="28"/>
              </w:rPr>
              <w:t>[14]</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964C66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因果推断、实时决策、策略编排与反馈优化</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A1B125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高度契合：直接对应大风控与数字运营的决策层</w:t>
            </w:r>
          </w:p>
        </w:tc>
      </w:tr>
      <w:tr w:rsidR="00515AEA" w:rsidRPr="00906E8B" w14:paraId="116FF3D5" w14:textId="77777777">
        <w:trPr>
          <w:cantSplit/>
        </w:trPr>
        <w:tc>
          <w:tcPr>
            <w:tcW w:w="3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5D6C317" w14:textId="77777777" w:rsidR="00515AEA" w:rsidRPr="00906E8B" w:rsidRDefault="00000000">
            <w:pPr>
              <w:spacing w:before="20" w:after="20" w:line="360" w:lineRule="auto"/>
              <w:jc w:val="left"/>
              <w:rPr>
                <w:rFonts w:ascii="仿宋" w:eastAsia="仿宋" w:hAnsi="仿宋" w:cs="仿宋"/>
                <w:sz w:val="28"/>
                <w:szCs w:val="28"/>
              </w:rPr>
            </w:pP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强赛道</w:t>
            </w:r>
            <w:proofErr w:type="gramEnd"/>
            <w:r w:rsidRPr="00906E8B">
              <w:rPr>
                <w:rFonts w:ascii="Times New Roman" w:eastAsia="仿宋" w:hAnsi="Times New Roman" w:cs="仿宋" w:hint="eastAsia"/>
                <w:b/>
                <w:sz w:val="28"/>
                <w:szCs w:val="28"/>
              </w:rPr>
              <w:t>、优结构、控风险、提</w:t>
            </w:r>
            <w:proofErr w:type="gramStart"/>
            <w:r w:rsidRPr="00906E8B">
              <w:rPr>
                <w:rFonts w:ascii="Times New Roman" w:eastAsia="仿宋" w:hAnsi="Times New Roman" w:cs="仿宋" w:hint="eastAsia"/>
                <w:b/>
                <w:sz w:val="28"/>
                <w:szCs w:val="28"/>
              </w:rPr>
              <w:t>效益</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经营主线</w:t>
            </w:r>
            <w:r w:rsidRPr="00906E8B">
              <w:rPr>
                <w:rFonts w:ascii="Times New Roman" w:eastAsia="仿宋" w:hAnsi="Times New Roman" w:cs="仿宋" w:hint="eastAsia"/>
                <w:b/>
                <w:sz w:val="28"/>
                <w:szCs w:val="28"/>
              </w:rPr>
              <w:t>[16]</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B07374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风险与收益联合优化（如</w:t>
            </w:r>
            <w:r w:rsidRPr="00906E8B">
              <w:rPr>
                <w:rFonts w:ascii="Times New Roman" w:eastAsia="仿宋" w:hAnsi="Times New Roman" w:cs="仿宋" w:hint="eastAsia"/>
                <w:sz w:val="28"/>
                <w:szCs w:val="28"/>
              </w:rPr>
              <w:t>FICO</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HSBC</w:t>
            </w:r>
            <w:r w:rsidRPr="00906E8B">
              <w:rPr>
                <w:rFonts w:ascii="Times New Roman" w:eastAsia="仿宋" w:hAnsi="Times New Roman" w:cs="仿宋" w:hint="eastAsia"/>
                <w:sz w:val="28"/>
                <w:szCs w:val="28"/>
              </w:rPr>
              <w:t>案例的双提升）</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EE0642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契合：控风险与提效益并举恰是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优化目标</w:t>
            </w:r>
          </w:p>
        </w:tc>
      </w:tr>
      <w:tr w:rsidR="00515AEA" w:rsidRPr="00906E8B" w14:paraId="26D14186" w14:textId="77777777">
        <w:trPr>
          <w:cantSplit/>
        </w:trPr>
        <w:tc>
          <w:tcPr>
            <w:tcW w:w="3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EE9F1E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全员、全息、全</w:t>
            </w:r>
            <w:proofErr w:type="gramStart"/>
            <w:r w:rsidRPr="00906E8B">
              <w:rPr>
                <w:rFonts w:ascii="Times New Roman" w:eastAsia="仿宋" w:hAnsi="Times New Roman" w:cs="仿宋" w:hint="eastAsia"/>
                <w:b/>
                <w:sz w:val="28"/>
                <w:szCs w:val="28"/>
              </w:rPr>
              <w:t>链条</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渗透、</w:t>
            </w:r>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工程化行动计划</w:t>
            </w:r>
            <w:r w:rsidRPr="00906E8B">
              <w:rPr>
                <w:rFonts w:ascii="Times New Roman" w:eastAsia="仿宋" w:hAnsi="Times New Roman" w:cs="仿宋" w:hint="eastAsia"/>
                <w:b/>
                <w:sz w:val="28"/>
                <w:szCs w:val="28"/>
              </w:rPr>
              <w:t>[17][18]</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FF29F6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智能体编排、决策服务组合与治理</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9DA4D3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高度契合：</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是</w:t>
            </w: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从</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能对话</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走向</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能办事</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的决策执行层</w:t>
            </w:r>
          </w:p>
        </w:tc>
      </w:tr>
      <w:tr w:rsidR="00515AEA" w:rsidRPr="00906E8B" w14:paraId="766A5DFD" w14:textId="77777777">
        <w:trPr>
          <w:cantSplit/>
        </w:trPr>
        <w:tc>
          <w:tcPr>
            <w:tcW w:w="3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4CB85E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科技金融</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战略</w:t>
            </w:r>
            <w:proofErr w:type="gramEnd"/>
            <w:r w:rsidRPr="00906E8B">
              <w:rPr>
                <w:rFonts w:ascii="Times New Roman" w:eastAsia="仿宋" w:hAnsi="Times New Roman" w:cs="仿宋" w:hint="eastAsia"/>
                <w:b/>
                <w:sz w:val="28"/>
                <w:szCs w:val="28"/>
              </w:rPr>
              <w:t>第一赛道</w:t>
            </w:r>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、科技五力模型</w:t>
            </w: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看</w:t>
            </w:r>
            <w:proofErr w:type="gramEnd"/>
            <w:r w:rsidRPr="00906E8B">
              <w:rPr>
                <w:rFonts w:ascii="Times New Roman" w:eastAsia="仿宋" w:hAnsi="Times New Roman" w:cs="仿宋" w:hint="eastAsia"/>
                <w:b/>
                <w:sz w:val="28"/>
                <w:szCs w:val="28"/>
              </w:rPr>
              <w:t>产业、看未来</w:t>
            </w:r>
            <w:r w:rsidRPr="00906E8B">
              <w:rPr>
                <w:rFonts w:ascii="Times New Roman" w:eastAsia="仿宋" w:hAnsi="Times New Roman" w:cs="仿宋" w:hint="eastAsia"/>
                <w:b/>
                <w:sz w:val="28"/>
                <w:szCs w:val="28"/>
              </w:rPr>
              <w:t>"[17]</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EDCA8B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因果推断与情景推演、前瞻性评估建模</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240438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契合：能力对口，但需针对科技企业评估场景定制</w:t>
            </w:r>
          </w:p>
        </w:tc>
      </w:tr>
      <w:tr w:rsidR="00515AEA" w:rsidRPr="00906E8B" w14:paraId="0D506790" w14:textId="77777777">
        <w:trPr>
          <w:cantSplit/>
        </w:trPr>
        <w:tc>
          <w:tcPr>
            <w:tcW w:w="3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9A4A09B" w14:textId="77777777" w:rsidR="00515AEA" w:rsidRPr="00906E8B" w:rsidRDefault="00000000">
            <w:pPr>
              <w:spacing w:before="20" w:after="20" w:line="360" w:lineRule="auto"/>
              <w:jc w:val="left"/>
              <w:rPr>
                <w:rFonts w:ascii="仿宋" w:eastAsia="仿宋" w:hAnsi="仿宋" w:cs="仿宋"/>
                <w:sz w:val="28"/>
                <w:szCs w:val="28"/>
              </w:rPr>
            </w:pPr>
            <w:proofErr w:type="gramStart"/>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可</w:t>
            </w:r>
            <w:proofErr w:type="gramEnd"/>
            <w:r w:rsidRPr="00906E8B">
              <w:rPr>
                <w:rFonts w:ascii="Times New Roman" w:eastAsia="仿宋" w:hAnsi="Times New Roman" w:cs="仿宋" w:hint="eastAsia"/>
                <w:b/>
                <w:sz w:val="28"/>
                <w:szCs w:val="28"/>
              </w:rPr>
              <w:t>解释、可</w:t>
            </w:r>
            <w:proofErr w:type="gramStart"/>
            <w:r w:rsidRPr="00906E8B">
              <w:rPr>
                <w:rFonts w:ascii="Times New Roman" w:eastAsia="仿宋" w:hAnsi="Times New Roman" w:cs="仿宋" w:hint="eastAsia"/>
                <w:b/>
                <w:sz w:val="28"/>
                <w:szCs w:val="28"/>
              </w:rPr>
              <w:t>追溯</w:t>
            </w:r>
            <w:r w:rsidRPr="00906E8B">
              <w:rPr>
                <w:rFonts w:ascii="Times New Roman" w:eastAsia="仿宋" w:hAnsi="Times New Roman" w:cs="仿宋" w:hint="eastAsia"/>
                <w:b/>
                <w:sz w:val="28"/>
                <w:szCs w:val="28"/>
              </w:rPr>
              <w:t>"</w:t>
            </w:r>
            <w:proofErr w:type="gramEnd"/>
            <w:r w:rsidRPr="00906E8B">
              <w:rPr>
                <w:rFonts w:ascii="Times New Roman" w:eastAsia="仿宋" w:hAnsi="Times New Roman" w:cs="仿宋" w:hint="eastAsia"/>
                <w:b/>
                <w:sz w:val="28"/>
                <w:szCs w:val="28"/>
              </w:rPr>
              <w:t>的金融</w:t>
            </w:r>
            <w:r w:rsidRPr="00906E8B">
              <w:rPr>
                <w:rFonts w:ascii="Times New Roman" w:eastAsia="仿宋" w:hAnsi="Times New Roman" w:cs="仿宋" w:hint="eastAsia"/>
                <w:b/>
                <w:sz w:val="28"/>
                <w:szCs w:val="28"/>
              </w:rPr>
              <w:t>AI</w:t>
            </w:r>
            <w:r w:rsidRPr="00906E8B">
              <w:rPr>
                <w:rFonts w:ascii="Times New Roman" w:eastAsia="仿宋" w:hAnsi="Times New Roman" w:cs="仿宋" w:hint="eastAsia"/>
                <w:b/>
                <w:sz w:val="28"/>
                <w:szCs w:val="28"/>
              </w:rPr>
              <w:t>治理原则、模型三道防线</w:t>
            </w:r>
            <w:r w:rsidRPr="00906E8B">
              <w:rPr>
                <w:rFonts w:ascii="Times New Roman" w:eastAsia="仿宋" w:hAnsi="Times New Roman" w:cs="仿宋" w:hint="eastAsia"/>
                <w:b/>
                <w:sz w:val="28"/>
                <w:szCs w:val="28"/>
              </w:rPr>
              <w:t>[21]</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BB2483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决策流可视化、决策日志与可审计性</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189C4D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高度契合：治理框架同向，制度基础可复用</w:t>
            </w:r>
          </w:p>
        </w:tc>
      </w:tr>
      <w:tr w:rsidR="00515AEA" w:rsidRPr="00906E8B" w14:paraId="4151D817" w14:textId="77777777">
        <w:trPr>
          <w:cantSplit/>
        </w:trPr>
        <w:tc>
          <w:tcPr>
            <w:tcW w:w="36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0A1A66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已建评分卡决策系统、反欺诈智能决策引擎等点状决策能力（公开采购</w:t>
            </w:r>
            <w:r w:rsidRPr="00906E8B">
              <w:rPr>
                <w:rFonts w:ascii="Times New Roman" w:eastAsia="仿宋" w:hAnsi="Times New Roman" w:cs="仿宋" w:hint="eastAsia"/>
                <w:b/>
                <w:sz w:val="28"/>
                <w:szCs w:val="28"/>
              </w:rPr>
              <w:t>/</w:t>
            </w:r>
            <w:r w:rsidRPr="00906E8B">
              <w:rPr>
                <w:rFonts w:ascii="Times New Roman" w:eastAsia="仿宋" w:hAnsi="Times New Roman" w:cs="仿宋" w:hint="eastAsia"/>
                <w:b/>
                <w:sz w:val="28"/>
                <w:szCs w:val="28"/>
              </w:rPr>
              <w:t>披露）</w:t>
            </w:r>
          </w:p>
        </w:tc>
        <w:tc>
          <w:tcPr>
            <w:tcW w:w="2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47A766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端到端平台化整合</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91CCF8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部分契合：属升级整合而非全新能力，存在改造路径依赖</w:t>
            </w:r>
          </w:p>
        </w:tc>
      </w:tr>
    </w:tbl>
    <w:p w14:paraId="7BDBBBB9" w14:textId="77777777" w:rsidR="00515AEA" w:rsidRPr="00906E8B" w:rsidRDefault="00515AEA">
      <w:pPr>
        <w:spacing w:after="120" w:line="300" w:lineRule="auto"/>
        <w:rPr>
          <w:rFonts w:ascii="仿宋" w:eastAsia="仿宋" w:hAnsi="仿宋" w:cs="仿宋"/>
        </w:rPr>
      </w:pPr>
    </w:p>
    <w:p w14:paraId="37BDB273"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评定结论：战略匹配度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分。给分依据如下——加分项：</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与我行数智化战略主线、数字风控</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大风控体系、</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工程化行动计划方向高度同向，属于战略落地的核心技术路径之一，且我行的模型治理三道防线、</w:t>
      </w:r>
      <w:r w:rsidRPr="00906E8B">
        <w:rPr>
          <w:rFonts w:ascii="Times New Roman" w:eastAsia="仿宋" w:hAnsi="Times New Roman" w:cs="仿宋" w:hint="eastAsia"/>
          <w:sz w:val="32"/>
          <w:szCs w:val="32"/>
        </w:rPr>
        <w:t>440+AI</w:t>
      </w:r>
      <w:r w:rsidRPr="00906E8B">
        <w:rPr>
          <w:rFonts w:ascii="Times New Roman" w:eastAsia="仿宋" w:hAnsi="Times New Roman" w:cs="仿宋" w:hint="eastAsia"/>
          <w:sz w:val="32"/>
          <w:szCs w:val="32"/>
        </w:rPr>
        <w:t>场景为</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引入提供了行业领先承接基础；未评满分的原因：未明确点出</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智能</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决策智能</w:t>
      </w:r>
      <w:proofErr w:type="gramStart"/>
      <w:r w:rsidRPr="00906E8B">
        <w:rPr>
          <w:rFonts w:ascii="Times New Roman" w:eastAsia="仿宋" w:hAnsi="Times New Roman" w:cs="仿宋" w:hint="eastAsia"/>
          <w:sz w:val="32"/>
          <w:szCs w:val="32"/>
        </w:rPr>
        <w:t>平台</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现有决策能力呈点状自建形态，</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引入属</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方向</w:t>
      </w:r>
      <w:proofErr w:type="gramEnd"/>
      <w:r w:rsidRPr="00906E8B">
        <w:rPr>
          <w:rFonts w:ascii="Times New Roman" w:eastAsia="仿宋" w:hAnsi="Times New Roman" w:cs="仿宋" w:hint="eastAsia"/>
          <w:sz w:val="32"/>
          <w:szCs w:val="32"/>
        </w:rPr>
        <w:t>契合下的能力</w:t>
      </w:r>
      <w:proofErr w:type="gramStart"/>
      <w:r w:rsidRPr="00906E8B">
        <w:rPr>
          <w:rFonts w:ascii="Times New Roman" w:eastAsia="仿宋" w:hAnsi="Times New Roman" w:cs="仿宋" w:hint="eastAsia"/>
          <w:sz w:val="32"/>
          <w:szCs w:val="32"/>
        </w:rPr>
        <w:t>升级</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评定为</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w:t>
      </w:r>
    </w:p>
    <w:p w14:paraId="0373C491"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t>八、综合评估结论</w:t>
      </w:r>
    </w:p>
    <w:p w14:paraId="0B48998A"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六维评级汇总</w:t>
      </w:r>
    </w:p>
    <w:p w14:paraId="7B36F2B6"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六维评级汇总如下：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974"/>
        <w:gridCol w:w="5948"/>
      </w:tblGrid>
      <w:tr w:rsidR="00515AEA" w:rsidRPr="00906E8B" w14:paraId="1ACD7CA7" w14:textId="77777777">
        <w:trPr>
          <w:cantSplit/>
          <w:tblHeader/>
        </w:trPr>
        <w:tc>
          <w:tcPr>
            <w:tcW w:w="17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60A1713"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评估维度</w:t>
            </w:r>
          </w:p>
        </w:tc>
        <w:tc>
          <w:tcPr>
            <w:tcW w:w="95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4C23D731"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分值</w:t>
            </w:r>
          </w:p>
        </w:tc>
        <w:tc>
          <w:tcPr>
            <w:tcW w:w="580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160361D9"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评级依据</w:t>
            </w:r>
          </w:p>
        </w:tc>
      </w:tr>
      <w:tr w:rsidR="00515AEA" w:rsidRPr="00906E8B" w14:paraId="6F364F5A" w14:textId="77777777">
        <w:trPr>
          <w:cantSplit/>
        </w:trPr>
        <w:tc>
          <w:tcPr>
            <w:tcW w:w="1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833DCB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技术成熟度</w:t>
            </w:r>
          </w:p>
        </w:tc>
        <w:tc>
          <w:tcPr>
            <w:tcW w:w="9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8A6842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4</w:t>
            </w:r>
            <w:r w:rsidRPr="00906E8B">
              <w:rPr>
                <w:rFonts w:ascii="Times New Roman" w:eastAsia="仿宋" w:hAnsi="Times New Roman" w:cs="仿宋" w:hint="eastAsia"/>
                <w:sz w:val="28"/>
                <w:szCs w:val="28"/>
              </w:rPr>
              <w:t>分</w:t>
            </w:r>
          </w:p>
        </w:tc>
        <w:tc>
          <w:tcPr>
            <w:tcW w:w="5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729F20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Gartner</w:t>
            </w:r>
            <w:r w:rsidRPr="00906E8B">
              <w:rPr>
                <w:rFonts w:ascii="Times New Roman" w:eastAsia="仿宋" w:hAnsi="Times New Roman" w:cs="仿宋" w:hint="eastAsia"/>
                <w:sz w:val="28"/>
                <w:szCs w:val="28"/>
              </w:rPr>
              <w:t>定位为转型型技术，</w:t>
            </w:r>
            <w:r w:rsidRPr="00906E8B">
              <w:rPr>
                <w:rFonts w:ascii="Times New Roman" w:eastAsia="仿宋" w:hAnsi="Times New Roman" w:cs="仿宋" w:hint="eastAsia"/>
                <w:sz w:val="28"/>
                <w:szCs w:val="28"/>
              </w:rPr>
              <w:t>TRL 7</w:t>
            </w:r>
            <w:r w:rsidRPr="00906E8B">
              <w:rPr>
                <w:rFonts w:ascii="Times New Roman" w:eastAsia="仿宋" w:hAnsi="Times New Roman" w:cs="仿宋" w:hint="eastAsia"/>
                <w:sz w:val="28"/>
                <w:szCs w:val="28"/>
              </w:rPr>
              <w:t>级，多个行业已有生产案例</w:t>
            </w:r>
          </w:p>
        </w:tc>
      </w:tr>
      <w:tr w:rsidR="00515AEA" w:rsidRPr="00906E8B" w14:paraId="51432B4B" w14:textId="77777777">
        <w:trPr>
          <w:cantSplit/>
        </w:trPr>
        <w:tc>
          <w:tcPr>
            <w:tcW w:w="1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18F2FF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战略匹配度</w:t>
            </w:r>
          </w:p>
        </w:tc>
        <w:tc>
          <w:tcPr>
            <w:tcW w:w="9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D303C1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4</w:t>
            </w:r>
            <w:r w:rsidRPr="00906E8B">
              <w:rPr>
                <w:rFonts w:ascii="Times New Roman" w:eastAsia="仿宋" w:hAnsi="Times New Roman" w:cs="仿宋" w:hint="eastAsia"/>
                <w:sz w:val="28"/>
                <w:szCs w:val="28"/>
              </w:rPr>
              <w:t>分</w:t>
            </w:r>
          </w:p>
        </w:tc>
        <w:tc>
          <w:tcPr>
            <w:tcW w:w="5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E7E605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与数智化战略主线、大风控体系、</w:t>
            </w: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工程化行动计划高度同向；官方战略未点名</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品类，现有决策能力点状分布（详见</w:t>
            </w:r>
            <w:r w:rsidRPr="00906E8B">
              <w:rPr>
                <w:rFonts w:ascii="Times New Roman" w:eastAsia="仿宋" w:hAnsi="Times New Roman" w:cs="仿宋" w:hint="eastAsia"/>
                <w:sz w:val="28"/>
                <w:szCs w:val="28"/>
              </w:rPr>
              <w:t>7.3</w:t>
            </w:r>
            <w:r w:rsidRPr="00906E8B">
              <w:rPr>
                <w:rFonts w:ascii="Times New Roman" w:eastAsia="仿宋" w:hAnsi="Times New Roman" w:cs="仿宋" w:hint="eastAsia"/>
                <w:sz w:val="28"/>
                <w:szCs w:val="28"/>
              </w:rPr>
              <w:t>节）</w:t>
            </w:r>
          </w:p>
        </w:tc>
      </w:tr>
      <w:tr w:rsidR="00515AEA" w:rsidRPr="00906E8B" w14:paraId="11D31268" w14:textId="77777777">
        <w:trPr>
          <w:cantSplit/>
        </w:trPr>
        <w:tc>
          <w:tcPr>
            <w:tcW w:w="1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8E0CAE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价值贡献度</w:t>
            </w:r>
          </w:p>
        </w:tc>
        <w:tc>
          <w:tcPr>
            <w:tcW w:w="9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2D557B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5</w:t>
            </w:r>
            <w:r w:rsidRPr="00906E8B">
              <w:rPr>
                <w:rFonts w:ascii="Times New Roman" w:eastAsia="仿宋" w:hAnsi="Times New Roman" w:cs="仿宋" w:hint="eastAsia"/>
                <w:sz w:val="28"/>
                <w:szCs w:val="28"/>
              </w:rPr>
              <w:t>分</w:t>
            </w:r>
          </w:p>
        </w:tc>
        <w:tc>
          <w:tcPr>
            <w:tcW w:w="5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D92BFC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效率、风控、体验、新业务四维度均有较大价值，</w:t>
            </w:r>
            <w:r w:rsidRPr="00906E8B">
              <w:rPr>
                <w:rFonts w:ascii="Times New Roman" w:eastAsia="仿宋" w:hAnsi="Times New Roman" w:cs="仿宋" w:hint="eastAsia"/>
                <w:sz w:val="28"/>
                <w:szCs w:val="28"/>
              </w:rPr>
              <w:t>HSBC</w:t>
            </w:r>
            <w:r w:rsidRPr="00906E8B">
              <w:rPr>
                <w:rFonts w:ascii="Times New Roman" w:eastAsia="仿宋" w:hAnsi="Times New Roman" w:cs="仿宋" w:hint="eastAsia"/>
                <w:sz w:val="28"/>
                <w:szCs w:val="28"/>
              </w:rPr>
              <w:t>案例验证</w:t>
            </w:r>
          </w:p>
        </w:tc>
      </w:tr>
      <w:tr w:rsidR="00515AEA" w:rsidRPr="00906E8B" w14:paraId="4519DE15" w14:textId="77777777">
        <w:trPr>
          <w:cantSplit/>
        </w:trPr>
        <w:tc>
          <w:tcPr>
            <w:tcW w:w="1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975C83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引入可行度</w:t>
            </w:r>
          </w:p>
        </w:tc>
        <w:tc>
          <w:tcPr>
            <w:tcW w:w="9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68FCFA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c>
          <w:tcPr>
            <w:tcW w:w="5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61E57C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短板原则：架构改造</w:t>
            </w: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分、合规</w:t>
            </w: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分、安全</w:t>
            </w:r>
            <w:r w:rsidRPr="00906E8B">
              <w:rPr>
                <w:rFonts w:ascii="Times New Roman" w:eastAsia="仿宋" w:hAnsi="Times New Roman" w:cs="仿宋" w:hint="eastAsia"/>
                <w:sz w:val="28"/>
                <w:szCs w:val="28"/>
              </w:rPr>
              <w:t>4</w:t>
            </w:r>
            <w:r w:rsidRPr="00906E8B">
              <w:rPr>
                <w:rFonts w:ascii="Times New Roman" w:eastAsia="仿宋" w:hAnsi="Times New Roman" w:cs="仿宋" w:hint="eastAsia"/>
                <w:sz w:val="28"/>
                <w:szCs w:val="28"/>
              </w:rPr>
              <w:t>分、人才</w:t>
            </w: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分，取最低值</w:t>
            </w:r>
          </w:p>
        </w:tc>
      </w:tr>
      <w:tr w:rsidR="00515AEA" w:rsidRPr="00906E8B" w14:paraId="75CB941F" w14:textId="77777777">
        <w:trPr>
          <w:cantSplit/>
        </w:trPr>
        <w:tc>
          <w:tcPr>
            <w:tcW w:w="1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C69AA5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战略紧迫度</w:t>
            </w:r>
          </w:p>
        </w:tc>
        <w:tc>
          <w:tcPr>
            <w:tcW w:w="9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CB895D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c>
          <w:tcPr>
            <w:tcW w:w="5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059F2F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同业已进入规模化落地，</w:t>
            </w:r>
            <w:r w:rsidRPr="00906E8B">
              <w:rPr>
                <w:rFonts w:ascii="Times New Roman" w:eastAsia="仿宋" w:hAnsi="Times New Roman" w:cs="仿宋" w:hint="eastAsia"/>
                <w:sz w:val="28"/>
                <w:szCs w:val="28"/>
              </w:rPr>
              <w:t>Gartner</w:t>
            </w:r>
            <w:r w:rsidRPr="00906E8B">
              <w:rPr>
                <w:rFonts w:ascii="Times New Roman" w:eastAsia="仿宋" w:hAnsi="Times New Roman" w:cs="仿宋" w:hint="eastAsia"/>
                <w:sz w:val="28"/>
                <w:szCs w:val="28"/>
              </w:rPr>
              <w:t>预测</w:t>
            </w:r>
            <w:r w:rsidRPr="00906E8B">
              <w:rPr>
                <w:rFonts w:ascii="Times New Roman" w:eastAsia="仿宋" w:hAnsi="Times New Roman" w:cs="仿宋" w:hint="eastAsia"/>
                <w:sz w:val="28"/>
                <w:szCs w:val="28"/>
              </w:rPr>
              <w:t>2-5</w:t>
            </w:r>
            <w:r w:rsidRPr="00906E8B">
              <w:rPr>
                <w:rFonts w:ascii="Times New Roman" w:eastAsia="仿宋" w:hAnsi="Times New Roman" w:cs="仿宋" w:hint="eastAsia"/>
                <w:sz w:val="28"/>
                <w:szCs w:val="28"/>
              </w:rPr>
              <w:t>年内渗透率</w:t>
            </w:r>
            <w:r w:rsidRPr="00906E8B">
              <w:rPr>
                <w:rFonts w:ascii="Times New Roman" w:eastAsia="仿宋" w:hAnsi="Times New Roman" w:cs="仿宋" w:hint="eastAsia"/>
                <w:sz w:val="28"/>
                <w:szCs w:val="28"/>
              </w:rPr>
              <w:t>5%-20%</w:t>
            </w:r>
          </w:p>
        </w:tc>
      </w:tr>
      <w:tr w:rsidR="00515AEA" w:rsidRPr="00906E8B" w14:paraId="7BA5B03F" w14:textId="77777777">
        <w:trPr>
          <w:cantSplit/>
        </w:trPr>
        <w:tc>
          <w:tcPr>
            <w:tcW w:w="17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DFE5CA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生态开放度</w:t>
            </w:r>
          </w:p>
        </w:tc>
        <w:tc>
          <w:tcPr>
            <w:tcW w:w="9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235420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3</w:t>
            </w:r>
            <w:r w:rsidRPr="00906E8B">
              <w:rPr>
                <w:rFonts w:ascii="Times New Roman" w:eastAsia="仿宋" w:hAnsi="Times New Roman" w:cs="仿宋" w:hint="eastAsia"/>
                <w:sz w:val="28"/>
                <w:szCs w:val="28"/>
              </w:rPr>
              <w:t>分</w:t>
            </w:r>
          </w:p>
        </w:tc>
        <w:tc>
          <w:tcPr>
            <w:tcW w:w="580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0327B0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开放标准与专有方案并存，存在中等成本替代路径</w:t>
            </w:r>
          </w:p>
        </w:tc>
      </w:tr>
    </w:tbl>
    <w:p w14:paraId="1E676DC1" w14:textId="77777777" w:rsidR="00515AEA" w:rsidRPr="00906E8B" w:rsidRDefault="00515AEA">
      <w:pPr>
        <w:spacing w:before="120" w:after="40"/>
        <w:jc w:val="center"/>
        <w:rPr>
          <w:rFonts w:ascii="仿宋" w:eastAsia="仿宋" w:hAnsi="仿宋" w:cs="仿宋"/>
        </w:rPr>
      </w:pPr>
    </w:p>
    <w:p w14:paraId="00EA4B2D" w14:textId="77777777" w:rsidR="00515AEA" w:rsidRPr="00906E8B" w:rsidRDefault="00000000">
      <w:pPr>
        <w:spacing w:after="120" w:line="360" w:lineRule="auto"/>
        <w:jc w:val="center"/>
      </w:pPr>
      <w:r w:rsidRPr="00906E8B">
        <w:rPr>
          <w:noProof/>
        </w:rPr>
        <w:drawing>
          <wp:inline distT="0" distB="0" distL="0" distR="0" wp14:anchorId="4FBE84DE" wp14:editId="5AFC25AB">
            <wp:extent cx="4038600" cy="3676650"/>
            <wp:effectExtent l="0" t="0" r="0" b="0"/>
            <wp:docPr id="2"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descr="fig" title="fig"/>
                    <pic:cNvPicPr>
                      <a:picLocks noChangeAspect="1" noChangeArrowheads="1"/>
                    </pic:cNvPicPr>
                  </pic:nvPicPr>
                  <pic:blipFill>
                    <a:blip r:embed="rId17"/>
                    <a:srcRect/>
                    <a:stretch>
                      <a:fillRect/>
                    </a:stretch>
                  </pic:blipFill>
                  <pic:spPr>
                    <a:xfrm>
                      <a:off x="0" y="0"/>
                      <a:ext cx="4038600" cy="3676650"/>
                    </a:xfrm>
                    <a:prstGeom prst="rect">
                      <a:avLst/>
                    </a:prstGeom>
                  </pic:spPr>
                </pic:pic>
              </a:graphicData>
            </a:graphic>
          </wp:inline>
        </w:drawing>
      </w:r>
    </w:p>
    <w:p w14:paraId="3752AA75" w14:textId="77777777" w:rsidR="00515AEA" w:rsidRPr="00906E8B" w:rsidRDefault="00000000">
      <w:pPr>
        <w:spacing w:after="120" w:line="360" w:lineRule="auto"/>
        <w:jc w:val="center"/>
        <w:rPr>
          <w:rFonts w:ascii="仿宋" w:eastAsia="仿宋" w:hAnsi="仿宋" w:cs="仿宋"/>
        </w:rPr>
      </w:pPr>
      <w:r w:rsidRPr="00906E8B">
        <w:rPr>
          <w:rFonts w:ascii="Times New Roman" w:eastAsia="仿宋" w:hAnsi="Times New Roman" w:cs="仿宋" w:hint="eastAsia"/>
          <w:sz w:val="28"/>
          <w:szCs w:val="28"/>
        </w:rPr>
        <w:lastRenderedPageBreak/>
        <w:t>图</w:t>
      </w:r>
      <w:r w:rsidRPr="00906E8B">
        <w:rPr>
          <w:rFonts w:ascii="Times New Roman" w:eastAsia="仿宋" w:hAnsi="Times New Roman" w:cs="仿宋" w:hint="eastAsia"/>
          <w:sz w:val="28"/>
          <w:szCs w:val="28"/>
        </w:rPr>
        <w:t>8-</w:t>
      </w:r>
      <w:proofErr w:type="gramStart"/>
      <w:r w:rsidRPr="00906E8B">
        <w:rPr>
          <w:rFonts w:ascii="Times New Roman" w:eastAsia="仿宋" w:hAnsi="Times New Roman" w:cs="仿宋" w:hint="eastAsia"/>
          <w:sz w:val="28"/>
          <w:szCs w:val="28"/>
        </w:rPr>
        <w:t>1  DIP</w:t>
      </w:r>
      <w:proofErr w:type="gramEnd"/>
      <w:r w:rsidRPr="00906E8B">
        <w:rPr>
          <w:rFonts w:ascii="Times New Roman" w:eastAsia="仿宋" w:hAnsi="Times New Roman" w:cs="仿宋" w:hint="eastAsia"/>
          <w:sz w:val="28"/>
          <w:szCs w:val="28"/>
        </w:rPr>
        <w:t>六维综合评级雷达图</w:t>
      </w:r>
    </w:p>
    <w:p w14:paraId="79620B51"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六维汇总勾勒出</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的完整画像：价值贡献度最高（</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分），战略匹配度（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分）、技术成熟度（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分）、战略紧迫度（</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分）处于中上，引入可行度与生态开放度居中（</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分）。其经济含义是</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值得</w:t>
      </w:r>
      <w:proofErr w:type="gramEnd"/>
      <w:r w:rsidRPr="00906E8B">
        <w:rPr>
          <w:rFonts w:ascii="Times New Roman" w:eastAsia="仿宋" w:hAnsi="Times New Roman" w:cs="仿宋" w:hint="eastAsia"/>
          <w:sz w:val="32"/>
          <w:szCs w:val="32"/>
        </w:rPr>
        <w:t>做、窗口在、但要付出治理与适配</w:t>
      </w:r>
      <w:proofErr w:type="gramStart"/>
      <w:r w:rsidRPr="00906E8B">
        <w:rPr>
          <w:rFonts w:ascii="Times New Roman" w:eastAsia="仿宋" w:hAnsi="Times New Roman" w:cs="仿宋" w:hint="eastAsia"/>
          <w:sz w:val="32"/>
          <w:szCs w:val="32"/>
        </w:rPr>
        <w:t>成本</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这一形态直接决定了处置档位不会走向激进的上线层，也不是观望层，而应落在需要系统性验证与论证的区间。</w:t>
      </w:r>
    </w:p>
    <w:p w14:paraId="41590C4D"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二）</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处置档位推导</w:t>
      </w:r>
    </w:p>
    <w:p w14:paraId="1039B2C7"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依据</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处置</w:t>
      </w:r>
      <w:proofErr w:type="gramEnd"/>
      <w:r w:rsidRPr="00906E8B">
        <w:rPr>
          <w:rFonts w:ascii="Times New Roman" w:eastAsia="仿宋" w:hAnsi="Times New Roman" w:cs="仿宋" w:hint="eastAsia"/>
          <w:sz w:val="32"/>
          <w:szCs w:val="32"/>
        </w:rPr>
        <w:t>档位映射</w:t>
      </w:r>
      <w:proofErr w:type="gramStart"/>
      <w:r w:rsidRPr="00906E8B">
        <w:rPr>
          <w:rFonts w:ascii="Times New Roman" w:eastAsia="仿宋" w:hAnsi="Times New Roman" w:cs="仿宋" w:hint="eastAsia"/>
          <w:sz w:val="32"/>
          <w:szCs w:val="32"/>
        </w:rPr>
        <w:t>规则</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进行组合判据推导：</w:t>
      </w:r>
    </w:p>
    <w:p w14:paraId="108C36BE" w14:textId="77777777" w:rsidR="00515AEA" w:rsidRPr="00906E8B" w:rsidRDefault="00000000">
      <w:pPr>
        <w:pStyle w:val="ab"/>
        <w:numPr>
          <w:ilvl w:val="0"/>
          <w:numId w:val="7"/>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战略匹配度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分，价值贡献度</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分，满足布局层与论证层的前置条件。</w:t>
      </w:r>
    </w:p>
    <w:p w14:paraId="6E1CBE35" w14:textId="77777777" w:rsidR="00515AEA" w:rsidRPr="00906E8B" w:rsidRDefault="00000000">
      <w:pPr>
        <w:pStyle w:val="ab"/>
        <w:numPr>
          <w:ilvl w:val="0"/>
          <w:numId w:val="7"/>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技术成熟度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分，属于快速成熟中的转型型技术，符合论证层判据（技术成熟度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至</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w:t>
      </w:r>
    </w:p>
    <w:p w14:paraId="5FB9F761" w14:textId="77777777" w:rsidR="00515AEA" w:rsidRPr="00906E8B" w:rsidRDefault="00000000">
      <w:pPr>
        <w:pStyle w:val="ab"/>
        <w:numPr>
          <w:ilvl w:val="0"/>
          <w:numId w:val="7"/>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引入可行度</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分，高于否决线阈值（引入可行度≤</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分且无前置管控），未触发否决线。</w:t>
      </w:r>
    </w:p>
    <w:p w14:paraId="7C543574" w14:textId="77777777" w:rsidR="00515AEA" w:rsidRPr="00906E8B" w:rsidRDefault="00000000">
      <w:pPr>
        <w:pStyle w:val="ab"/>
        <w:numPr>
          <w:ilvl w:val="0"/>
          <w:numId w:val="7"/>
        </w:numPr>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生态开放度</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分，高于预警线阈值（生态开放度≤</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分），未触发预警线。</w:t>
      </w:r>
    </w:p>
    <w:p w14:paraId="45938E96"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综上，</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符合以</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工程化行动计划为抓手、以现有风控与营销决策场景为切入点开展论证试点。</w:t>
      </w:r>
    </w:p>
    <w:p w14:paraId="48D1FC9D"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对照</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系统</w:t>
      </w:r>
      <w:proofErr w:type="gramEnd"/>
      <w:r w:rsidRPr="00906E8B">
        <w:rPr>
          <w:rFonts w:ascii="Times New Roman" w:eastAsia="仿宋" w:hAnsi="Times New Roman" w:cs="仿宋" w:hint="eastAsia"/>
          <w:sz w:val="32"/>
          <w:szCs w:val="32"/>
        </w:rPr>
        <w:t>论证</w:t>
      </w:r>
      <w:proofErr w:type="gramStart"/>
      <w:r w:rsidRPr="00906E8B">
        <w:rPr>
          <w:rFonts w:ascii="Times New Roman" w:eastAsia="仿宋" w:hAnsi="Times New Roman" w:cs="仿宋" w:hint="eastAsia"/>
          <w:sz w:val="32"/>
          <w:szCs w:val="32"/>
        </w:rPr>
        <w:t>层</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的判定基准复核：本指标组合（战略匹</w:t>
      </w:r>
      <w:r w:rsidRPr="00906E8B">
        <w:rPr>
          <w:rFonts w:ascii="Times New Roman" w:eastAsia="仿宋" w:hAnsi="Times New Roman" w:cs="仿宋" w:hint="eastAsia"/>
          <w:sz w:val="32"/>
          <w:szCs w:val="32"/>
        </w:rPr>
        <w:lastRenderedPageBreak/>
        <w:t>配</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分、价值贡献</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分、技术成熟</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分、引入可行</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系统</w:t>
      </w:r>
      <w:proofErr w:type="gramEnd"/>
      <w:r w:rsidRPr="00906E8B">
        <w:rPr>
          <w:rFonts w:ascii="Times New Roman" w:eastAsia="仿宋" w:hAnsi="Times New Roman" w:cs="仿宋" w:hint="eastAsia"/>
          <w:sz w:val="32"/>
          <w:szCs w:val="32"/>
        </w:rPr>
        <w:t>论证</w:t>
      </w:r>
      <w:proofErr w:type="gramStart"/>
      <w:r w:rsidRPr="00906E8B">
        <w:rPr>
          <w:rFonts w:ascii="Times New Roman" w:eastAsia="仿宋" w:hAnsi="Times New Roman" w:cs="仿宋" w:hint="eastAsia"/>
          <w:sz w:val="32"/>
          <w:szCs w:val="32"/>
        </w:rPr>
        <w:t>层</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的定义完全吻合——既未触发否决线与预警线，也尚未达到</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上线层</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所要求的战略直接点名与引入可行度</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分以上的条件。因此，现阶段稳妥且正确的动作是以论证集聚证据、以试点验证数据，而非仓促进入全行推广。</w:t>
      </w:r>
    </w:p>
    <w:p w14:paraId="3AD4F0FF"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否决线与预警线核查</w:t>
      </w:r>
    </w:p>
    <w:p w14:paraId="162E37F0"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否决线核查：</w:t>
      </w:r>
    </w:p>
    <w:p w14:paraId="0624A8BD"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引入可行度为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分，高于否决线阈值（</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分），未触发否决。</w:t>
      </w:r>
    </w:p>
    <w:p w14:paraId="476A1721"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预警线核查：</w:t>
      </w:r>
    </w:p>
    <w:p w14:paraId="4C0616DE"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生态开放度为</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分，高于预警线阈值（</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分），无需标注供应链依赖预警。</w:t>
      </w:r>
    </w:p>
    <w:p w14:paraId="20A8203C"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红线清单核查：</w:t>
      </w:r>
    </w:p>
    <w:p w14:paraId="6CE9729D"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本技术不涉及个人金融信息违规出境，未触及《数据安全法》《个人信息保护法》红线，不适用一票否决。需要说明的是，红线核查通过是基于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按</w:t>
      </w:r>
      <w:proofErr w:type="gramEnd"/>
      <w:r w:rsidRPr="00906E8B">
        <w:rPr>
          <w:rFonts w:ascii="Times New Roman" w:eastAsia="仿宋" w:hAnsi="Times New Roman" w:cs="仿宋" w:hint="eastAsia"/>
          <w:sz w:val="32"/>
          <w:szCs w:val="32"/>
        </w:rPr>
        <w:t>约束部署</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（数据不出境、可解释、可审计）的前提。</w:t>
      </w:r>
    </w:p>
    <w:p w14:paraId="52DEE28D" w14:textId="77777777" w:rsidR="00515AEA" w:rsidRPr="00906E8B" w:rsidRDefault="00000000">
      <w:pPr>
        <w:pStyle w:val="1"/>
        <w:spacing w:before="480" w:after="360" w:line="360" w:lineRule="auto"/>
        <w:rPr>
          <w:rFonts w:ascii="仿宋" w:eastAsia="仿宋" w:hAnsi="仿宋" w:cs="仿宋"/>
        </w:rPr>
      </w:pPr>
      <w:r w:rsidRPr="00906E8B">
        <w:rPr>
          <w:rFonts w:ascii="Times New Roman" w:eastAsia="黑体" w:hAnsi="Times New Roman" w:cs="黑体" w:hint="eastAsia"/>
          <w:sz w:val="32"/>
        </w:rPr>
        <w:t>九、实施建议</w:t>
      </w:r>
    </w:p>
    <w:p w14:paraId="4BA61C41"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一）</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与银行现有决策系统的战略整合</w:t>
      </w:r>
    </w:p>
    <w:p w14:paraId="3E96CC1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lastRenderedPageBreak/>
        <w:t>多数银行在推进</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之前，已建有信贷审批系统、反欺诈系统、营销管理平台、风控核心等多个决策相关系统，这些系统往往由不同厂商在不同时期建设，彼此间存在“数据孤岛、规则重复、口径不一”的典型遗留问题。</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并非要替代这些既有系统，而是在其之上构建一层“决策编排与治理”能力，把分散的决策资产统一沉淀、复用与监控，使银行现有的系统投资得到增量价值。</w:t>
      </w:r>
    </w:p>
    <w:p w14:paraId="3A1F9BF1"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整合的核心思路可概括为“三跨一统”：跨系统（打通信贷、风控、营销等既有系统的数据与接口）、跨层级（把分散在各业务系统的决策逻辑统一到</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平台治理）、跨周期（在策略全生命周期——建模、仿真、上线、监控、迭代——中提供连续管控）；最终统一沉淀为可复用的“决策资产库”，供各行内系统按场景调用。银行既有的核心系统、信贷系统、风控系统等作为“执行与数据提供方”，</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作为“决策编排与治理层”居于中间，上层对接零售信贷、反欺诈、营销定价等具体业务场景。</w:t>
      </w:r>
    </w:p>
    <w:p w14:paraId="69AE3860" w14:textId="77777777" w:rsidR="00515AEA" w:rsidRPr="00906E8B" w:rsidRDefault="00000000">
      <w:pPr>
        <w:spacing w:before="80" w:after="80" w:line="360" w:lineRule="auto"/>
        <w:ind w:firstLineChars="200" w:firstLine="640"/>
        <w:rPr>
          <w:rFonts w:ascii="Times New Roman" w:eastAsia="仿宋" w:hAnsi="Times New Roman" w:cs="仿宋"/>
          <w:sz w:val="32"/>
          <w:szCs w:val="32"/>
        </w:rPr>
      </w:pP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平台可位于既有系统之上，通过标准</w:t>
      </w:r>
      <w:r w:rsidRPr="00906E8B">
        <w:rPr>
          <w:rFonts w:ascii="Times New Roman" w:eastAsia="仿宋" w:hAnsi="Times New Roman" w:cs="仿宋" w:hint="eastAsia"/>
          <w:sz w:val="32"/>
          <w:szCs w:val="32"/>
        </w:rPr>
        <w:t>API</w:t>
      </w:r>
      <w:r w:rsidRPr="00906E8B">
        <w:rPr>
          <w:rFonts w:ascii="Times New Roman" w:eastAsia="仿宋" w:hAnsi="Times New Roman" w:cs="仿宋" w:hint="eastAsia"/>
          <w:sz w:val="32"/>
          <w:szCs w:val="32"/>
        </w:rPr>
        <w:t>与核心系统、信贷系统、营销系统、风控系统、账务系统双向对接，同时从数据湖</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数据中台获取多源数据，向上为零售信贷、反欺诈、营销定价等业务场景提供决策服务。这种“中台化”整合方式避免了推倒重来，而是以</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为枢纽逐步把既有决策能力沉淀、复用与升级，兼顾了投资保护与能力跃升。“浦银智启”大模</w:t>
      </w:r>
      <w:r w:rsidRPr="00906E8B">
        <w:rPr>
          <w:rFonts w:ascii="Times New Roman" w:eastAsia="仿宋" w:hAnsi="Times New Roman" w:cs="仿宋" w:hint="eastAsia"/>
          <w:sz w:val="32"/>
          <w:szCs w:val="32"/>
        </w:rPr>
        <w:lastRenderedPageBreak/>
        <w:t>型服务矩阵与超</w:t>
      </w:r>
      <w:r w:rsidRPr="00906E8B">
        <w:rPr>
          <w:rFonts w:ascii="Times New Roman" w:eastAsia="仿宋" w:hAnsi="Times New Roman" w:cs="仿宋" w:hint="eastAsia"/>
          <w:sz w:val="32"/>
          <w:szCs w:val="32"/>
        </w:rPr>
        <w:t>440</w:t>
      </w:r>
      <w:r w:rsidRPr="00906E8B">
        <w:rPr>
          <w:rFonts w:ascii="Times New Roman" w:eastAsia="仿宋" w:hAnsi="Times New Roman" w:cs="仿宋" w:hint="eastAsia"/>
          <w:sz w:val="32"/>
          <w:szCs w:val="32"/>
        </w:rPr>
        <w:t>个</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应用场景，</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可与此基础深度融合——把既有</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能力（如风控评分、营销推荐）通过</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的决策建模层统一编排，把分散在各系统的决策规则纳入治理层统一管理，从而把点状能力升级为体系化的决策智能平台。</w:t>
      </w:r>
    </w:p>
    <w:p w14:paraId="5BB5B42F" w14:textId="77777777" w:rsidR="00515AEA" w:rsidRPr="00906E8B" w:rsidRDefault="00000000">
      <w:pPr>
        <w:spacing w:before="80" w:after="80" w:line="360" w:lineRule="auto"/>
        <w:ind w:firstLineChars="200" w:firstLine="440"/>
        <w:rPr>
          <w:rFonts w:ascii="Times New Roman" w:eastAsia="仿宋" w:hAnsi="Times New Roman" w:cs="仿宋"/>
          <w:sz w:val="32"/>
          <w:szCs w:val="32"/>
        </w:rPr>
      </w:pPr>
      <w:r w:rsidRPr="00906E8B">
        <w:rPr>
          <w:rFonts w:ascii="仿宋" w:eastAsia="仿宋" w:hAnsi="仿宋" w:cs="仿宋" w:hint="eastAsia"/>
          <w:noProof/>
        </w:rPr>
        <w:drawing>
          <wp:anchor distT="0" distB="0" distL="0" distR="0" simplePos="0" relativeHeight="251660288" behindDoc="1" locked="0" layoutInCell="1" allowOverlap="1" wp14:anchorId="163DF5FA" wp14:editId="62123E07">
            <wp:simplePos x="0" y="0"/>
            <wp:positionH relativeFrom="column">
              <wp:posOffset>-1143000</wp:posOffset>
            </wp:positionH>
            <wp:positionV relativeFrom="paragraph">
              <wp:posOffset>-7138670</wp:posOffset>
            </wp:positionV>
            <wp:extent cx="7254875" cy="6604635"/>
            <wp:effectExtent l="0" t="0" r="3175" b="5715"/>
            <wp:wrapTight wrapText="bothSides">
              <wp:wrapPolygon edited="0">
                <wp:start x="0" y="0"/>
                <wp:lineTo x="0" y="21556"/>
                <wp:lineTo x="21553" y="21556"/>
                <wp:lineTo x="21553" y="0"/>
                <wp:lineTo x="0" y="0"/>
              </wp:wrapPolygon>
            </wp:wrapTight>
            <wp:docPr id="15"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 descr="fig" title="fig"/>
                    <pic:cNvPicPr>
                      <a:picLocks noChangeAspect="1" noChangeArrowheads="1"/>
                    </pic:cNvPicPr>
                  </pic:nvPicPr>
                  <pic:blipFill>
                    <a:blip r:embed="rId18"/>
                    <a:srcRect/>
                    <a:stretch>
                      <a:fillRect/>
                    </a:stretch>
                  </pic:blipFill>
                  <pic:spPr>
                    <a:xfrm>
                      <a:off x="0" y="0"/>
                      <a:ext cx="7254875" cy="6604635"/>
                    </a:xfrm>
                    <a:prstGeom prst="rect">
                      <a:avLst/>
                    </a:prstGeom>
                  </pic:spPr>
                </pic:pic>
              </a:graphicData>
            </a:graphic>
          </wp:anchor>
        </w:drawing>
      </w:r>
    </w:p>
    <w:p w14:paraId="64CE4BD5"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lastRenderedPageBreak/>
        <w:t>二）</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分阶段实施路径</w:t>
      </w:r>
    </w:p>
    <w:p w14:paraId="594025A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执行前置条件</w:t>
      </w:r>
      <w:proofErr w:type="gramStart"/>
      <w:r w:rsidRPr="00906E8B">
        <w:rPr>
          <w:rFonts w:ascii="Times New Roman" w:eastAsia="仿宋" w:hAnsi="Times New Roman" w:cs="仿宋" w:hint="eastAsia"/>
          <w:sz w:val="32"/>
          <w:szCs w:val="32"/>
        </w:rPr>
        <w:t>提示：</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历史数据质量</w:t>
      </w:r>
      <w:proofErr w:type="gramStart"/>
      <w:r w:rsidRPr="00906E8B">
        <w:rPr>
          <w:rFonts w:ascii="Times New Roman" w:eastAsia="仿宋" w:hAnsi="Times New Roman" w:cs="仿宋" w:hint="eastAsia"/>
          <w:sz w:val="32"/>
          <w:szCs w:val="32"/>
        </w:rPr>
        <w:t>参差不齐</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与</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复合</w:t>
      </w:r>
      <w:proofErr w:type="gramEnd"/>
      <w:r w:rsidRPr="00906E8B">
        <w:rPr>
          <w:rFonts w:ascii="Times New Roman" w:eastAsia="仿宋" w:hAnsi="Times New Roman" w:cs="仿宋" w:hint="eastAsia"/>
          <w:sz w:val="32"/>
          <w:szCs w:val="32"/>
        </w:rPr>
        <w:t>型人才</w:t>
      </w:r>
      <w:proofErr w:type="gramStart"/>
      <w:r w:rsidRPr="00906E8B">
        <w:rPr>
          <w:rFonts w:ascii="Times New Roman" w:eastAsia="仿宋" w:hAnsi="Times New Roman" w:cs="仿宋" w:hint="eastAsia"/>
          <w:sz w:val="32"/>
          <w:szCs w:val="32"/>
        </w:rPr>
        <w:t>稀缺</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为中高风险短板，故本实施路径以两项前置为前提——（</w:t>
      </w:r>
      <w:r w:rsidRPr="00906E8B">
        <w:rPr>
          <w:rFonts w:ascii="Times New Roman" w:eastAsia="仿宋" w:hAnsi="Times New Roman" w:cs="仿宋" w:hint="eastAsia"/>
          <w:sz w:val="32"/>
          <w:szCs w:val="32"/>
        </w:rPr>
        <w:t>1</w:t>
      </w:r>
      <w:r w:rsidRPr="00906E8B">
        <w:rPr>
          <w:rFonts w:ascii="Times New Roman" w:eastAsia="仿宋" w:hAnsi="Times New Roman" w:cs="仿宋" w:hint="eastAsia"/>
          <w:sz w:val="32"/>
          <w:szCs w:val="32"/>
        </w:rPr>
        <w:t>）数据治理闸门：将数据治理结果设为试点</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正式启动的门禁条件，未经数据质量评审不得进入模型训练环节，防止</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脏</w:t>
      </w:r>
      <w:proofErr w:type="gramEnd"/>
      <w:r w:rsidRPr="00906E8B">
        <w:rPr>
          <w:rFonts w:ascii="Times New Roman" w:eastAsia="仿宋" w:hAnsi="Times New Roman" w:cs="仿宋" w:hint="eastAsia"/>
          <w:sz w:val="32"/>
          <w:szCs w:val="32"/>
        </w:rPr>
        <w:t>数据进、脏决策出</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）人才募集：首阶段同步启动人才引进与培训（纳入关键里程碑评审），避免</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无</w:t>
      </w:r>
      <w:proofErr w:type="gramEnd"/>
      <w:r w:rsidRPr="00906E8B">
        <w:rPr>
          <w:rFonts w:ascii="Times New Roman" w:eastAsia="仿宋" w:hAnsi="Times New Roman" w:cs="仿宋" w:hint="eastAsia"/>
          <w:sz w:val="32"/>
          <w:szCs w:val="32"/>
        </w:rPr>
        <w:t>合适人手即推进</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导致执行脱节</w:t>
      </w:r>
      <w:proofErr w:type="gramStart"/>
      <w:r w:rsidRPr="00906E8B">
        <w:rPr>
          <w:rFonts w:ascii="Times New Roman" w:eastAsia="仿宋" w:hAnsi="Times New Roman" w:cs="仿宋" w:hint="eastAsia"/>
          <w:sz w:val="32"/>
          <w:szCs w:val="32"/>
        </w:rPr>
        <w:t>；。</w:t>
      </w:r>
      <w:proofErr w:type="gramEnd"/>
    </w:p>
    <w:tbl>
      <w:tblPr>
        <w:tblW w:w="49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3942"/>
        <w:gridCol w:w="2870"/>
      </w:tblGrid>
      <w:tr w:rsidR="00515AEA" w:rsidRPr="00906E8B" w14:paraId="2E817EFD" w14:textId="77777777">
        <w:trPr>
          <w:cantSplit/>
          <w:tblHeader/>
        </w:trPr>
        <w:tc>
          <w:tcPr>
            <w:tcW w:w="1738"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CF0B057"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阶段</w:t>
            </w:r>
          </w:p>
        </w:tc>
        <w:tc>
          <w:tcPr>
            <w:tcW w:w="3942"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08A9B015"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主要任务</w:t>
            </w:r>
          </w:p>
        </w:tc>
        <w:tc>
          <w:tcPr>
            <w:tcW w:w="287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70D4CB20"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关键产出</w:t>
            </w:r>
          </w:p>
        </w:tc>
      </w:tr>
      <w:tr w:rsidR="00515AEA" w:rsidRPr="00906E8B" w14:paraId="477955AD" w14:textId="77777777">
        <w:trPr>
          <w:cantSplit/>
        </w:trPr>
        <w:tc>
          <w:tcPr>
            <w:tcW w:w="173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8F18D3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第一阶段（</w:t>
            </w:r>
            <w:r w:rsidRPr="00906E8B">
              <w:rPr>
                <w:rFonts w:ascii="Times New Roman" w:eastAsia="仿宋" w:hAnsi="Times New Roman" w:cs="仿宋" w:hint="eastAsia"/>
                <w:b/>
                <w:sz w:val="28"/>
                <w:szCs w:val="28"/>
              </w:rPr>
              <w:t>0-6</w:t>
            </w:r>
            <w:r w:rsidRPr="00906E8B">
              <w:rPr>
                <w:rFonts w:ascii="Times New Roman" w:eastAsia="仿宋" w:hAnsi="Times New Roman" w:cs="仿宋" w:hint="eastAsia"/>
                <w:b/>
                <w:sz w:val="28"/>
                <w:szCs w:val="28"/>
              </w:rPr>
              <w:t>个月）</w:t>
            </w:r>
          </w:p>
        </w:tc>
        <w:tc>
          <w:tcPr>
            <w:tcW w:w="394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5C2967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架构适配与合规预审；选定试点场景；完成数据治理</w:t>
            </w:r>
          </w:p>
        </w:tc>
        <w:tc>
          <w:tcPr>
            <w:tcW w:w="28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5137B9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试点方案、合规评估报告</w:t>
            </w:r>
          </w:p>
        </w:tc>
      </w:tr>
      <w:tr w:rsidR="00515AEA" w:rsidRPr="00906E8B" w14:paraId="2C13CC9F" w14:textId="77777777">
        <w:trPr>
          <w:cantSplit/>
        </w:trPr>
        <w:tc>
          <w:tcPr>
            <w:tcW w:w="173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4D8B76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第二阶段（</w:t>
            </w:r>
            <w:r w:rsidRPr="00906E8B">
              <w:rPr>
                <w:rFonts w:ascii="Times New Roman" w:eastAsia="仿宋" w:hAnsi="Times New Roman" w:cs="仿宋" w:hint="eastAsia"/>
                <w:b/>
                <w:sz w:val="28"/>
                <w:szCs w:val="28"/>
              </w:rPr>
              <w:t>6-12</w:t>
            </w:r>
            <w:r w:rsidRPr="00906E8B">
              <w:rPr>
                <w:rFonts w:ascii="Times New Roman" w:eastAsia="仿宋" w:hAnsi="Times New Roman" w:cs="仿宋" w:hint="eastAsia"/>
                <w:b/>
                <w:sz w:val="28"/>
                <w:szCs w:val="28"/>
              </w:rPr>
              <w:t>个月）</w:t>
            </w:r>
          </w:p>
        </w:tc>
        <w:tc>
          <w:tcPr>
            <w:tcW w:w="394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901817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试点场景验证；模型训练与调优；人才培训计划</w:t>
            </w:r>
          </w:p>
        </w:tc>
        <w:tc>
          <w:tcPr>
            <w:tcW w:w="28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9D0031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POC</w:t>
            </w:r>
            <w:r w:rsidRPr="00906E8B">
              <w:rPr>
                <w:rFonts w:ascii="Times New Roman" w:eastAsia="仿宋" w:hAnsi="Times New Roman" w:cs="仿宋" w:hint="eastAsia"/>
                <w:sz w:val="28"/>
                <w:szCs w:val="28"/>
              </w:rPr>
              <w:t>验证报告、人才能力评估</w:t>
            </w:r>
          </w:p>
        </w:tc>
      </w:tr>
      <w:tr w:rsidR="00515AEA" w:rsidRPr="00906E8B" w14:paraId="065118B3" w14:textId="77777777">
        <w:trPr>
          <w:cantSplit/>
        </w:trPr>
        <w:tc>
          <w:tcPr>
            <w:tcW w:w="1738"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E9DB0E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第三阶段（</w:t>
            </w:r>
            <w:r w:rsidRPr="00906E8B">
              <w:rPr>
                <w:rFonts w:ascii="Times New Roman" w:eastAsia="仿宋" w:hAnsi="Times New Roman" w:cs="仿宋" w:hint="eastAsia"/>
                <w:b/>
                <w:sz w:val="28"/>
                <w:szCs w:val="28"/>
              </w:rPr>
              <w:t>12-24</w:t>
            </w:r>
            <w:r w:rsidRPr="00906E8B">
              <w:rPr>
                <w:rFonts w:ascii="Times New Roman" w:eastAsia="仿宋" w:hAnsi="Times New Roman" w:cs="仿宋" w:hint="eastAsia"/>
                <w:b/>
                <w:sz w:val="28"/>
                <w:szCs w:val="28"/>
              </w:rPr>
              <w:t>个月）</w:t>
            </w:r>
          </w:p>
        </w:tc>
        <w:tc>
          <w:tcPr>
            <w:tcW w:w="394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297554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规模化推广；全行级决策平台部署；持续优化</w:t>
            </w:r>
          </w:p>
        </w:tc>
        <w:tc>
          <w:tcPr>
            <w:tcW w:w="287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2B008D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全行级</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平台、效果评估报告</w:t>
            </w:r>
          </w:p>
        </w:tc>
      </w:tr>
    </w:tbl>
    <w:p w14:paraId="702D3BA7"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三阶段设计遵循</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先</w:t>
      </w:r>
      <w:proofErr w:type="gramEnd"/>
      <w:r w:rsidRPr="00906E8B">
        <w:rPr>
          <w:rFonts w:ascii="Times New Roman" w:eastAsia="仿宋" w:hAnsi="Times New Roman" w:cs="仿宋" w:hint="eastAsia"/>
          <w:sz w:val="32"/>
          <w:szCs w:val="32"/>
        </w:rPr>
        <w:t>补短板、再小范围验证、后</w:t>
      </w:r>
      <w:proofErr w:type="gramStart"/>
      <w:r w:rsidRPr="00906E8B">
        <w:rPr>
          <w:rFonts w:ascii="Times New Roman" w:eastAsia="仿宋" w:hAnsi="Times New Roman" w:cs="仿宋" w:hint="eastAsia"/>
          <w:sz w:val="32"/>
          <w:szCs w:val="32"/>
        </w:rPr>
        <w:t>规模化</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的保守推进逻辑：第一阶段本质是打基础的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治理闸门</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阶段，第二阶段以</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实测数据说话，第三阶段才进入全行推广。每一阶段都设置了明确的产出与验收物，便于管理层在门槛处做</w:t>
      </w:r>
      <w:r w:rsidRPr="00906E8B">
        <w:rPr>
          <w:rFonts w:ascii="Times New Roman" w:eastAsia="仿宋" w:hAnsi="Times New Roman" w:cs="仿宋" w:hint="eastAsia"/>
          <w:sz w:val="32"/>
          <w:szCs w:val="32"/>
        </w:rPr>
        <w:lastRenderedPageBreak/>
        <w:t>继续或后退的决策。</w:t>
      </w:r>
    </w:p>
    <w:p w14:paraId="1256717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为确保三阶段不流于形式，建议在每阶段结束时设置固定的里程碑评审点，评审对象聚焦四项关键要素：一是数据质量门禁是否真正达成（未经评审不得放行进入模型训练）；二是复合型人才到位率与培训产出是否达标；三是模型可解释性与决策日志是否通过合规验证；四是试点场景的</w:t>
      </w:r>
      <w:r w:rsidRPr="00906E8B">
        <w:rPr>
          <w:rFonts w:ascii="Times New Roman" w:eastAsia="仿宋" w:hAnsi="Times New Roman" w:cs="仿宋" w:hint="eastAsia"/>
          <w:sz w:val="32"/>
          <w:szCs w:val="32"/>
        </w:rPr>
        <w:t>ROI</w:t>
      </w:r>
      <w:r w:rsidRPr="00906E8B">
        <w:rPr>
          <w:rFonts w:ascii="Times New Roman" w:eastAsia="仿宋" w:hAnsi="Times New Roman" w:cs="仿宋" w:hint="eastAsia"/>
          <w:sz w:val="32"/>
          <w:szCs w:val="32"/>
        </w:rPr>
        <w:t>与可归因证据是否足以支撑下一阶段的扩大决策。只有四项要素同时满足才允许进入下一阶段，从而把管理层在各门槛处的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继续</w:t>
      </w:r>
      <w:proofErr w:type="gramEnd"/>
      <w:r w:rsidRPr="00906E8B">
        <w:rPr>
          <w:rFonts w:ascii="Times New Roman" w:eastAsia="仿宋" w:hAnsi="Times New Roman" w:cs="仿宋" w:hint="eastAsia"/>
          <w:sz w:val="32"/>
          <w:szCs w:val="32"/>
        </w:rPr>
        <w:t>或</w:t>
      </w:r>
      <w:proofErr w:type="gramStart"/>
      <w:r w:rsidRPr="00906E8B">
        <w:rPr>
          <w:rFonts w:ascii="Times New Roman" w:eastAsia="仿宋" w:hAnsi="Times New Roman" w:cs="仿宋" w:hint="eastAsia"/>
          <w:sz w:val="32"/>
          <w:szCs w:val="32"/>
        </w:rPr>
        <w:t>后退</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决策建立在可核查证据之上。</w:t>
      </w:r>
    </w:p>
    <w:p w14:paraId="194B2551"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三）</w:t>
      </w:r>
      <w:r w:rsidRPr="00906E8B">
        <w:rPr>
          <w:rFonts w:ascii="Times New Roman" w:eastAsia="仿宋" w:hAnsi="Times New Roman" w:cs="仿宋" w:hint="eastAsia"/>
          <w:sz w:val="32"/>
        </w:rPr>
        <w:t xml:space="preserve"> </w:t>
      </w:r>
      <w:r w:rsidRPr="00906E8B">
        <w:rPr>
          <w:rFonts w:ascii="Times New Roman" w:eastAsia="仿宋" w:hAnsi="Times New Roman" w:cs="仿宋" w:hint="eastAsia"/>
          <w:sz w:val="32"/>
        </w:rPr>
        <w:t>前置条件</w:t>
      </w:r>
    </w:p>
    <w:p w14:paraId="72E35469"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落地对业务、数据、组织与合规均有一定前置要求，需在进入实施前逐项盘点，主要有：</w:t>
      </w:r>
    </w:p>
    <w:p w14:paraId="162A44FF"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1</w:t>
      </w:r>
      <w:r w:rsidRPr="00906E8B">
        <w:rPr>
          <w:rFonts w:ascii="Times New Roman" w:eastAsia="仿宋" w:hAnsi="Times New Roman" w:cs="仿宋" w:hint="eastAsia"/>
          <w:sz w:val="32"/>
          <w:szCs w:val="32"/>
        </w:rPr>
        <w:t>）数据基础：决策所依赖的标签、特征与历史结果数据已完成治理，具备统一数据底座与数据字典，关键字段口径一致、可追溯；</w:t>
      </w:r>
    </w:p>
    <w:p w14:paraId="6EA5A00F"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）决策对象清晰：拟建模的决策事项边界、优化目标与评判口径事先明确（如</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提</w:t>
      </w:r>
      <w:proofErr w:type="gramEnd"/>
      <w:r w:rsidRPr="00906E8B">
        <w:rPr>
          <w:rFonts w:ascii="Times New Roman" w:eastAsia="仿宋" w:hAnsi="Times New Roman" w:cs="仿宋" w:hint="eastAsia"/>
          <w:sz w:val="32"/>
          <w:szCs w:val="32"/>
        </w:rPr>
        <w:t>额</w:t>
      </w:r>
      <w:proofErr w:type="gramStart"/>
      <w:r w:rsidRPr="00906E8B">
        <w:rPr>
          <w:rFonts w:ascii="Times New Roman" w:eastAsia="仿宋" w:hAnsi="Times New Roman" w:cs="仿宋" w:hint="eastAsia"/>
          <w:sz w:val="32"/>
          <w:szCs w:val="32"/>
        </w:rPr>
        <w:t>幅度</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的目标函数与约束），避免为建模而建模；</w:t>
      </w:r>
    </w:p>
    <w:p w14:paraId="62FA4CD8"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3</w:t>
      </w:r>
      <w:r w:rsidRPr="00906E8B">
        <w:rPr>
          <w:rFonts w:ascii="Times New Roman" w:eastAsia="仿宋" w:hAnsi="Times New Roman" w:cs="仿宋" w:hint="eastAsia"/>
          <w:sz w:val="32"/>
          <w:szCs w:val="32"/>
        </w:rPr>
        <w:t>）组织与治理：明确归口与评审流程、模型与规则上线审批机制，满足算法备案与模型治理要求；</w:t>
      </w:r>
    </w:p>
    <w:p w14:paraId="3762DBCD"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）合规前提：个人金融信息的使用范围、自动化决策</w:t>
      </w:r>
      <w:r w:rsidRPr="00906E8B">
        <w:rPr>
          <w:rFonts w:ascii="Times New Roman" w:eastAsia="仿宋" w:hAnsi="Times New Roman" w:cs="仿宋" w:hint="eastAsia"/>
          <w:sz w:val="32"/>
          <w:szCs w:val="32"/>
        </w:rPr>
        <w:lastRenderedPageBreak/>
        <w:t>的告知与拒绝权等满足个保法、数据安全法要求，监管报送口径可解释可审计；</w:t>
      </w:r>
    </w:p>
    <w:p w14:paraId="66971F70"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5</w:t>
      </w:r>
      <w:r w:rsidRPr="00906E8B">
        <w:rPr>
          <w:rFonts w:ascii="Times New Roman" w:eastAsia="仿宋" w:hAnsi="Times New Roman" w:cs="仿宋" w:hint="eastAsia"/>
          <w:sz w:val="32"/>
          <w:szCs w:val="32"/>
        </w:rPr>
        <w:t>）技术政策：与行内技术架构规范、安全基线、信创与外包管理政策兼容，外部依赖须评估供应链安全。</w:t>
      </w:r>
    </w:p>
    <w:p w14:paraId="4E9DEEF8"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四）</w:t>
      </w:r>
      <w:r w:rsidRPr="00906E8B">
        <w:rPr>
          <w:rFonts w:ascii="Times New Roman" w:eastAsia="仿宋" w:hAnsi="Times New Roman" w:cs="仿宋" w:hint="eastAsia"/>
          <w:sz w:val="32"/>
        </w:rPr>
        <w:t xml:space="preserve"> Build vs Buy</w:t>
      </w:r>
    </w:p>
    <w:p w14:paraId="1BE56D6C"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成熟商业</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（如</w:t>
      </w:r>
      <w:r w:rsidRPr="00906E8B">
        <w:rPr>
          <w:rFonts w:ascii="Times New Roman" w:eastAsia="仿宋" w:hAnsi="Times New Roman" w:cs="仿宋" w:hint="eastAsia"/>
          <w:sz w:val="32"/>
          <w:szCs w:val="32"/>
        </w:rPr>
        <w:t>SAS</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FICO</w:t>
      </w:r>
      <w:r w:rsidRPr="00906E8B">
        <w:rPr>
          <w:rFonts w:ascii="Times New Roman" w:eastAsia="仿宋" w:hAnsi="Times New Roman" w:cs="仿宋" w:hint="eastAsia"/>
          <w:sz w:val="32"/>
          <w:szCs w:val="32"/>
        </w:rPr>
        <w:t>等魔力象限领导者）的优势在于上手快、功能完整、治理能力成熟，适合以</w:t>
      </w:r>
      <w:r w:rsidRPr="00906E8B">
        <w:rPr>
          <w:rFonts w:ascii="Times New Roman" w:eastAsia="仿宋" w:hAnsi="Times New Roman" w:cs="仿宋" w:hint="eastAsia"/>
          <w:sz w:val="32"/>
          <w:szCs w:val="32"/>
        </w:rPr>
        <w:t>9</w:t>
      </w:r>
      <w:r w:rsidRPr="00906E8B">
        <w:rPr>
          <w:rFonts w:ascii="Times New Roman" w:eastAsia="仿宋" w:hAnsi="Times New Roman" w:cs="仿宋" w:hint="eastAsia"/>
          <w:sz w:val="32"/>
          <w:szCs w:val="32"/>
        </w:rPr>
        <w:t>个月为期的快速</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与前期试点，短板是许可成本较高、对行内场景的深度定制与数据主权依赖商业厂商；自研（或基于开源决策引擎与自有模型平台集成）的优势是可深度贴合本行架构、数据不出行、可持续沉淀自主能力，短板是周期较长、需要复合型决策工程师队伍。</w:t>
      </w:r>
    </w:p>
    <w:p w14:paraId="4BA38D18"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正如之前提到的，</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也并一定是推倒重来的全新系统，而是叠加于既有数据中台、数据仓库与机器学习平台之上的</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w:t>
      </w:r>
      <w:proofErr w:type="gramEnd"/>
      <w:r w:rsidRPr="00906E8B">
        <w:rPr>
          <w:rFonts w:ascii="Times New Roman" w:eastAsia="仿宋" w:hAnsi="Times New Roman" w:cs="仿宋" w:hint="eastAsia"/>
          <w:sz w:val="32"/>
          <w:szCs w:val="32"/>
        </w:rPr>
        <w:t>编排与执行</w:t>
      </w:r>
      <w:proofErr w:type="gramStart"/>
      <w:r w:rsidRPr="00906E8B">
        <w:rPr>
          <w:rFonts w:ascii="Times New Roman" w:eastAsia="仿宋" w:hAnsi="Times New Roman" w:cs="仿宋" w:hint="eastAsia"/>
          <w:sz w:val="32"/>
          <w:szCs w:val="32"/>
        </w:rPr>
        <w:t>层</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建议先完成存量能力盘点，明确可复用组件（如现有特征工程、已部署模型、数据治理成果），将</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存量</w:t>
      </w:r>
      <w:proofErr w:type="gramEnd"/>
      <w:r w:rsidRPr="00906E8B">
        <w:rPr>
          <w:rFonts w:ascii="Times New Roman" w:eastAsia="仿宋" w:hAnsi="Times New Roman" w:cs="仿宋" w:hint="eastAsia"/>
          <w:sz w:val="32"/>
          <w:szCs w:val="32"/>
        </w:rPr>
        <w:t>复用</w:t>
      </w:r>
      <w:proofErr w:type="gramStart"/>
      <w:r w:rsidRPr="00906E8B">
        <w:rPr>
          <w:rFonts w:ascii="Times New Roman" w:eastAsia="仿宋" w:hAnsi="Times New Roman" w:cs="仿宋" w:hint="eastAsia"/>
          <w:sz w:val="32"/>
          <w:szCs w:val="32"/>
        </w:rPr>
        <w:t>率</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设为供应商选型与架构设计的重要约束，避免重复建设与资源浪费。过程中亦可选取如</w:t>
      </w:r>
      <w:r w:rsidRPr="00906E8B">
        <w:rPr>
          <w:rFonts w:ascii="Times New Roman" w:eastAsia="仿宋" w:hAnsi="Times New Roman" w:cs="仿宋" w:hint="eastAsia"/>
          <w:sz w:val="32"/>
          <w:szCs w:val="32"/>
        </w:rPr>
        <w:t>BI</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AI</w:t>
      </w:r>
      <w:r w:rsidRPr="00906E8B">
        <w:rPr>
          <w:rFonts w:ascii="Times New Roman" w:eastAsia="仿宋" w:hAnsi="Times New Roman" w:cs="仿宋" w:hint="eastAsia"/>
          <w:sz w:val="32"/>
          <w:szCs w:val="32"/>
        </w:rPr>
        <w:t>、流程优化等领域部分能力突出的厂商共研以加速成果产出，确保业内领先度。</w:t>
      </w:r>
    </w:p>
    <w:p w14:paraId="5C68A8C9"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鉴于当前国内无成熟厂商，同时近年来国家及监管提出的</w:t>
      </w:r>
      <w:r w:rsidRPr="00906E8B">
        <w:rPr>
          <w:rFonts w:ascii="Times New Roman" w:eastAsia="仿宋" w:hAnsi="Times New Roman" w:cs="仿宋" w:hint="eastAsia"/>
          <w:sz w:val="32"/>
          <w:szCs w:val="32"/>
        </w:rPr>
        <w:lastRenderedPageBreak/>
        <w:t>信创要求，建议采取自研。若在信创允许的前提下，也可采购成熟厂商产品实现快速</w:t>
      </w:r>
      <w:r w:rsidRPr="00906E8B">
        <w:rPr>
          <w:rFonts w:ascii="Times New Roman" w:eastAsia="仿宋" w:hAnsi="Times New Roman" w:cs="仿宋" w:hint="eastAsia"/>
          <w:sz w:val="32"/>
          <w:szCs w:val="32"/>
        </w:rPr>
        <w:t>POC</w:t>
      </w:r>
      <w:r w:rsidRPr="00906E8B">
        <w:rPr>
          <w:rFonts w:ascii="Times New Roman" w:eastAsia="仿宋" w:hAnsi="Times New Roman" w:cs="仿宋" w:hint="eastAsia"/>
          <w:sz w:val="32"/>
          <w:szCs w:val="32"/>
        </w:rPr>
        <w:t>验证成效，以更快抢占国内行业先机。后续再不断将决策资产、规则库与治理流程沉淀到自有的模型管理</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决策平台，逐步降低对单一厂商的依赖。</w:t>
      </w:r>
    </w:p>
    <w:p w14:paraId="36200368" w14:textId="77777777" w:rsidR="00515AEA" w:rsidRPr="00906E8B" w:rsidRDefault="00515AEA">
      <w:pPr>
        <w:spacing w:after="120" w:line="300" w:lineRule="auto"/>
        <w:rPr>
          <w:rFonts w:ascii="仿宋" w:eastAsia="仿宋" w:hAnsi="仿宋" w:cs="仿宋"/>
        </w:rPr>
      </w:pPr>
    </w:p>
    <w:p w14:paraId="052F8533" w14:textId="77777777" w:rsidR="00515AEA" w:rsidRPr="00906E8B" w:rsidRDefault="00000000">
      <w:pPr>
        <w:pStyle w:val="1"/>
        <w:spacing w:before="480" w:after="360" w:line="360" w:lineRule="auto"/>
        <w:rPr>
          <w:rFonts w:ascii="仿宋" w:eastAsia="仿宋" w:hAnsi="仿宋" w:cs="仿宋"/>
        </w:rPr>
      </w:pPr>
      <w:proofErr w:type="gramStart"/>
      <w:r w:rsidRPr="00906E8B">
        <w:rPr>
          <w:rFonts w:ascii="Times New Roman" w:eastAsia="黑体" w:hAnsi="Times New Roman" w:cs="黑体" w:hint="eastAsia"/>
          <w:sz w:val="32"/>
        </w:rPr>
        <w:t>附录一</w:t>
      </w:r>
      <w:r w:rsidRPr="00906E8B">
        <w:rPr>
          <w:rFonts w:ascii="Times New Roman" w:eastAsia="黑体" w:hAnsi="Times New Roman" w:cs="黑体" w:hint="eastAsia"/>
          <w:sz w:val="32"/>
        </w:rPr>
        <w:t xml:space="preserve">  </w:t>
      </w:r>
      <w:r w:rsidRPr="00906E8B">
        <w:rPr>
          <w:rFonts w:ascii="Times New Roman" w:eastAsia="黑体" w:hAnsi="Times New Roman" w:cs="黑体" w:hint="eastAsia"/>
          <w:sz w:val="32"/>
        </w:rPr>
        <w:t>研究方法与数据来源</w:t>
      </w:r>
      <w:proofErr w:type="gramEnd"/>
    </w:p>
    <w:p w14:paraId="0B15B5E5"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 xml:space="preserve">A.1 </w:t>
      </w:r>
      <w:r w:rsidRPr="00906E8B">
        <w:rPr>
          <w:rFonts w:ascii="Times New Roman" w:eastAsia="仿宋" w:hAnsi="Times New Roman" w:cs="仿宋" w:hint="eastAsia"/>
          <w:sz w:val="32"/>
        </w:rPr>
        <w:t>研究方法</w:t>
      </w:r>
    </w:p>
    <w:p w14:paraId="5AEFC6CA"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本报告采用以下研究方法：</w:t>
      </w:r>
    </w:p>
    <w:p w14:paraId="3BAA20DB"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文献研究法：系统梳理</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技术成熟度曲线、魔力象限等权威报告，以及</w:t>
      </w:r>
      <w:r w:rsidRPr="00906E8B">
        <w:rPr>
          <w:rFonts w:ascii="Times New Roman" w:eastAsia="仿宋" w:hAnsi="Times New Roman" w:cs="仿宋" w:hint="eastAsia"/>
          <w:sz w:val="32"/>
          <w:szCs w:val="32"/>
        </w:rPr>
        <w:t>SNS Insider</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Fortune Business Insights</w:t>
      </w:r>
      <w:r w:rsidRPr="00906E8B">
        <w:rPr>
          <w:rFonts w:ascii="Times New Roman" w:eastAsia="仿宋" w:hAnsi="Times New Roman" w:cs="仿宋" w:hint="eastAsia"/>
          <w:sz w:val="32"/>
          <w:szCs w:val="32"/>
        </w:rPr>
        <w:t>等市场研究机构数据。</w:t>
      </w:r>
    </w:p>
    <w:p w14:paraId="08BB3380"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案例调研法：收集并分析</w:t>
      </w:r>
      <w:r w:rsidRPr="00906E8B">
        <w:rPr>
          <w:rFonts w:ascii="Times New Roman" w:eastAsia="仿宋" w:hAnsi="Times New Roman" w:cs="仿宋" w:hint="eastAsia"/>
          <w:sz w:val="32"/>
          <w:szCs w:val="32"/>
        </w:rPr>
        <w:t>FICO</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HSBC UK</w:t>
      </w:r>
      <w:r w:rsidRPr="00906E8B">
        <w:rPr>
          <w:rFonts w:ascii="Times New Roman" w:eastAsia="仿宋" w:hAnsi="Times New Roman" w:cs="仿宋" w:hint="eastAsia"/>
          <w:sz w:val="32"/>
          <w:szCs w:val="32"/>
        </w:rPr>
        <w:t>、渣打银行×</w:t>
      </w:r>
      <w:proofErr w:type="spellStart"/>
      <w:r w:rsidRPr="00906E8B">
        <w:rPr>
          <w:rFonts w:ascii="Times New Roman" w:eastAsia="仿宋" w:hAnsi="Times New Roman" w:cs="仿宋" w:hint="eastAsia"/>
          <w:sz w:val="32"/>
          <w:szCs w:val="32"/>
        </w:rPr>
        <w:t>Quantexa</w:t>
      </w:r>
      <w:proofErr w:type="spellEnd"/>
      <w:r w:rsidRPr="00906E8B">
        <w:rPr>
          <w:rFonts w:ascii="Times New Roman" w:eastAsia="仿宋" w:hAnsi="Times New Roman" w:cs="仿宋" w:hint="eastAsia"/>
          <w:sz w:val="32"/>
          <w:szCs w:val="32"/>
        </w:rPr>
        <w:t>等实名公开案例，验证技术价值。</w:t>
      </w:r>
    </w:p>
    <w:p w14:paraId="10B362FC"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联网核实法：对关键数据（市场规模、增长率、厂商格局）进行联网交叉核实，确保数据准确性。</w:t>
      </w:r>
    </w:p>
    <w:p w14:paraId="4CE91AD6"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六维评估法：依据评估规范，从技术成熟度、战略匹配度、价值贡献度、引入可行度、战略紧迫度、生态开放度六个维度进行综合评估。</w:t>
      </w:r>
    </w:p>
    <w:p w14:paraId="25B773E9"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 xml:space="preserve">A.2 </w:t>
      </w:r>
      <w:r w:rsidRPr="00906E8B">
        <w:rPr>
          <w:rFonts w:ascii="Times New Roman" w:eastAsia="仿宋" w:hAnsi="Times New Roman" w:cs="仿宋" w:hint="eastAsia"/>
          <w:sz w:val="32"/>
        </w:rPr>
        <w:t>数据来源</w:t>
      </w:r>
    </w:p>
    <w:p w14:paraId="09E68844"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lastRenderedPageBreak/>
        <w:t>主要数据来源（全部为公开可查证信源）：</w:t>
      </w:r>
    </w:p>
    <w:p w14:paraId="6C064B47"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IT Glossary</w:t>
      </w:r>
      <w:r w:rsidRPr="00906E8B">
        <w:rPr>
          <w:rFonts w:ascii="Times New Roman" w:eastAsia="仿宋" w:hAnsi="Times New Roman" w:cs="仿宋" w:hint="eastAsia"/>
          <w:sz w:val="32"/>
          <w:szCs w:val="32"/>
        </w:rPr>
        <w:t>术语定义、</w:t>
      </w:r>
      <w:r w:rsidRPr="00906E8B">
        <w:rPr>
          <w:rFonts w:ascii="Times New Roman" w:eastAsia="仿宋" w:hAnsi="Times New Roman" w:cs="仿宋" w:hint="eastAsia"/>
          <w:sz w:val="32"/>
          <w:szCs w:val="32"/>
        </w:rPr>
        <w:t>2025</w:t>
      </w:r>
      <w:r w:rsidRPr="00906E8B">
        <w:rPr>
          <w:rFonts w:ascii="Times New Roman" w:eastAsia="仿宋" w:hAnsi="Times New Roman" w:cs="仿宋" w:hint="eastAsia"/>
          <w:sz w:val="32"/>
          <w:szCs w:val="32"/>
        </w:rPr>
        <w:t>年技术成熟度曲线、</w:t>
      </w:r>
      <w:r w:rsidRPr="00906E8B">
        <w:rPr>
          <w:rFonts w:ascii="Times New Roman" w:eastAsia="仿宋" w:hAnsi="Times New Roman" w:cs="仿宋" w:hint="eastAsia"/>
          <w:sz w:val="32"/>
          <w:szCs w:val="32"/>
        </w:rPr>
        <w:t>2026</w:t>
      </w:r>
      <w:r w:rsidRPr="00906E8B">
        <w:rPr>
          <w:rFonts w:ascii="Times New Roman" w:eastAsia="仿宋" w:hAnsi="Times New Roman" w:cs="仿宋" w:hint="eastAsia"/>
          <w:sz w:val="32"/>
          <w:szCs w:val="32"/>
        </w:rPr>
        <w:t>年</w:t>
      </w:r>
      <w:r w:rsidRPr="00906E8B">
        <w:rPr>
          <w:rFonts w:ascii="Times New Roman" w:eastAsia="仿宋" w:hAnsi="Times New Roman" w:cs="仿宋" w:hint="eastAsia"/>
          <w:sz w:val="32"/>
          <w:szCs w:val="32"/>
        </w:rPr>
        <w:t>1</w:t>
      </w:r>
      <w:r w:rsidRPr="00906E8B">
        <w:rPr>
          <w:rFonts w:ascii="Times New Roman" w:eastAsia="仿宋" w:hAnsi="Times New Roman" w:cs="仿宋" w:hint="eastAsia"/>
          <w:sz w:val="32"/>
          <w:szCs w:val="32"/>
        </w:rPr>
        <w:t>月首版</w:t>
      </w:r>
      <w:r w:rsidRPr="00906E8B">
        <w:rPr>
          <w:rFonts w:ascii="Times New Roman" w:eastAsia="仿宋" w:hAnsi="Times New Roman" w:cs="仿宋" w:hint="eastAsia"/>
          <w:sz w:val="32"/>
          <w:szCs w:val="32"/>
        </w:rPr>
        <w:t>DIP</w:t>
      </w:r>
      <w:r w:rsidRPr="00906E8B">
        <w:rPr>
          <w:rFonts w:ascii="Times New Roman" w:eastAsia="仿宋" w:hAnsi="Times New Roman" w:cs="仿宋" w:hint="eastAsia"/>
          <w:sz w:val="32"/>
          <w:szCs w:val="32"/>
        </w:rPr>
        <w:t>魔力象限。</w:t>
      </w:r>
    </w:p>
    <w:p w14:paraId="4882D3EF"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SNS Insider</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市场报告（</w:t>
      </w:r>
      <w:r w:rsidRPr="00906E8B">
        <w:rPr>
          <w:rFonts w:ascii="Times New Roman" w:eastAsia="仿宋" w:hAnsi="Times New Roman" w:cs="仿宋" w:hint="eastAsia"/>
          <w:sz w:val="32"/>
          <w:szCs w:val="32"/>
        </w:rPr>
        <w:t>Report Code: SNS/ICT/3400</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2025-2035</w:t>
      </w:r>
      <w:r w:rsidRPr="00906E8B">
        <w:rPr>
          <w:rFonts w:ascii="Times New Roman" w:eastAsia="仿宋" w:hAnsi="Times New Roman" w:cs="仿宋" w:hint="eastAsia"/>
          <w:sz w:val="32"/>
          <w:szCs w:val="32"/>
        </w:rPr>
        <w:t>年市场规模预测。</w:t>
      </w:r>
    </w:p>
    <w:p w14:paraId="5E095C74"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Fortune Business Insights</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DI</w:t>
      </w:r>
      <w:r w:rsidRPr="00906E8B">
        <w:rPr>
          <w:rFonts w:ascii="Times New Roman" w:eastAsia="仿宋" w:hAnsi="Times New Roman" w:cs="仿宋" w:hint="eastAsia"/>
          <w:sz w:val="32"/>
          <w:szCs w:val="32"/>
        </w:rPr>
        <w:t>市场报告，</w:t>
      </w:r>
      <w:r w:rsidRPr="00906E8B">
        <w:rPr>
          <w:rFonts w:ascii="Times New Roman" w:eastAsia="仿宋" w:hAnsi="Times New Roman" w:cs="仿宋" w:hint="eastAsia"/>
          <w:sz w:val="32"/>
          <w:szCs w:val="32"/>
        </w:rPr>
        <w:t>2024-2032</w:t>
      </w:r>
      <w:r w:rsidRPr="00906E8B">
        <w:rPr>
          <w:rFonts w:ascii="Times New Roman" w:eastAsia="仿宋" w:hAnsi="Times New Roman" w:cs="仿宋" w:hint="eastAsia"/>
          <w:sz w:val="32"/>
          <w:szCs w:val="32"/>
        </w:rPr>
        <w:t>年市场规模预测。</w:t>
      </w:r>
    </w:p>
    <w:p w14:paraId="282CA5CF"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FICO</w:t>
      </w:r>
      <w:r w:rsidRPr="00906E8B">
        <w:rPr>
          <w:rFonts w:ascii="Times New Roman" w:eastAsia="仿宋" w:hAnsi="Times New Roman" w:cs="仿宋" w:hint="eastAsia"/>
          <w:sz w:val="32"/>
          <w:szCs w:val="32"/>
        </w:rPr>
        <w:t>官方新闻稿：</w:t>
      </w:r>
      <w:r w:rsidRPr="00906E8B">
        <w:rPr>
          <w:rFonts w:ascii="Times New Roman" w:eastAsia="仿宋" w:hAnsi="Times New Roman" w:cs="仿宋" w:hint="eastAsia"/>
          <w:sz w:val="32"/>
          <w:szCs w:val="32"/>
        </w:rPr>
        <w:t>HSBC UK</w:t>
      </w:r>
      <w:r w:rsidRPr="00906E8B">
        <w:rPr>
          <w:rFonts w:ascii="Times New Roman" w:eastAsia="仿宋" w:hAnsi="Times New Roman" w:cs="仿宋" w:hint="eastAsia"/>
          <w:sz w:val="32"/>
          <w:szCs w:val="32"/>
        </w:rPr>
        <w:t>案例实证数据。</w:t>
      </w:r>
    </w:p>
    <w:p w14:paraId="53E1BD9B" w14:textId="77777777" w:rsidR="00515AEA" w:rsidRPr="00906E8B" w:rsidRDefault="00000000">
      <w:pPr>
        <w:pStyle w:val="ab"/>
        <w:spacing w:before="80" w:after="80" w:line="360" w:lineRule="auto"/>
        <w:ind w:firstLineChars="200" w:firstLine="640"/>
        <w:jc w:val="both"/>
        <w:rPr>
          <w:rFonts w:ascii="仿宋" w:eastAsia="仿宋" w:hAnsi="仿宋" w:cs="仿宋"/>
        </w:rPr>
      </w:pPr>
      <w:proofErr w:type="spellStart"/>
      <w:r w:rsidRPr="00906E8B">
        <w:rPr>
          <w:rFonts w:ascii="Times New Roman" w:eastAsia="仿宋" w:hAnsi="Times New Roman" w:cs="仿宋" w:hint="eastAsia"/>
          <w:sz w:val="32"/>
          <w:szCs w:val="32"/>
        </w:rPr>
        <w:t>Quantexa</w:t>
      </w:r>
      <w:proofErr w:type="spellEnd"/>
      <w:r w:rsidRPr="00906E8B">
        <w:rPr>
          <w:rFonts w:ascii="Times New Roman" w:eastAsia="仿宋" w:hAnsi="Times New Roman" w:cs="仿宋" w:hint="eastAsia"/>
          <w:sz w:val="32"/>
          <w:szCs w:val="32"/>
        </w:rPr>
        <w:t>官方案例页：渣打银行案例信息。</w:t>
      </w:r>
    </w:p>
    <w:p w14:paraId="1633C11F"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SAS</w:t>
      </w:r>
      <w:r w:rsidRPr="00906E8B">
        <w:rPr>
          <w:rFonts w:ascii="Times New Roman" w:eastAsia="仿宋" w:hAnsi="Times New Roman" w:cs="仿宋" w:hint="eastAsia"/>
          <w:sz w:val="32"/>
          <w:szCs w:val="32"/>
        </w:rPr>
        <w:t>官方新闻稿：</w:t>
      </w:r>
      <w:r w:rsidRPr="00906E8B">
        <w:rPr>
          <w:rFonts w:ascii="Times New Roman" w:eastAsia="仿宋" w:hAnsi="Times New Roman" w:cs="仿宋" w:hint="eastAsia"/>
          <w:sz w:val="32"/>
          <w:szCs w:val="32"/>
        </w:rPr>
        <w:t>Gartner DIP</w:t>
      </w:r>
      <w:r w:rsidRPr="00906E8B">
        <w:rPr>
          <w:rFonts w:ascii="Times New Roman" w:eastAsia="仿宋" w:hAnsi="Times New Roman" w:cs="仿宋" w:hint="eastAsia"/>
          <w:sz w:val="32"/>
          <w:szCs w:val="32"/>
        </w:rPr>
        <w:t>魔力象限领导者声明。</w:t>
      </w:r>
    </w:p>
    <w:p w14:paraId="5A84859F" w14:textId="77777777" w:rsidR="00515AEA" w:rsidRPr="00906E8B" w:rsidRDefault="00000000">
      <w:pPr>
        <w:pStyle w:val="ab"/>
        <w:spacing w:before="80" w:after="80" w:line="360" w:lineRule="auto"/>
        <w:ind w:firstLineChars="200" w:firstLine="640"/>
        <w:jc w:val="both"/>
        <w:rPr>
          <w:rFonts w:ascii="仿宋" w:eastAsia="仿宋" w:hAnsi="仿宋" w:cs="仿宋"/>
        </w:rPr>
      </w:pPr>
      <w:r w:rsidRPr="00906E8B">
        <w:rPr>
          <w:rFonts w:ascii="Times New Roman" w:eastAsia="仿宋" w:hAnsi="Times New Roman" w:cs="仿宋" w:hint="eastAsia"/>
          <w:sz w:val="32"/>
          <w:szCs w:val="32"/>
        </w:rPr>
        <w:t>监管文件：《数据安全法》《个人信息保护法》《商业银行互联网贷款管理暂行办法》等公开法规文本。</w:t>
      </w:r>
    </w:p>
    <w:p w14:paraId="290709EB" w14:textId="77777777" w:rsidR="00515AEA" w:rsidRPr="00906E8B" w:rsidRDefault="00000000">
      <w:pPr>
        <w:pStyle w:val="2"/>
        <w:spacing w:before="360" w:after="240" w:line="360" w:lineRule="auto"/>
        <w:rPr>
          <w:rFonts w:ascii="仿宋" w:eastAsia="仿宋" w:hAnsi="仿宋" w:cs="仿宋"/>
        </w:rPr>
      </w:pPr>
      <w:r w:rsidRPr="00906E8B">
        <w:rPr>
          <w:rFonts w:ascii="Times New Roman" w:eastAsia="仿宋" w:hAnsi="Times New Roman" w:cs="仿宋" w:hint="eastAsia"/>
          <w:sz w:val="32"/>
        </w:rPr>
        <w:t xml:space="preserve">A.3 </w:t>
      </w:r>
      <w:r w:rsidRPr="00906E8B">
        <w:rPr>
          <w:rFonts w:ascii="Times New Roman" w:eastAsia="仿宋" w:hAnsi="Times New Roman" w:cs="仿宋" w:hint="eastAsia"/>
          <w:sz w:val="32"/>
        </w:rPr>
        <w:t>数据核实与局限性</w:t>
      </w:r>
    </w:p>
    <w:p w14:paraId="0E143818"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本报告所有引用数据均经联网核实，关键数据点已在参考资料中存档。局限性说明：部分市场预测数据为机构估计值，实际发展可能受宏观经济、技术突破、监管政策等因素影响而偏离预测；个别厂商市场份额数据未公开披露，本报告未进行估算。</w:t>
      </w:r>
    </w:p>
    <w:p w14:paraId="38B89B47"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关于数据来源类型的说明：本报告附录三所列参考文献全部为公开可查证信源，未引用任何行内知识库留存或非公开信</w:t>
      </w:r>
      <w:r w:rsidRPr="00906E8B">
        <w:rPr>
          <w:rFonts w:ascii="Times New Roman" w:eastAsia="仿宋" w:hAnsi="Times New Roman" w:cs="仿宋" w:hint="eastAsia"/>
          <w:sz w:val="32"/>
          <w:szCs w:val="32"/>
        </w:rPr>
        <w:lastRenderedPageBreak/>
        <w:t>源作为案例或数据证据。</w:t>
      </w:r>
    </w:p>
    <w:p w14:paraId="1D29D33A" w14:textId="77777777" w:rsidR="00515AEA" w:rsidRPr="00906E8B" w:rsidRDefault="00000000">
      <w:pPr>
        <w:pStyle w:val="1"/>
        <w:spacing w:before="480" w:after="360" w:line="360" w:lineRule="auto"/>
        <w:rPr>
          <w:rFonts w:ascii="仿宋" w:eastAsia="仿宋" w:hAnsi="仿宋" w:cs="仿宋"/>
        </w:rPr>
      </w:pPr>
      <w:proofErr w:type="gramStart"/>
      <w:r w:rsidRPr="00906E8B">
        <w:rPr>
          <w:rFonts w:ascii="Times New Roman" w:eastAsia="黑体" w:hAnsi="Times New Roman" w:cs="黑体" w:hint="eastAsia"/>
          <w:sz w:val="32"/>
        </w:rPr>
        <w:t>附录二</w:t>
      </w:r>
      <w:r w:rsidRPr="00906E8B">
        <w:rPr>
          <w:rFonts w:ascii="Times New Roman" w:eastAsia="黑体" w:hAnsi="Times New Roman" w:cs="黑体" w:hint="eastAsia"/>
          <w:sz w:val="32"/>
        </w:rPr>
        <w:t xml:space="preserve">  </w:t>
      </w:r>
      <w:r w:rsidRPr="00906E8B">
        <w:rPr>
          <w:rFonts w:ascii="Times New Roman" w:eastAsia="黑体" w:hAnsi="Times New Roman" w:cs="黑体" w:hint="eastAsia"/>
          <w:sz w:val="32"/>
        </w:rPr>
        <w:t>名词解释</w:t>
      </w:r>
      <w:proofErr w:type="gramEnd"/>
    </w:p>
    <w:tbl>
      <w:tblPr>
        <w:tblW w:w="46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958"/>
        <w:gridCol w:w="4577"/>
      </w:tblGrid>
      <w:tr w:rsidR="00515AEA" w:rsidRPr="00906E8B" w14:paraId="1D53956E" w14:textId="77777777">
        <w:trPr>
          <w:cantSplit/>
          <w:tblHeader/>
        </w:trPr>
        <w:tc>
          <w:tcPr>
            <w:tcW w:w="1764"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68992924"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术语</w:t>
            </w:r>
          </w:p>
        </w:tc>
        <w:tc>
          <w:tcPr>
            <w:tcW w:w="1989"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56CC3872"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英文全称</w:t>
            </w:r>
          </w:p>
        </w:tc>
        <w:tc>
          <w:tcPr>
            <w:tcW w:w="5562"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739E5C9B"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释义</w:t>
            </w:r>
          </w:p>
        </w:tc>
      </w:tr>
      <w:tr w:rsidR="00515AEA" w:rsidRPr="00906E8B" w14:paraId="2F8A74B8"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A985ED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DIP</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27A918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Decision Intelligence Platform</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32DCFD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决策智能平台，整合决策科学、数据科学与</w:t>
            </w: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的端到端技术架构</w:t>
            </w:r>
          </w:p>
        </w:tc>
      </w:tr>
      <w:tr w:rsidR="00515AEA" w:rsidRPr="00906E8B" w14:paraId="4D08C792"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DAC90F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DI</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042DAB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Decision Intelligence</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FCE00F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决策智能，一门通过显式理解与工程化决策机制来提升决策质量的实践学科</w:t>
            </w:r>
          </w:p>
        </w:tc>
      </w:tr>
      <w:tr w:rsidR="00515AEA" w:rsidRPr="00906E8B" w14:paraId="3BE1E6AC"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4DD07F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因果推断</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E87D6C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Causal Inference</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C47DC7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识别变量间因果关系而非仅相关关系的统计方法，是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的核心技术之一</w:t>
            </w:r>
          </w:p>
        </w:tc>
      </w:tr>
      <w:tr w:rsidR="00515AEA" w:rsidRPr="00906E8B" w14:paraId="041901B7"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45B30B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AI</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968F3B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人工智能</w:t>
            </w:r>
            <w:r w:rsidRPr="00906E8B">
              <w:rPr>
                <w:rFonts w:ascii="Times New Roman" w:eastAsia="仿宋" w:hAnsi="Times New Roman" w:cs="仿宋" w:hint="eastAsia"/>
                <w:sz w:val="28"/>
                <w:szCs w:val="28"/>
              </w:rPr>
              <w:t xml:space="preserve"> </w:t>
            </w:r>
            <w:proofErr w:type="gramStart"/>
            <w:r w:rsidRPr="00906E8B">
              <w:rPr>
                <w:rFonts w:ascii="Times New Roman" w:eastAsia="仿宋" w:hAnsi="Times New Roman" w:cs="仿宋" w:hint="eastAsia"/>
                <w:sz w:val="28"/>
                <w:szCs w:val="28"/>
              </w:rPr>
              <w:t>(Artificial Intelligence)</w:t>
            </w:r>
            <w:proofErr w:type="gramEnd"/>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A596F8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指模拟人类智能行为的技术系统，包括机器学习、深度学习、自然语言处理等子领域。</w:t>
            </w:r>
          </w:p>
        </w:tc>
      </w:tr>
      <w:tr w:rsidR="00515AEA" w:rsidRPr="00906E8B" w14:paraId="0F2C34C2"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E63714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LLM</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7FD28D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大语言模型</w:t>
            </w:r>
            <w:r w:rsidRPr="00906E8B">
              <w:rPr>
                <w:rFonts w:ascii="Times New Roman" w:eastAsia="仿宋" w:hAnsi="Times New Roman" w:cs="仿宋" w:hint="eastAsia"/>
                <w:sz w:val="28"/>
                <w:szCs w:val="28"/>
              </w:rPr>
              <w:t xml:space="preserve"> </w:t>
            </w:r>
            <w:proofErr w:type="gramStart"/>
            <w:r w:rsidRPr="00906E8B">
              <w:rPr>
                <w:rFonts w:ascii="Times New Roman" w:eastAsia="仿宋" w:hAnsi="Times New Roman" w:cs="仿宋" w:hint="eastAsia"/>
                <w:sz w:val="28"/>
                <w:szCs w:val="28"/>
              </w:rPr>
              <w:t>(Large Language Model)</w:t>
            </w:r>
            <w:proofErr w:type="gramEnd"/>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615034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基于</w:t>
            </w:r>
            <w:r w:rsidRPr="00906E8B">
              <w:rPr>
                <w:rFonts w:ascii="Times New Roman" w:eastAsia="仿宋" w:hAnsi="Times New Roman" w:cs="仿宋" w:hint="eastAsia"/>
                <w:sz w:val="28"/>
                <w:szCs w:val="28"/>
              </w:rPr>
              <w:t>Transformer</w:t>
            </w:r>
            <w:r w:rsidRPr="00906E8B">
              <w:rPr>
                <w:rFonts w:ascii="Times New Roman" w:eastAsia="仿宋" w:hAnsi="Times New Roman" w:cs="仿宋" w:hint="eastAsia"/>
                <w:sz w:val="28"/>
                <w:szCs w:val="28"/>
              </w:rPr>
              <w:t>架构、参数量超过百亿级的神经网络模型，如</w:t>
            </w:r>
            <w:r w:rsidRPr="00906E8B">
              <w:rPr>
                <w:rFonts w:ascii="Times New Roman" w:eastAsia="仿宋" w:hAnsi="Times New Roman" w:cs="仿宋" w:hint="eastAsia"/>
                <w:sz w:val="28"/>
                <w:szCs w:val="28"/>
              </w:rPr>
              <w:t>GPT-4</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Claude</w:t>
            </w:r>
            <w:r w:rsidRPr="00906E8B">
              <w:rPr>
                <w:rFonts w:ascii="Times New Roman" w:eastAsia="仿宋" w:hAnsi="Times New Roman" w:cs="仿宋" w:hint="eastAsia"/>
                <w:sz w:val="28"/>
                <w:szCs w:val="28"/>
              </w:rPr>
              <w:t>等，具备上下文理解和文本生成能力。</w:t>
            </w:r>
          </w:p>
        </w:tc>
      </w:tr>
      <w:tr w:rsidR="00515AEA" w:rsidRPr="00906E8B" w14:paraId="759BA87F"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DF0A82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API</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46FCA6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应用程序接口</w:t>
            </w:r>
            <w:r w:rsidRPr="00906E8B">
              <w:rPr>
                <w:rFonts w:ascii="Times New Roman" w:eastAsia="仿宋" w:hAnsi="Times New Roman" w:cs="仿宋" w:hint="eastAsia"/>
                <w:sz w:val="28"/>
                <w:szCs w:val="28"/>
              </w:rPr>
              <w:t xml:space="preserve"> </w:t>
            </w:r>
            <w:proofErr w:type="gramStart"/>
            <w:r w:rsidRPr="00906E8B">
              <w:rPr>
                <w:rFonts w:ascii="Times New Roman" w:eastAsia="仿宋" w:hAnsi="Times New Roman" w:cs="仿宋" w:hint="eastAsia"/>
                <w:sz w:val="28"/>
                <w:szCs w:val="28"/>
              </w:rPr>
              <w:t>(Application Programming Interface)</w:t>
            </w:r>
            <w:proofErr w:type="gramEnd"/>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FB5341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软件系统间进行数据交换和功能调用的标准化接口协议，</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平台通过</w:t>
            </w:r>
            <w:r w:rsidRPr="00906E8B">
              <w:rPr>
                <w:rFonts w:ascii="Times New Roman" w:eastAsia="仿宋" w:hAnsi="Times New Roman" w:cs="仿宋" w:hint="eastAsia"/>
                <w:sz w:val="28"/>
                <w:szCs w:val="28"/>
              </w:rPr>
              <w:t>API</w:t>
            </w:r>
            <w:r w:rsidRPr="00906E8B">
              <w:rPr>
                <w:rFonts w:ascii="Times New Roman" w:eastAsia="仿宋" w:hAnsi="Times New Roman" w:cs="仿宋" w:hint="eastAsia"/>
                <w:sz w:val="28"/>
                <w:szCs w:val="28"/>
              </w:rPr>
              <w:t>与银行现有系统（核心、信贷、风控等）集成。</w:t>
            </w:r>
          </w:p>
        </w:tc>
      </w:tr>
      <w:tr w:rsidR="00515AEA" w:rsidRPr="00906E8B" w14:paraId="55F17E07"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F9C0A0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SaaS</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03A363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软件即服务</w:t>
            </w:r>
            <w:r w:rsidRPr="00906E8B">
              <w:rPr>
                <w:rFonts w:ascii="Times New Roman" w:eastAsia="仿宋" w:hAnsi="Times New Roman" w:cs="仿宋" w:hint="eastAsia"/>
                <w:sz w:val="28"/>
                <w:szCs w:val="28"/>
              </w:rPr>
              <w:t xml:space="preserve"> </w:t>
            </w:r>
            <w:proofErr w:type="gramStart"/>
            <w:r w:rsidRPr="00906E8B">
              <w:rPr>
                <w:rFonts w:ascii="Times New Roman" w:eastAsia="仿宋" w:hAnsi="Times New Roman" w:cs="仿宋" w:hint="eastAsia"/>
                <w:sz w:val="28"/>
                <w:szCs w:val="28"/>
              </w:rPr>
              <w:t>(Software as a Service)</w:t>
            </w:r>
            <w:proofErr w:type="gramEnd"/>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43EBD4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基于云端的软件交付模式，用户通过浏览器或</w:t>
            </w:r>
            <w:r w:rsidRPr="00906E8B">
              <w:rPr>
                <w:rFonts w:ascii="Times New Roman" w:eastAsia="仿宋" w:hAnsi="Times New Roman" w:cs="仿宋" w:hint="eastAsia"/>
                <w:sz w:val="28"/>
                <w:szCs w:val="28"/>
              </w:rPr>
              <w:t>API</w:t>
            </w:r>
            <w:r w:rsidRPr="00906E8B">
              <w:rPr>
                <w:rFonts w:ascii="Times New Roman" w:eastAsia="仿宋" w:hAnsi="Times New Roman" w:cs="仿宋" w:hint="eastAsia"/>
                <w:sz w:val="28"/>
                <w:szCs w:val="28"/>
              </w:rPr>
              <w:t>访问服务而非本地部署，</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采购方案通常采用此模式。</w:t>
            </w:r>
          </w:p>
        </w:tc>
      </w:tr>
      <w:tr w:rsidR="00515AEA" w:rsidRPr="00906E8B" w14:paraId="679EA310"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C7CB5D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ROI</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7582CF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投资回报率</w:t>
            </w:r>
            <w:r w:rsidRPr="00906E8B">
              <w:rPr>
                <w:rFonts w:ascii="Times New Roman" w:eastAsia="仿宋" w:hAnsi="Times New Roman" w:cs="仿宋" w:hint="eastAsia"/>
                <w:sz w:val="28"/>
                <w:szCs w:val="28"/>
              </w:rPr>
              <w:t xml:space="preserve"> </w:t>
            </w:r>
            <w:proofErr w:type="gramStart"/>
            <w:r w:rsidRPr="00906E8B">
              <w:rPr>
                <w:rFonts w:ascii="Times New Roman" w:eastAsia="仿宋" w:hAnsi="Times New Roman" w:cs="仿宋" w:hint="eastAsia"/>
                <w:sz w:val="28"/>
                <w:szCs w:val="28"/>
              </w:rPr>
              <w:t>(Return on Investment)</w:t>
            </w:r>
            <w:proofErr w:type="gramEnd"/>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CC25E0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衡量项目经济收益的指标，计算公式为（项目净收益</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项目总成本）×</w:t>
            </w:r>
            <w:r w:rsidRPr="00906E8B">
              <w:rPr>
                <w:rFonts w:ascii="Times New Roman" w:eastAsia="仿宋" w:hAnsi="Times New Roman" w:cs="仿宋" w:hint="eastAsia"/>
                <w:sz w:val="28"/>
                <w:szCs w:val="28"/>
              </w:rPr>
              <w:t>100%</w:t>
            </w:r>
            <w:r w:rsidRPr="00906E8B">
              <w:rPr>
                <w:rFonts w:ascii="Times New Roman" w:eastAsia="仿宋" w:hAnsi="Times New Roman" w:cs="仿宋" w:hint="eastAsia"/>
                <w:sz w:val="28"/>
                <w:szCs w:val="28"/>
              </w:rPr>
              <w:t>，是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项目立项决策的核心量化依据。</w:t>
            </w:r>
          </w:p>
        </w:tc>
      </w:tr>
      <w:tr w:rsidR="00515AEA" w:rsidRPr="00906E8B" w14:paraId="4E13ABC1"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BE2793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POC</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A5071F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概念验证</w:t>
            </w:r>
            <w:r w:rsidRPr="00906E8B">
              <w:rPr>
                <w:rFonts w:ascii="Times New Roman" w:eastAsia="仿宋" w:hAnsi="Times New Roman" w:cs="仿宋" w:hint="eastAsia"/>
                <w:sz w:val="28"/>
                <w:szCs w:val="28"/>
              </w:rPr>
              <w:t xml:space="preserve"> </w:t>
            </w:r>
            <w:proofErr w:type="gramStart"/>
            <w:r w:rsidRPr="00906E8B">
              <w:rPr>
                <w:rFonts w:ascii="Times New Roman" w:eastAsia="仿宋" w:hAnsi="Times New Roman" w:cs="仿宋" w:hint="eastAsia"/>
                <w:sz w:val="28"/>
                <w:szCs w:val="28"/>
              </w:rPr>
              <w:t>(Proof of Concept)</w:t>
            </w:r>
            <w:proofErr w:type="gramEnd"/>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B30114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在正式采购或开发前，通过小规模试点验证技术方案可行性的评估过程，银行</w:t>
            </w:r>
            <w:r w:rsidRPr="00906E8B">
              <w:rPr>
                <w:rFonts w:ascii="Times New Roman" w:eastAsia="仿宋" w:hAnsi="Times New Roman" w:cs="仿宋" w:hint="eastAsia"/>
                <w:sz w:val="28"/>
                <w:szCs w:val="28"/>
              </w:rPr>
              <w:t>IT</w:t>
            </w:r>
            <w:r w:rsidRPr="00906E8B">
              <w:rPr>
                <w:rFonts w:ascii="Times New Roman" w:eastAsia="仿宋" w:hAnsi="Times New Roman" w:cs="仿宋" w:hint="eastAsia"/>
                <w:sz w:val="28"/>
                <w:szCs w:val="28"/>
              </w:rPr>
              <w:t>采购标准流程中的必经环节。</w:t>
            </w:r>
          </w:p>
        </w:tc>
      </w:tr>
      <w:tr w:rsidR="00515AEA" w:rsidRPr="00906E8B" w14:paraId="00B6697F"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3B0F89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DSS</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73D546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Decision Support System</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6DCD3C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决策支持系统，早期以计算机辅助管理决策的信息化系统，是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的前身与演进起点之一（见</w:t>
            </w:r>
            <w:r w:rsidRPr="00906E8B">
              <w:rPr>
                <w:rFonts w:ascii="Times New Roman" w:eastAsia="仿宋" w:hAnsi="Times New Roman" w:cs="仿宋" w:hint="eastAsia"/>
                <w:sz w:val="28"/>
                <w:szCs w:val="28"/>
              </w:rPr>
              <w:t>3.3</w:t>
            </w:r>
            <w:r w:rsidRPr="00906E8B">
              <w:rPr>
                <w:rFonts w:ascii="Times New Roman" w:eastAsia="仿宋" w:hAnsi="Times New Roman" w:cs="仿宋" w:hint="eastAsia"/>
                <w:sz w:val="28"/>
                <w:szCs w:val="28"/>
              </w:rPr>
              <w:t>节技术演进）。</w:t>
            </w:r>
          </w:p>
        </w:tc>
      </w:tr>
      <w:tr w:rsidR="00515AEA" w:rsidRPr="00906E8B" w14:paraId="7FDFE75B"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0F9D09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DMN</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AC3946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Decision Model and Notation</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C20581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决策模型与表示法，</w:t>
            </w:r>
            <w:r w:rsidRPr="00906E8B">
              <w:rPr>
                <w:rFonts w:ascii="Times New Roman" w:eastAsia="仿宋" w:hAnsi="Times New Roman" w:cs="仿宋" w:hint="eastAsia"/>
                <w:sz w:val="28"/>
                <w:szCs w:val="28"/>
              </w:rPr>
              <w:t>OMG</w:t>
            </w:r>
            <w:r w:rsidRPr="00906E8B">
              <w:rPr>
                <w:rFonts w:ascii="Times New Roman" w:eastAsia="仿宋" w:hAnsi="Times New Roman" w:cs="仿宋" w:hint="eastAsia"/>
                <w:sz w:val="28"/>
                <w:szCs w:val="28"/>
              </w:rPr>
              <w:t>制定、用于显式表达决策逻辑与决策表的标准，是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决策建模层的基础。</w:t>
            </w:r>
          </w:p>
        </w:tc>
      </w:tr>
      <w:tr w:rsidR="00515AEA" w:rsidRPr="00906E8B" w14:paraId="6AF0295F"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BBB841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RPA</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3C683A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Robotic Process Automation</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1B6553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机器人流程自动化，按规则自动执行重复性业务流程的技术，是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执行层的能力子集。</w:t>
            </w:r>
          </w:p>
        </w:tc>
      </w:tr>
      <w:tr w:rsidR="00515AEA" w:rsidRPr="00906E8B" w14:paraId="5248EB08"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A700E2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BI</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7DBFD0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Business Intelligence</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D87EAD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商业智能，以数据可视化与历史分析为主的决策分析技术，是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的前置能力。</w:t>
            </w:r>
          </w:p>
        </w:tc>
      </w:tr>
      <w:tr w:rsidR="00515AEA" w:rsidRPr="00906E8B" w14:paraId="39389DCC"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26D833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CAGR</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E4F079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Compound Annual Growth Rate</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8E2A09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复合年均增长率，衡量一段时期内平均年增速的指标，用于刻画市场规模预测增长。</w:t>
            </w:r>
          </w:p>
        </w:tc>
      </w:tr>
      <w:tr w:rsidR="00515AEA" w:rsidRPr="00906E8B" w14:paraId="1DD46202"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C0A712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BFSI</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7A2C68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Banking, Financial Services and Insurance</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AA7AE3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银行、金融服务与保险，是</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市场中的最大单一行业客户群体。</w:t>
            </w:r>
          </w:p>
        </w:tc>
      </w:tr>
      <w:tr w:rsidR="00515AEA" w:rsidRPr="00906E8B" w14:paraId="41462F22"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7C0A64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知识图谱</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4B759B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Knowledge Graph</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8FA9C2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以图结构表示实体及其关联、支持沿关系网多跳推理的知识表示技术，用于识别反洗钱、反欺诈中的关联团伙（见</w:t>
            </w:r>
            <w:r w:rsidRPr="00906E8B">
              <w:rPr>
                <w:rFonts w:ascii="Times New Roman" w:eastAsia="仿宋" w:hAnsi="Times New Roman" w:cs="仿宋" w:hint="eastAsia"/>
                <w:sz w:val="28"/>
                <w:szCs w:val="28"/>
              </w:rPr>
              <w:t>3.2</w:t>
            </w:r>
            <w:r w:rsidRPr="00906E8B">
              <w:rPr>
                <w:rFonts w:ascii="Times New Roman" w:eastAsia="仿宋" w:hAnsi="Times New Roman" w:cs="仿宋" w:hint="eastAsia"/>
                <w:sz w:val="28"/>
                <w:szCs w:val="28"/>
              </w:rPr>
              <w:t>节）。</w:t>
            </w:r>
          </w:p>
        </w:tc>
      </w:tr>
      <w:tr w:rsidR="00515AEA" w:rsidRPr="00906E8B" w14:paraId="0E2D839B"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C8AFB9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强化学习</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AE30B0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Reinforcement Learning</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32ADB5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通过与环境的试错交互、依据奖励信号学习最优策略的机器学习范式，用于动态定价、额度调整与渠道选择的持续优化（见</w:t>
            </w:r>
            <w:r w:rsidRPr="00906E8B">
              <w:rPr>
                <w:rFonts w:ascii="Times New Roman" w:eastAsia="仿宋" w:hAnsi="Times New Roman" w:cs="仿宋" w:hint="eastAsia"/>
                <w:sz w:val="28"/>
                <w:szCs w:val="28"/>
              </w:rPr>
              <w:t>3.2</w:t>
            </w:r>
            <w:r w:rsidRPr="00906E8B">
              <w:rPr>
                <w:rFonts w:ascii="Times New Roman" w:eastAsia="仿宋" w:hAnsi="Times New Roman" w:cs="仿宋" w:hint="eastAsia"/>
                <w:sz w:val="28"/>
                <w:szCs w:val="28"/>
              </w:rPr>
              <w:t>节）。</w:t>
            </w:r>
          </w:p>
        </w:tc>
      </w:tr>
      <w:tr w:rsidR="00515AEA" w:rsidRPr="00906E8B" w14:paraId="219B5A46"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31E937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多臂老虎机</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70C4B5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Multi-Armed Bandit</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DB3464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在“探索新选择”与“利用已知最优”之间动态平衡的在线决策算法框架，用于营销方案与额度的持续投放优化（见</w:t>
            </w:r>
            <w:r w:rsidRPr="00906E8B">
              <w:rPr>
                <w:rFonts w:ascii="Times New Roman" w:eastAsia="仿宋" w:hAnsi="Times New Roman" w:cs="仿宋" w:hint="eastAsia"/>
                <w:sz w:val="28"/>
                <w:szCs w:val="28"/>
              </w:rPr>
              <w:t>3.2</w:t>
            </w:r>
            <w:r w:rsidRPr="00906E8B">
              <w:rPr>
                <w:rFonts w:ascii="Times New Roman" w:eastAsia="仿宋" w:hAnsi="Times New Roman" w:cs="仿宋" w:hint="eastAsia"/>
                <w:sz w:val="28"/>
                <w:szCs w:val="28"/>
              </w:rPr>
              <w:t>节）。</w:t>
            </w:r>
          </w:p>
        </w:tc>
      </w:tr>
      <w:tr w:rsidR="00515AEA" w:rsidRPr="00906E8B" w14:paraId="06CDC41C"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FE2F26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双重机器学习</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07AB52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Double Machine Learning</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E859C6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先剥离数据中噪声与混杂因素、再以残差估计干预真实因果效应的统计方法，用于营销返利与提额净效果评估（见</w:t>
            </w:r>
            <w:r w:rsidRPr="00906E8B">
              <w:rPr>
                <w:rFonts w:ascii="Times New Roman" w:eastAsia="仿宋" w:hAnsi="Times New Roman" w:cs="仿宋" w:hint="eastAsia"/>
                <w:sz w:val="28"/>
                <w:szCs w:val="28"/>
              </w:rPr>
              <w:t>3.2</w:t>
            </w:r>
            <w:r w:rsidRPr="00906E8B">
              <w:rPr>
                <w:rFonts w:ascii="Times New Roman" w:eastAsia="仿宋" w:hAnsi="Times New Roman" w:cs="仿宋" w:hint="eastAsia"/>
                <w:sz w:val="28"/>
                <w:szCs w:val="28"/>
              </w:rPr>
              <w:t>节）。</w:t>
            </w:r>
          </w:p>
        </w:tc>
      </w:tr>
      <w:tr w:rsidR="00515AEA" w:rsidRPr="00906E8B" w14:paraId="093F3586"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EE90B7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因果森林</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D6A7F6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Causal Forest</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9A710E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按特征将人群递归划分为子群、以估计分群因果效应（即哪些客户对某项干预最敏感）的树集成方法（见</w:t>
            </w:r>
            <w:r w:rsidRPr="00906E8B">
              <w:rPr>
                <w:rFonts w:ascii="Times New Roman" w:eastAsia="仿宋" w:hAnsi="Times New Roman" w:cs="仿宋" w:hint="eastAsia"/>
                <w:sz w:val="28"/>
                <w:szCs w:val="28"/>
              </w:rPr>
              <w:t>3.2</w:t>
            </w:r>
            <w:r w:rsidRPr="00906E8B">
              <w:rPr>
                <w:rFonts w:ascii="Times New Roman" w:eastAsia="仿宋" w:hAnsi="Times New Roman" w:cs="仿宋" w:hint="eastAsia"/>
                <w:sz w:val="28"/>
                <w:szCs w:val="28"/>
              </w:rPr>
              <w:t>节）。</w:t>
            </w:r>
          </w:p>
        </w:tc>
      </w:tr>
      <w:tr w:rsidR="00515AEA" w:rsidRPr="00906E8B" w14:paraId="5066D78E" w14:textId="77777777">
        <w:trPr>
          <w:cantSplit/>
        </w:trPr>
        <w:tc>
          <w:tcPr>
            <w:tcW w:w="1764"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8F5087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智能体</w:t>
            </w:r>
          </w:p>
        </w:tc>
        <w:tc>
          <w:tcPr>
            <w:tcW w:w="1989"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B53365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Agentic AI</w:t>
            </w:r>
          </w:p>
        </w:tc>
        <w:tc>
          <w:tcPr>
            <w:tcW w:w="5562"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2598C43"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能自主理解目标、规划步骤、调用工具并自我修正的人工智能形态，可能重塑</w:t>
            </w:r>
            <w:r w:rsidRPr="00906E8B">
              <w:rPr>
                <w:rFonts w:ascii="Times New Roman" w:eastAsia="仿宋" w:hAnsi="Times New Roman" w:cs="仿宋" w:hint="eastAsia"/>
                <w:sz w:val="28"/>
                <w:szCs w:val="28"/>
              </w:rPr>
              <w:t>DIP</w:t>
            </w:r>
            <w:r w:rsidRPr="00906E8B">
              <w:rPr>
                <w:rFonts w:ascii="Times New Roman" w:eastAsia="仿宋" w:hAnsi="Times New Roman" w:cs="仿宋" w:hint="eastAsia"/>
                <w:sz w:val="28"/>
                <w:szCs w:val="28"/>
              </w:rPr>
              <w:t>的决策承载形态（见</w:t>
            </w:r>
            <w:r w:rsidRPr="00906E8B">
              <w:rPr>
                <w:rFonts w:ascii="Times New Roman" w:eastAsia="仿宋" w:hAnsi="Times New Roman" w:cs="仿宋" w:hint="eastAsia"/>
                <w:sz w:val="28"/>
                <w:szCs w:val="28"/>
              </w:rPr>
              <w:t>3.3</w:t>
            </w:r>
            <w:r w:rsidRPr="00906E8B">
              <w:rPr>
                <w:rFonts w:ascii="Times New Roman" w:eastAsia="仿宋" w:hAnsi="Times New Roman" w:cs="仿宋" w:hint="eastAsia"/>
                <w:sz w:val="28"/>
                <w:szCs w:val="28"/>
              </w:rPr>
              <w:t>节）。</w:t>
            </w:r>
          </w:p>
        </w:tc>
      </w:tr>
    </w:tbl>
    <w:p w14:paraId="14684E09" w14:textId="77777777" w:rsidR="00515AEA" w:rsidRPr="00906E8B" w:rsidRDefault="00000000">
      <w:pPr>
        <w:pStyle w:val="1"/>
        <w:spacing w:before="480" w:after="360" w:line="360" w:lineRule="auto"/>
        <w:rPr>
          <w:rFonts w:ascii="仿宋" w:eastAsia="仿宋" w:hAnsi="仿宋" w:cs="仿宋"/>
        </w:rPr>
      </w:pPr>
      <w:proofErr w:type="gramStart"/>
      <w:r w:rsidRPr="00906E8B">
        <w:rPr>
          <w:rFonts w:ascii="Times New Roman" w:eastAsia="黑体" w:hAnsi="Times New Roman" w:cs="黑体" w:hint="eastAsia"/>
          <w:sz w:val="32"/>
        </w:rPr>
        <w:t>附录三</w:t>
      </w:r>
      <w:r w:rsidRPr="00906E8B">
        <w:rPr>
          <w:rFonts w:ascii="Times New Roman" w:eastAsia="黑体" w:hAnsi="Times New Roman" w:cs="黑体" w:hint="eastAsia"/>
          <w:sz w:val="32"/>
        </w:rPr>
        <w:t xml:space="preserve">  </w:t>
      </w:r>
      <w:r w:rsidRPr="00906E8B">
        <w:rPr>
          <w:rFonts w:ascii="Times New Roman" w:eastAsia="黑体" w:hAnsi="Times New Roman" w:cs="黑体" w:hint="eastAsia"/>
          <w:sz w:val="32"/>
        </w:rPr>
        <w:t>参考文献</w:t>
      </w:r>
      <w:proofErr w:type="gramEnd"/>
    </w:p>
    <w:p w14:paraId="008674E2"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lastRenderedPageBreak/>
        <w:t>以下参考文献均为公开可查证信源，按引用顺序编号。正文中通过方括号标注编号，引用前标注来源名称，如</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据</w:t>
      </w:r>
      <w:proofErr w:type="gramEnd"/>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技术成熟度曲线</w:t>
      </w:r>
      <w:r w:rsidRPr="00906E8B">
        <w:rPr>
          <w:rFonts w:ascii="Times New Roman" w:eastAsia="仿宋" w:hAnsi="Times New Roman" w:cs="仿宋" w:hint="eastAsia"/>
          <w:sz w:val="32"/>
          <w:szCs w:val="32"/>
        </w:rPr>
        <w:t>[2]"</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"SNS Insider</w:t>
      </w:r>
      <w:r w:rsidRPr="00906E8B">
        <w:rPr>
          <w:rFonts w:ascii="Times New Roman" w:eastAsia="仿宋" w:hAnsi="Times New Roman" w:cs="仿宋" w:hint="eastAsia"/>
          <w:sz w:val="32"/>
          <w:szCs w:val="32"/>
        </w:rPr>
        <w:t>市场报告</w:t>
      </w:r>
      <w:r w:rsidRPr="00906E8B">
        <w:rPr>
          <w:rFonts w:ascii="Times New Roman" w:eastAsia="仿宋" w:hAnsi="Times New Roman" w:cs="仿宋" w:hint="eastAsia"/>
          <w:sz w:val="32"/>
          <w:szCs w:val="32"/>
        </w:rPr>
        <w:t>[4]"</w:t>
      </w:r>
      <w:r w:rsidRPr="00906E8B">
        <w:rPr>
          <w:rFonts w:ascii="Times New Roman" w:eastAsia="仿宋" w:hAnsi="Times New Roman" w:cs="仿宋" w:hint="eastAsia"/>
          <w:sz w:val="32"/>
          <w:szCs w:val="32"/>
        </w:rPr>
        <w:t>等。</w:t>
      </w:r>
    </w:p>
    <w:p w14:paraId="413EABC3" w14:textId="77777777" w:rsidR="00515AEA" w:rsidRPr="00906E8B" w:rsidRDefault="00000000">
      <w:pPr>
        <w:spacing w:before="80" w:after="80" w:line="360" w:lineRule="auto"/>
        <w:ind w:firstLineChars="200" w:firstLine="640"/>
        <w:rPr>
          <w:rFonts w:ascii="仿宋" w:eastAsia="仿宋" w:hAnsi="仿宋" w:cs="仿宋"/>
        </w:rPr>
      </w:pPr>
      <w:r w:rsidRPr="00906E8B">
        <w:rPr>
          <w:rFonts w:ascii="Times New Roman" w:eastAsia="仿宋" w:hAnsi="Times New Roman" w:cs="仿宋" w:hint="eastAsia"/>
          <w:sz w:val="32"/>
          <w:szCs w:val="32"/>
        </w:rPr>
        <w:t>本文配图处理原则：凡相关来源存在公开可获取的原始图片，一律使用来源原图并标注出处（图</w:t>
      </w:r>
      <w:r w:rsidRPr="00906E8B">
        <w:rPr>
          <w:rFonts w:ascii="Times New Roman" w:eastAsia="仿宋" w:hAnsi="Times New Roman" w:cs="仿宋" w:hint="eastAsia"/>
          <w:sz w:val="32"/>
          <w:szCs w:val="32"/>
        </w:rPr>
        <w:t>2-1</w:t>
      </w:r>
      <w:r w:rsidRPr="00906E8B">
        <w:rPr>
          <w:rFonts w:ascii="Times New Roman" w:eastAsia="仿宋" w:hAnsi="Times New Roman" w:cs="仿宋" w:hint="eastAsia"/>
          <w:sz w:val="32"/>
          <w:szCs w:val="32"/>
        </w:rPr>
        <w:t>、图</w:t>
      </w:r>
      <w:r w:rsidRPr="00906E8B">
        <w:rPr>
          <w:rFonts w:ascii="Times New Roman" w:eastAsia="仿宋" w:hAnsi="Times New Roman" w:cs="仿宋" w:hint="eastAsia"/>
          <w:sz w:val="32"/>
          <w:szCs w:val="32"/>
        </w:rPr>
        <w:t>6-1</w:t>
      </w:r>
      <w:r w:rsidRPr="00906E8B">
        <w:rPr>
          <w:rFonts w:ascii="Times New Roman" w:eastAsia="仿宋" w:hAnsi="Times New Roman" w:cs="仿宋" w:hint="eastAsia"/>
          <w:sz w:val="32"/>
          <w:szCs w:val="32"/>
        </w:rPr>
        <w:t>、图</w:t>
      </w:r>
      <w:r w:rsidRPr="00906E8B">
        <w:rPr>
          <w:rFonts w:ascii="Times New Roman" w:eastAsia="仿宋" w:hAnsi="Times New Roman" w:cs="仿宋" w:hint="eastAsia"/>
          <w:sz w:val="32"/>
          <w:szCs w:val="32"/>
        </w:rPr>
        <w:t>6-2</w:t>
      </w:r>
      <w:r w:rsidRPr="00906E8B">
        <w:rPr>
          <w:rFonts w:ascii="Times New Roman" w:eastAsia="仿宋" w:hAnsi="Times New Roman" w:cs="仿宋" w:hint="eastAsia"/>
          <w:sz w:val="32"/>
          <w:szCs w:val="32"/>
        </w:rPr>
        <w:t>分别引自</w:t>
      </w:r>
      <w:r w:rsidRPr="00906E8B">
        <w:rPr>
          <w:rFonts w:ascii="Times New Roman" w:eastAsia="仿宋" w:hAnsi="Times New Roman" w:cs="仿宋" w:hint="eastAsia"/>
          <w:sz w:val="32"/>
          <w:szCs w:val="32"/>
        </w:rPr>
        <w:t>SNS Insider [4]</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Gartner</w:t>
      </w:r>
      <w:r w:rsidRPr="00906E8B">
        <w:rPr>
          <w:rFonts w:ascii="Times New Roman" w:eastAsia="仿宋" w:hAnsi="Times New Roman" w:cs="仿宋" w:hint="eastAsia"/>
          <w:sz w:val="32"/>
          <w:szCs w:val="32"/>
        </w:rPr>
        <w:t>魔力象限</w:t>
      </w:r>
      <w:r w:rsidRPr="00906E8B">
        <w:rPr>
          <w:rFonts w:ascii="Times New Roman" w:eastAsia="仿宋" w:hAnsi="Times New Roman" w:cs="仿宋" w:hint="eastAsia"/>
          <w:sz w:val="32"/>
          <w:szCs w:val="32"/>
        </w:rPr>
        <w:t xml:space="preserve">[3] </w:t>
      </w:r>
      <w:r w:rsidRPr="00906E8B">
        <w:rPr>
          <w:rFonts w:ascii="Times New Roman" w:eastAsia="仿宋" w:hAnsi="Times New Roman" w:cs="仿宋" w:hint="eastAsia"/>
          <w:sz w:val="32"/>
          <w:szCs w:val="32"/>
        </w:rPr>
        <w:t>及</w:t>
      </w:r>
      <w:r w:rsidRPr="00906E8B">
        <w:rPr>
          <w:rFonts w:ascii="Times New Roman" w:eastAsia="仿宋" w:hAnsi="Times New Roman" w:cs="仿宋" w:hint="eastAsia"/>
          <w:sz w:val="32"/>
          <w:szCs w:val="32"/>
        </w:rPr>
        <w:t>SNS Insider [4]</w:t>
      </w:r>
      <w:r w:rsidRPr="00906E8B">
        <w:rPr>
          <w:rFonts w:ascii="Times New Roman" w:eastAsia="仿宋" w:hAnsi="Times New Roman" w:cs="仿宋" w:hint="eastAsia"/>
          <w:sz w:val="32"/>
          <w:szCs w:val="32"/>
        </w:rPr>
        <w:t>）；对于来源中无对应原图的章节性示意（图</w:t>
      </w:r>
      <w:r w:rsidRPr="00906E8B">
        <w:rPr>
          <w:rFonts w:ascii="Times New Roman" w:eastAsia="仿宋" w:hAnsi="Times New Roman" w:cs="仿宋" w:hint="eastAsia"/>
          <w:sz w:val="32"/>
          <w:szCs w:val="32"/>
        </w:rPr>
        <w:t>3-1</w:t>
      </w:r>
      <w:r w:rsidRPr="00906E8B">
        <w:rPr>
          <w:rFonts w:ascii="Times New Roman" w:eastAsia="仿宋" w:hAnsi="Times New Roman" w:cs="仿宋" w:hint="eastAsia"/>
          <w:sz w:val="32"/>
          <w:szCs w:val="32"/>
        </w:rPr>
        <w:t>四层架构、图</w:t>
      </w:r>
      <w:r w:rsidRPr="00906E8B">
        <w:rPr>
          <w:rFonts w:ascii="Times New Roman" w:eastAsia="仿宋" w:hAnsi="Times New Roman" w:cs="仿宋" w:hint="eastAsia"/>
          <w:sz w:val="32"/>
          <w:szCs w:val="32"/>
        </w:rPr>
        <w:t>3-2</w:t>
      </w:r>
      <w:r w:rsidRPr="00906E8B">
        <w:rPr>
          <w:rFonts w:ascii="Times New Roman" w:eastAsia="仿宋" w:hAnsi="Times New Roman" w:cs="仿宋" w:hint="eastAsia"/>
          <w:sz w:val="32"/>
          <w:szCs w:val="32"/>
        </w:rPr>
        <w:t>三层混合决策框架、图</w:t>
      </w:r>
      <w:r w:rsidRPr="00906E8B">
        <w:rPr>
          <w:rFonts w:ascii="Times New Roman" w:eastAsia="仿宋" w:hAnsi="Times New Roman" w:cs="仿宋" w:hint="eastAsia"/>
          <w:sz w:val="32"/>
          <w:szCs w:val="32"/>
        </w:rPr>
        <w:t>3-3</w:t>
      </w:r>
      <w:r w:rsidRPr="00906E8B">
        <w:rPr>
          <w:rFonts w:ascii="Times New Roman" w:eastAsia="仿宋" w:hAnsi="Times New Roman" w:cs="仿宋" w:hint="eastAsia"/>
          <w:sz w:val="32"/>
          <w:szCs w:val="32"/>
        </w:rPr>
        <w:t>五层能力架构、图</w:t>
      </w:r>
      <w:r w:rsidRPr="00906E8B">
        <w:rPr>
          <w:rFonts w:ascii="Times New Roman" w:eastAsia="仿宋" w:hAnsi="Times New Roman" w:cs="仿宋" w:hint="eastAsia"/>
          <w:sz w:val="32"/>
          <w:szCs w:val="32"/>
        </w:rPr>
        <w:t>3-4</w:t>
      </w:r>
      <w:r w:rsidRPr="00906E8B">
        <w:rPr>
          <w:rFonts w:ascii="Times New Roman" w:eastAsia="仿宋" w:hAnsi="Times New Roman" w:cs="仿宋" w:hint="eastAsia"/>
          <w:sz w:val="32"/>
          <w:szCs w:val="32"/>
        </w:rPr>
        <w:t>技术演进主线、图</w:t>
      </w:r>
      <w:r w:rsidRPr="00906E8B">
        <w:rPr>
          <w:rFonts w:ascii="Times New Roman" w:eastAsia="仿宋" w:hAnsi="Times New Roman" w:cs="仿宋" w:hint="eastAsia"/>
          <w:sz w:val="32"/>
          <w:szCs w:val="32"/>
        </w:rPr>
        <w:t>4-1</w:t>
      </w:r>
      <w:r w:rsidRPr="00906E8B">
        <w:rPr>
          <w:rFonts w:ascii="Times New Roman" w:eastAsia="仿宋" w:hAnsi="Times New Roman" w:cs="仿宋" w:hint="eastAsia"/>
          <w:sz w:val="32"/>
          <w:szCs w:val="32"/>
        </w:rPr>
        <w:t>效益测算、图</w:t>
      </w:r>
      <w:r w:rsidRPr="00906E8B">
        <w:rPr>
          <w:rFonts w:ascii="Times New Roman" w:eastAsia="仿宋" w:hAnsi="Times New Roman" w:cs="仿宋" w:hint="eastAsia"/>
          <w:sz w:val="32"/>
          <w:szCs w:val="32"/>
        </w:rPr>
        <w:t>8-1</w:t>
      </w:r>
      <w:r w:rsidRPr="00906E8B">
        <w:rPr>
          <w:rFonts w:ascii="Times New Roman" w:eastAsia="仿宋" w:hAnsi="Times New Roman" w:cs="仿宋" w:hint="eastAsia"/>
          <w:sz w:val="32"/>
          <w:szCs w:val="32"/>
        </w:rPr>
        <w:t>雷达图、图</w:t>
      </w:r>
      <w:r w:rsidRPr="00906E8B">
        <w:rPr>
          <w:rFonts w:ascii="Times New Roman" w:eastAsia="仿宋" w:hAnsi="Times New Roman" w:cs="仿宋" w:hint="eastAsia"/>
          <w:sz w:val="32"/>
          <w:szCs w:val="32"/>
        </w:rPr>
        <w:t>9-1</w:t>
      </w:r>
      <w:r w:rsidRPr="00906E8B">
        <w:rPr>
          <w:rFonts w:ascii="Times New Roman" w:eastAsia="仿宋" w:hAnsi="Times New Roman" w:cs="仿宋" w:hint="eastAsia"/>
          <w:sz w:val="32"/>
          <w:szCs w:val="32"/>
        </w:rPr>
        <w:t>整合架构），则依据本报告章节内容与引用数据原创绘制并明确标注</w:t>
      </w:r>
      <w:proofErr w:type="gramStart"/>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依据</w:t>
      </w:r>
      <w:proofErr w:type="gramEnd"/>
      <w:r w:rsidRPr="00906E8B">
        <w:rPr>
          <w:rFonts w:ascii="Times New Roman" w:eastAsia="仿宋" w:hAnsi="Times New Roman" w:cs="仿宋" w:hint="eastAsia"/>
          <w:sz w:val="32"/>
          <w:szCs w:val="32"/>
        </w:rPr>
        <w:t>本报告章节</w:t>
      </w:r>
      <w:proofErr w:type="gramStart"/>
      <w:r w:rsidRPr="00906E8B">
        <w:rPr>
          <w:rFonts w:ascii="Times New Roman" w:eastAsia="仿宋" w:hAnsi="Times New Roman" w:cs="仿宋" w:hint="eastAsia"/>
          <w:sz w:val="32"/>
          <w:szCs w:val="32"/>
        </w:rPr>
        <w:t>构建</w:t>
      </w:r>
      <w:r w:rsidRPr="00906E8B">
        <w:rPr>
          <w:rFonts w:ascii="Times New Roman" w:eastAsia="仿宋" w:hAnsi="Times New Roman" w:cs="仿宋" w:hint="eastAsia"/>
          <w:sz w:val="32"/>
          <w:szCs w:val="32"/>
        </w:rPr>
        <w:t>"</w:t>
      </w:r>
      <w:r w:rsidRPr="00906E8B">
        <w:rPr>
          <w:rFonts w:ascii="Times New Roman" w:eastAsia="仿宋" w:hAnsi="Times New Roman" w:cs="仿宋" w:hint="eastAsia"/>
          <w:sz w:val="32"/>
          <w:szCs w:val="32"/>
        </w:rPr>
        <w:t>，</w:t>
      </w:r>
      <w:proofErr w:type="gramEnd"/>
      <w:r w:rsidRPr="00906E8B">
        <w:rPr>
          <w:rFonts w:ascii="Times New Roman" w:eastAsia="仿宋" w:hAnsi="Times New Roman" w:cs="仿宋" w:hint="eastAsia"/>
          <w:sz w:val="32"/>
          <w:szCs w:val="32"/>
        </w:rPr>
        <w:t>不具备独立外部数据源属性。特此说明。</w:t>
      </w:r>
    </w:p>
    <w:tbl>
      <w:tblPr>
        <w:tblW w:w="49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6"/>
        <w:gridCol w:w="7849"/>
      </w:tblGrid>
      <w:tr w:rsidR="00515AEA" w:rsidRPr="00906E8B" w14:paraId="04E92925" w14:textId="77777777">
        <w:trPr>
          <w:cantSplit/>
          <w:tblHeader/>
        </w:trPr>
        <w:tc>
          <w:tcPr>
            <w:tcW w:w="796"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1C503162"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编号</w:t>
            </w:r>
          </w:p>
        </w:tc>
        <w:tc>
          <w:tcPr>
            <w:tcW w:w="7850" w:type="dxa"/>
            <w:tcBorders>
              <w:top w:val="single" w:sz="0" w:space="0" w:color="AAAAAA"/>
              <w:left w:val="single" w:sz="0" w:space="0" w:color="AAAAAA"/>
              <w:bottom w:val="single" w:sz="0" w:space="0" w:color="AAAAAA"/>
              <w:right w:val="single" w:sz="0" w:space="0" w:color="AAAAAA"/>
            </w:tcBorders>
            <w:shd w:val="clear" w:color="auto" w:fill="E8E8E8"/>
            <w:tcMar>
              <w:top w:w="60" w:type="dxa"/>
              <w:left w:w="100" w:type="dxa"/>
              <w:bottom w:w="60" w:type="dxa"/>
              <w:right w:w="100" w:type="dxa"/>
            </w:tcMar>
            <w:vAlign w:val="center"/>
          </w:tcPr>
          <w:p w14:paraId="4B833DDD" w14:textId="77777777" w:rsidR="00515AEA" w:rsidRPr="00906E8B" w:rsidRDefault="00000000">
            <w:pPr>
              <w:spacing w:before="20" w:after="20" w:line="360" w:lineRule="auto"/>
              <w:jc w:val="center"/>
              <w:rPr>
                <w:rFonts w:ascii="仿宋" w:eastAsia="仿宋" w:hAnsi="仿宋" w:cs="仿宋"/>
                <w:sz w:val="28"/>
                <w:szCs w:val="28"/>
              </w:rPr>
            </w:pPr>
            <w:r w:rsidRPr="00906E8B">
              <w:rPr>
                <w:rFonts w:ascii="Times New Roman" w:eastAsia="仿宋" w:hAnsi="Times New Roman" w:cs="仿宋" w:hint="eastAsia"/>
                <w:b/>
                <w:bCs/>
                <w:sz w:val="28"/>
                <w:szCs w:val="28"/>
              </w:rPr>
              <w:t>文献信息</w:t>
            </w:r>
          </w:p>
        </w:tc>
      </w:tr>
      <w:tr w:rsidR="00515AEA" w:rsidRPr="00906E8B" w14:paraId="3EE166EC"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FDC2C7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CA2714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Gartner. IT Glossary: Decision Intelligence. https://www.gartner.com/en/information-technology/glossary/decision-intelligence-di</w:t>
            </w:r>
          </w:p>
        </w:tc>
      </w:tr>
      <w:tr w:rsidR="00515AEA" w:rsidRPr="00906E8B" w14:paraId="38CD94E6"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8363E4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[2]</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401169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Gartner. Hype Cycle for Emerging Technologies, 2025. Published October 2025; updated May 2026. https://www.gartner.com/en/research/methodologies/hype-cycle</w:t>
            </w:r>
          </w:p>
        </w:tc>
      </w:tr>
      <w:tr w:rsidR="00515AEA" w:rsidRPr="00906E8B" w14:paraId="60DCF82B"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1D60BC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[3]</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B8FA5E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Gartner. Magic Quadrant for Decision Intelligence Platforms. First edition, January 2026. https://www.gartner.com/doc/reprints?id=1-2MRJYIZH&amp;ct=260123&amp;st=sb</w:t>
            </w:r>
          </w:p>
        </w:tc>
      </w:tr>
      <w:tr w:rsidR="00515AEA" w:rsidRPr="00906E8B" w14:paraId="1A361B57"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829749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[4]</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96BB9E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 xml:space="preserve">SNS Insider. Decision Intelligence Market Size, Share &amp; Forecast Report 2025-2035. Report Code: SNS/ICT/3400. Last Updated: July 27, 2026. </w:t>
            </w:r>
          </w:p>
          <w:p w14:paraId="04C87B7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https://www.snsinsider.com/reports/decision-intelligence-market-3400</w:t>
            </w:r>
          </w:p>
        </w:tc>
      </w:tr>
      <w:tr w:rsidR="00515AEA" w:rsidRPr="00906E8B" w14:paraId="768B8223"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8C3A38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[5]</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4658AD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Fortune Business Insights. Decision Intelligence Market Size, Share &amp; Industry Analysis 2025-2032. Report ID: FBI108592. https://www.fortunebusinessinsights.com/decision-intelligence-market-108592</w:t>
            </w:r>
          </w:p>
        </w:tc>
      </w:tr>
      <w:tr w:rsidR="00515AEA" w:rsidRPr="00906E8B" w14:paraId="7CE3C0EF"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10C6FA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[6]</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523312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 xml:space="preserve">FICO. 'HSBC Causes 15% Spend Increase Using Decisioning and Machine Learning'.  </w:t>
            </w:r>
            <w:proofErr w:type="gramStart"/>
            <w:r w:rsidRPr="00906E8B">
              <w:rPr>
                <w:rFonts w:ascii="Times New Roman" w:eastAsia="仿宋" w:hAnsi="Times New Roman" w:cs="仿宋" w:hint="eastAsia"/>
                <w:sz w:val="28"/>
                <w:szCs w:val="28"/>
              </w:rPr>
              <w:t>https://www.fico.com/blogs/how-hsbc-uk-grew-credit-card-spend-15-without-increasing-risk-using-fico-s-ai-decision-optimization  ;</w:t>
            </w:r>
            <w:proofErr w:type="gramEnd"/>
          </w:p>
          <w:p w14:paraId="222191D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https://www.businesswire.com/news/home/20240415064399/en/HSBC-Achieves-15-Uplift-in-Monthly-Card-Spend-Using-FICOs-AI-Powered-Optimization</w:t>
            </w:r>
          </w:p>
        </w:tc>
      </w:tr>
      <w:tr w:rsidR="00515AEA" w:rsidRPr="00906E8B" w14:paraId="08B9F6F4"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86D920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[7]</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E86E989" w14:textId="77777777" w:rsidR="00515AEA" w:rsidRPr="00906E8B" w:rsidRDefault="00000000">
            <w:pPr>
              <w:spacing w:before="20" w:after="20" w:line="360" w:lineRule="auto"/>
              <w:jc w:val="left"/>
              <w:rPr>
                <w:rFonts w:ascii="仿宋" w:eastAsia="仿宋" w:hAnsi="仿宋" w:cs="仿宋"/>
                <w:sz w:val="28"/>
                <w:szCs w:val="28"/>
              </w:rPr>
            </w:pPr>
            <w:proofErr w:type="spellStart"/>
            <w:r w:rsidRPr="00906E8B">
              <w:rPr>
                <w:rFonts w:ascii="Times New Roman" w:eastAsia="仿宋" w:hAnsi="Times New Roman" w:cs="仿宋" w:hint="eastAsia"/>
                <w:sz w:val="28"/>
                <w:szCs w:val="28"/>
              </w:rPr>
              <w:t>Quantexa</w:t>
            </w:r>
            <w:proofErr w:type="spellEnd"/>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 xml:space="preserve"> Standard Chartered. Press Release, November 13, 2019. https://www.sc.com/en/press-release/joining-forces-with-quantexa-to-tackle-financial-crime-with-contextual-decision-intelligence/</w:t>
            </w:r>
          </w:p>
        </w:tc>
      </w:tr>
      <w:tr w:rsidR="00515AEA" w:rsidRPr="00906E8B" w14:paraId="710CA402"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1439B5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[8]</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9AC763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SAS. 'SAS Named a Leader in the Inaugural Gartner® Magic Quadrant</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 xml:space="preserve"> for Decision Intelligence Platforms'. Press Release, February 5, 2026. </w:t>
            </w:r>
          </w:p>
          <w:p w14:paraId="683FC24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https://www.sas.com/en_us/news/press-releases/2026/february/gartner-decision-intelligence-platforms.html</w:t>
            </w:r>
          </w:p>
        </w:tc>
      </w:tr>
      <w:tr w:rsidR="00515AEA" w:rsidRPr="00906E8B" w14:paraId="7EC2BF37"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CFCE3DB"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[9]</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CBDF73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《中华人民共和国数据安全法》（</w:t>
            </w:r>
            <w:r w:rsidRPr="00906E8B">
              <w:rPr>
                <w:rFonts w:ascii="Times New Roman" w:eastAsia="仿宋" w:hAnsi="Times New Roman" w:cs="仿宋" w:hint="eastAsia"/>
                <w:sz w:val="28"/>
                <w:szCs w:val="28"/>
              </w:rPr>
              <w:t>2021</w:t>
            </w:r>
            <w:r w:rsidRPr="00906E8B">
              <w:rPr>
                <w:rFonts w:ascii="Times New Roman" w:eastAsia="仿宋" w:hAnsi="Times New Roman" w:cs="仿宋" w:hint="eastAsia"/>
                <w:sz w:val="28"/>
                <w:szCs w:val="28"/>
              </w:rPr>
              <w:t>年</w:t>
            </w:r>
            <w:r w:rsidRPr="00906E8B">
              <w:rPr>
                <w:rFonts w:ascii="Times New Roman" w:eastAsia="仿宋" w:hAnsi="Times New Roman" w:cs="仿宋" w:hint="eastAsia"/>
                <w:sz w:val="28"/>
                <w:szCs w:val="28"/>
              </w:rPr>
              <w:t>9</w:t>
            </w:r>
            <w:r w:rsidRPr="00906E8B">
              <w:rPr>
                <w:rFonts w:ascii="Times New Roman" w:eastAsia="仿宋" w:hAnsi="Times New Roman" w:cs="仿宋" w:hint="eastAsia"/>
                <w:sz w:val="28"/>
                <w:szCs w:val="28"/>
              </w:rPr>
              <w:t>月</w:t>
            </w:r>
            <w:r w:rsidRPr="00906E8B">
              <w:rPr>
                <w:rFonts w:ascii="Times New Roman" w:eastAsia="仿宋" w:hAnsi="Times New Roman" w:cs="仿宋" w:hint="eastAsia"/>
                <w:sz w:val="28"/>
                <w:szCs w:val="28"/>
              </w:rPr>
              <w:t>1</w:t>
            </w:r>
            <w:r w:rsidRPr="00906E8B">
              <w:rPr>
                <w:rFonts w:ascii="Times New Roman" w:eastAsia="仿宋" w:hAnsi="Times New Roman" w:cs="仿宋" w:hint="eastAsia"/>
                <w:sz w:val="28"/>
                <w:szCs w:val="28"/>
              </w:rPr>
              <w:t>日起</w:t>
            </w:r>
            <w:proofErr w:type="gramStart"/>
            <w:r w:rsidRPr="00906E8B">
              <w:rPr>
                <w:rFonts w:ascii="Times New Roman" w:eastAsia="仿宋" w:hAnsi="Times New Roman" w:cs="仿宋" w:hint="eastAsia"/>
                <w:sz w:val="28"/>
                <w:szCs w:val="28"/>
              </w:rPr>
              <w:t>施行）</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https://www.npc.gov.cn/</w:t>
            </w:r>
          </w:p>
        </w:tc>
      </w:tr>
      <w:tr w:rsidR="00515AEA" w:rsidRPr="00906E8B" w14:paraId="7D43B94C"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02E9BF1"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[10]</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72122D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《中华人民共和国个人信息保护法》（</w:t>
            </w:r>
            <w:r w:rsidRPr="00906E8B">
              <w:rPr>
                <w:rFonts w:ascii="Times New Roman" w:eastAsia="仿宋" w:hAnsi="Times New Roman" w:cs="仿宋" w:hint="eastAsia"/>
                <w:sz w:val="28"/>
                <w:szCs w:val="28"/>
              </w:rPr>
              <w:t>2021</w:t>
            </w:r>
            <w:r w:rsidRPr="00906E8B">
              <w:rPr>
                <w:rFonts w:ascii="Times New Roman" w:eastAsia="仿宋" w:hAnsi="Times New Roman" w:cs="仿宋" w:hint="eastAsia"/>
                <w:sz w:val="28"/>
                <w:szCs w:val="28"/>
              </w:rPr>
              <w:t>年</w:t>
            </w:r>
            <w:r w:rsidRPr="00906E8B">
              <w:rPr>
                <w:rFonts w:ascii="Times New Roman" w:eastAsia="仿宋" w:hAnsi="Times New Roman" w:cs="仿宋" w:hint="eastAsia"/>
                <w:sz w:val="28"/>
                <w:szCs w:val="28"/>
              </w:rPr>
              <w:t>11</w:t>
            </w:r>
            <w:r w:rsidRPr="00906E8B">
              <w:rPr>
                <w:rFonts w:ascii="Times New Roman" w:eastAsia="仿宋" w:hAnsi="Times New Roman" w:cs="仿宋" w:hint="eastAsia"/>
                <w:sz w:val="28"/>
                <w:szCs w:val="28"/>
              </w:rPr>
              <w:t>月</w:t>
            </w:r>
            <w:r w:rsidRPr="00906E8B">
              <w:rPr>
                <w:rFonts w:ascii="Times New Roman" w:eastAsia="仿宋" w:hAnsi="Times New Roman" w:cs="仿宋" w:hint="eastAsia"/>
                <w:sz w:val="28"/>
                <w:szCs w:val="28"/>
              </w:rPr>
              <w:t>1</w:t>
            </w:r>
            <w:r w:rsidRPr="00906E8B">
              <w:rPr>
                <w:rFonts w:ascii="Times New Roman" w:eastAsia="仿宋" w:hAnsi="Times New Roman" w:cs="仿宋" w:hint="eastAsia"/>
                <w:sz w:val="28"/>
                <w:szCs w:val="28"/>
              </w:rPr>
              <w:t>日起</w:t>
            </w:r>
            <w:proofErr w:type="gramStart"/>
            <w:r w:rsidRPr="00906E8B">
              <w:rPr>
                <w:rFonts w:ascii="Times New Roman" w:eastAsia="仿宋" w:hAnsi="Times New Roman" w:cs="仿宋" w:hint="eastAsia"/>
                <w:sz w:val="28"/>
                <w:szCs w:val="28"/>
              </w:rPr>
              <w:t>施行）</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https://www.npc.gov.cn/</w:t>
            </w:r>
          </w:p>
        </w:tc>
      </w:tr>
      <w:tr w:rsidR="00515AEA" w:rsidRPr="00906E8B" w14:paraId="4E851D4E"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A28953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[11]</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1F13B84"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原银保监会《商业银行互联网贷款管理暂行办法》（</w:t>
            </w:r>
            <w:r w:rsidRPr="00906E8B">
              <w:rPr>
                <w:rFonts w:ascii="Times New Roman" w:eastAsia="仿宋" w:hAnsi="Times New Roman" w:cs="仿宋" w:hint="eastAsia"/>
                <w:sz w:val="28"/>
                <w:szCs w:val="28"/>
              </w:rPr>
              <w:t>2020</w:t>
            </w:r>
            <w:proofErr w:type="gramStart"/>
            <w:r w:rsidRPr="00906E8B">
              <w:rPr>
                <w:rFonts w:ascii="Times New Roman" w:eastAsia="仿宋" w:hAnsi="Times New Roman" w:cs="仿宋" w:hint="eastAsia"/>
                <w:sz w:val="28"/>
                <w:szCs w:val="28"/>
              </w:rPr>
              <w:t>年）</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https://www.cbirc.gov.cn</w:t>
            </w:r>
          </w:p>
        </w:tc>
      </w:tr>
      <w:tr w:rsidR="00515AEA" w:rsidRPr="00906E8B" w14:paraId="328B4D36"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3C217F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[12]</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81E6EB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EU AI Act</w:t>
            </w:r>
            <w:r w:rsidRPr="00906E8B">
              <w:rPr>
                <w:rFonts w:ascii="Times New Roman" w:eastAsia="仿宋" w:hAnsi="Times New Roman" w:cs="仿宋" w:hint="eastAsia"/>
                <w:sz w:val="28"/>
                <w:szCs w:val="28"/>
              </w:rPr>
              <w:t>（欧盟人工智能法案，</w:t>
            </w:r>
            <w:r w:rsidRPr="00906E8B">
              <w:rPr>
                <w:rFonts w:ascii="Times New Roman" w:eastAsia="仿宋" w:hAnsi="Times New Roman" w:cs="仿宋" w:hint="eastAsia"/>
                <w:sz w:val="28"/>
                <w:szCs w:val="28"/>
              </w:rPr>
              <w:t>2024</w:t>
            </w:r>
            <w:r w:rsidRPr="00906E8B">
              <w:rPr>
                <w:rFonts w:ascii="Times New Roman" w:eastAsia="仿宋" w:hAnsi="Times New Roman" w:cs="仿宋" w:hint="eastAsia"/>
                <w:sz w:val="28"/>
                <w:szCs w:val="28"/>
              </w:rPr>
              <w:t>年</w:t>
            </w:r>
            <w:proofErr w:type="gramStart"/>
            <w:r w:rsidRPr="00906E8B">
              <w:rPr>
                <w:rFonts w:ascii="Times New Roman" w:eastAsia="仿宋" w:hAnsi="Times New Roman" w:cs="仿宋" w:hint="eastAsia"/>
                <w:sz w:val="28"/>
                <w:szCs w:val="28"/>
              </w:rPr>
              <w:t>通过）</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https://www.europarl.europa.eu/</w:t>
            </w:r>
          </w:p>
        </w:tc>
      </w:tr>
      <w:tr w:rsidR="00515AEA" w:rsidRPr="00906E8B" w14:paraId="4D437BAD"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51DD075"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[13]</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3D2E90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浦发</w:t>
            </w:r>
            <w:proofErr w:type="gramStart"/>
            <w:r w:rsidRPr="00906E8B">
              <w:rPr>
                <w:rFonts w:ascii="Times New Roman" w:eastAsia="仿宋" w:hAnsi="Times New Roman" w:cs="仿宋" w:hint="eastAsia"/>
                <w:sz w:val="28"/>
                <w:szCs w:val="28"/>
              </w:rPr>
              <w:t>银行</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2024</w:t>
            </w:r>
            <w:r w:rsidRPr="00906E8B">
              <w:rPr>
                <w:rFonts w:ascii="Times New Roman" w:eastAsia="仿宋" w:hAnsi="Times New Roman" w:cs="仿宋" w:hint="eastAsia"/>
                <w:sz w:val="28"/>
                <w:szCs w:val="28"/>
              </w:rPr>
              <w:t>年年度报告（董事长致辞：数智化战略体系、模型风险管理</w:t>
            </w:r>
            <w:proofErr w:type="gramStart"/>
            <w:r w:rsidRPr="00906E8B">
              <w:rPr>
                <w:rFonts w:ascii="Times New Roman" w:eastAsia="仿宋" w:hAnsi="Times New Roman" w:cs="仿宋" w:hint="eastAsia"/>
                <w:sz w:val="28"/>
                <w:szCs w:val="28"/>
              </w:rPr>
              <w:t>"1</w:t>
            </w:r>
            <w:proofErr w:type="gramEnd"/>
            <w:r w:rsidRPr="00906E8B">
              <w:rPr>
                <w:rFonts w:ascii="Times New Roman" w:eastAsia="仿宋" w:hAnsi="Times New Roman" w:cs="仿宋" w:hint="eastAsia"/>
                <w:sz w:val="28"/>
                <w:szCs w:val="28"/>
              </w:rPr>
              <w:t>+6"</w:t>
            </w:r>
            <w:r w:rsidRPr="00906E8B">
              <w:rPr>
                <w:rFonts w:ascii="Times New Roman" w:eastAsia="仿宋" w:hAnsi="Times New Roman" w:cs="仿宋" w:hint="eastAsia"/>
                <w:sz w:val="28"/>
                <w:szCs w:val="28"/>
              </w:rPr>
              <w:t>组织与三道</w:t>
            </w:r>
            <w:proofErr w:type="gramStart"/>
            <w:r w:rsidRPr="00906E8B">
              <w:rPr>
                <w:rFonts w:ascii="Times New Roman" w:eastAsia="仿宋" w:hAnsi="Times New Roman" w:cs="仿宋" w:hint="eastAsia"/>
                <w:sz w:val="28"/>
                <w:szCs w:val="28"/>
              </w:rPr>
              <w:t>防线）</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上海证券交易所披露，</w:t>
            </w:r>
            <w:proofErr w:type="gramStart"/>
            <w:r w:rsidRPr="00906E8B">
              <w:rPr>
                <w:rFonts w:ascii="Times New Roman" w:eastAsia="仿宋" w:hAnsi="Times New Roman" w:cs="仿宋" w:hint="eastAsia"/>
                <w:sz w:val="28"/>
                <w:szCs w:val="28"/>
              </w:rPr>
              <w:t>2025-03-29.</w:t>
            </w:r>
            <w:proofErr w:type="gramEnd"/>
            <w:r w:rsidRPr="00906E8B">
              <w:rPr>
                <w:rFonts w:ascii="Times New Roman" w:eastAsia="仿宋" w:hAnsi="Times New Roman" w:cs="仿宋" w:hint="eastAsia"/>
                <w:sz w:val="28"/>
                <w:szCs w:val="28"/>
              </w:rPr>
              <w:t xml:space="preserve"> http://static.sse.com.cn/disclosure/listedinfo/announcement/c/new/2025-03-29/600000_20250329_1OTF.pdf</w:t>
            </w:r>
          </w:p>
        </w:tc>
      </w:tr>
      <w:tr w:rsidR="00515AEA" w:rsidRPr="00906E8B" w14:paraId="20253ECA"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0EC8187"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[14]</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C31DE2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浦发</w:t>
            </w:r>
            <w:proofErr w:type="gramStart"/>
            <w:r w:rsidRPr="00906E8B">
              <w:rPr>
                <w:rFonts w:ascii="Times New Roman" w:eastAsia="仿宋" w:hAnsi="Times New Roman" w:cs="仿宋" w:hint="eastAsia"/>
                <w:sz w:val="28"/>
                <w:szCs w:val="28"/>
              </w:rPr>
              <w:t>银行</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2025</w:t>
            </w:r>
            <w:r w:rsidRPr="00906E8B">
              <w:rPr>
                <w:rFonts w:ascii="Times New Roman" w:eastAsia="仿宋" w:hAnsi="Times New Roman" w:cs="仿宋" w:hint="eastAsia"/>
                <w:sz w:val="28"/>
                <w:szCs w:val="28"/>
              </w:rPr>
              <w:t>年年度报告（</w:t>
            </w:r>
            <w:proofErr w:type="gramStart"/>
            <w:r w:rsidRPr="00906E8B">
              <w:rPr>
                <w:rFonts w:ascii="Times New Roman" w:eastAsia="仿宋" w:hAnsi="Times New Roman" w:cs="仿宋" w:hint="eastAsia"/>
                <w:sz w:val="28"/>
                <w:szCs w:val="28"/>
              </w:rPr>
              <w:t>"1</w:t>
            </w:r>
            <w:proofErr w:type="gramEnd"/>
            <w:r w:rsidRPr="00906E8B">
              <w:rPr>
                <w:rFonts w:ascii="Times New Roman" w:eastAsia="仿宋" w:hAnsi="Times New Roman" w:cs="仿宋" w:hint="eastAsia"/>
                <w:sz w:val="28"/>
                <w:szCs w:val="28"/>
              </w:rPr>
              <w:t>-5-5-5-4-3-N"</w:t>
            </w:r>
            <w:r w:rsidRPr="00906E8B">
              <w:rPr>
                <w:rFonts w:ascii="Times New Roman" w:eastAsia="仿宋" w:hAnsi="Times New Roman" w:cs="仿宋" w:hint="eastAsia"/>
                <w:sz w:val="28"/>
                <w:szCs w:val="28"/>
              </w:rPr>
              <w:t>实施路径、</w:t>
            </w:r>
            <w:r w:rsidRPr="00906E8B">
              <w:rPr>
                <w:rFonts w:ascii="Times New Roman" w:eastAsia="仿宋" w:hAnsi="Times New Roman" w:cs="仿宋" w:hint="eastAsia"/>
                <w:sz w:val="28"/>
                <w:szCs w:val="28"/>
              </w:rPr>
              <w:t>2025</w:t>
            </w:r>
            <w:r w:rsidRPr="00906E8B">
              <w:rPr>
                <w:rFonts w:ascii="Times New Roman" w:eastAsia="仿宋" w:hAnsi="Times New Roman" w:cs="仿宋" w:hint="eastAsia"/>
                <w:sz w:val="28"/>
                <w:szCs w:val="28"/>
              </w:rPr>
              <w:t>年经营与科技投入</w:t>
            </w:r>
            <w:proofErr w:type="gramStart"/>
            <w:r w:rsidRPr="00906E8B">
              <w:rPr>
                <w:rFonts w:ascii="Times New Roman" w:eastAsia="仿宋" w:hAnsi="Times New Roman" w:cs="仿宋" w:hint="eastAsia"/>
                <w:sz w:val="28"/>
                <w:szCs w:val="28"/>
              </w:rPr>
              <w:t>数据）</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同花顺，</w:t>
            </w:r>
            <w:r w:rsidRPr="00906E8B">
              <w:rPr>
                <w:rFonts w:ascii="Times New Roman" w:eastAsia="仿宋" w:hAnsi="Times New Roman" w:cs="仿宋" w:hint="eastAsia"/>
                <w:sz w:val="28"/>
                <w:szCs w:val="28"/>
              </w:rPr>
              <w:t xml:space="preserve"> http://notice.10jqka.com.cn/api/pdf/21072e82e9553a18.pdf</w:t>
            </w:r>
          </w:p>
        </w:tc>
      </w:tr>
      <w:tr w:rsidR="00515AEA" w:rsidRPr="00906E8B" w14:paraId="19B5DE0E"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FE6882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[15]</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A01FF8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中共上海市委金融委员会办公室（转载《新闻晨报》）</w:t>
            </w:r>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数智化战略走深走实</w:t>
            </w:r>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高质量发展稳中有进——浦发银行发布</w:t>
            </w:r>
            <w:r w:rsidRPr="00906E8B">
              <w:rPr>
                <w:rFonts w:ascii="Times New Roman" w:eastAsia="仿宋" w:hAnsi="Times New Roman" w:cs="仿宋" w:hint="eastAsia"/>
                <w:sz w:val="28"/>
                <w:szCs w:val="28"/>
              </w:rPr>
              <w:t>2025</w:t>
            </w:r>
            <w:r w:rsidRPr="00906E8B">
              <w:rPr>
                <w:rFonts w:ascii="Times New Roman" w:eastAsia="仿宋" w:hAnsi="Times New Roman" w:cs="仿宋" w:hint="eastAsia"/>
                <w:sz w:val="28"/>
                <w:szCs w:val="28"/>
              </w:rPr>
              <w:t>年年</w:t>
            </w:r>
            <w:proofErr w:type="gramStart"/>
            <w:r w:rsidRPr="00906E8B">
              <w:rPr>
                <w:rFonts w:ascii="Times New Roman" w:eastAsia="仿宋" w:hAnsi="Times New Roman" w:cs="仿宋" w:hint="eastAsia"/>
                <w:sz w:val="28"/>
                <w:szCs w:val="28"/>
              </w:rPr>
              <w:t>报</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2026-04-01. http://jrj.sh.gov.cn/YX180/20260401/f5318a7db41e4f5db63ee2f296fb0fb5.html</w:t>
            </w:r>
          </w:p>
        </w:tc>
      </w:tr>
      <w:tr w:rsidR="00515AEA" w:rsidRPr="00906E8B" w14:paraId="41F95F26"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1146F0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[16]</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37F4B610"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证券</w:t>
            </w:r>
            <w:proofErr w:type="gramStart"/>
            <w:r w:rsidRPr="00906E8B">
              <w:rPr>
                <w:rFonts w:ascii="Times New Roman" w:eastAsia="仿宋" w:hAnsi="Times New Roman" w:cs="仿宋" w:hint="eastAsia"/>
                <w:sz w:val="28"/>
                <w:szCs w:val="28"/>
              </w:rPr>
              <w:t>时报</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直击浦发银行</w:t>
            </w:r>
            <w:r w:rsidRPr="00906E8B">
              <w:rPr>
                <w:rFonts w:ascii="Times New Roman" w:eastAsia="仿宋" w:hAnsi="Times New Roman" w:cs="仿宋" w:hint="eastAsia"/>
                <w:sz w:val="28"/>
                <w:szCs w:val="28"/>
              </w:rPr>
              <w:t>2025</w:t>
            </w:r>
            <w:r w:rsidRPr="00906E8B">
              <w:rPr>
                <w:rFonts w:ascii="Times New Roman" w:eastAsia="仿宋" w:hAnsi="Times New Roman" w:cs="仿宋" w:hint="eastAsia"/>
                <w:sz w:val="28"/>
                <w:szCs w:val="28"/>
              </w:rPr>
              <w:t>年度业绩发布会！董事长详解</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二十</w:t>
            </w:r>
            <w:proofErr w:type="gramEnd"/>
            <w:r w:rsidRPr="00906E8B">
              <w:rPr>
                <w:rFonts w:ascii="Times New Roman" w:eastAsia="仿宋" w:hAnsi="Times New Roman" w:cs="仿宋" w:hint="eastAsia"/>
                <w:sz w:val="28"/>
                <w:szCs w:val="28"/>
              </w:rPr>
              <w:t>字</w:t>
            </w:r>
            <w:proofErr w:type="gramStart"/>
            <w:r w:rsidRPr="00906E8B">
              <w:rPr>
                <w:rFonts w:ascii="Times New Roman" w:eastAsia="仿宋" w:hAnsi="Times New Roman" w:cs="仿宋" w:hint="eastAsia"/>
                <w:sz w:val="28"/>
                <w:szCs w:val="28"/>
              </w:rPr>
              <w:t>方针</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2026-04-01. https://qzs.stcn.com/article/detail/581033.html</w:t>
            </w:r>
          </w:p>
        </w:tc>
      </w:tr>
      <w:tr w:rsidR="00515AEA" w:rsidRPr="00906E8B" w14:paraId="37D1CBEB"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16C41EC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[17]</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7CDCA5CE"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上海证券</w:t>
            </w:r>
            <w:proofErr w:type="gramStart"/>
            <w:r w:rsidRPr="00906E8B">
              <w:rPr>
                <w:rFonts w:ascii="Times New Roman" w:eastAsia="仿宋" w:hAnsi="Times New Roman" w:cs="仿宋" w:hint="eastAsia"/>
                <w:sz w:val="28"/>
                <w:szCs w:val="28"/>
              </w:rPr>
              <w:t>报</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600000</w:t>
            </w:r>
            <w:r w:rsidRPr="00906E8B">
              <w:rPr>
                <w:rFonts w:ascii="Times New Roman" w:eastAsia="仿宋" w:hAnsi="Times New Roman" w:cs="仿宋" w:hint="eastAsia"/>
                <w:sz w:val="28"/>
                <w:szCs w:val="28"/>
              </w:rPr>
              <w:t>管理层，直面股东</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灵魂</w:t>
            </w:r>
            <w:proofErr w:type="gramEnd"/>
            <w:r w:rsidRPr="00906E8B">
              <w:rPr>
                <w:rFonts w:ascii="Times New Roman" w:eastAsia="仿宋" w:hAnsi="Times New Roman" w:cs="仿宋" w:hint="eastAsia"/>
                <w:sz w:val="28"/>
                <w:szCs w:val="28"/>
              </w:rPr>
              <w:t>拷问</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大</w:t>
            </w:r>
            <w:proofErr w:type="gramEnd"/>
            <w:r w:rsidRPr="00906E8B">
              <w:rPr>
                <w:rFonts w:ascii="Times New Roman" w:eastAsia="仿宋" w:hAnsi="Times New Roman" w:cs="仿宋" w:hint="eastAsia"/>
                <w:sz w:val="28"/>
                <w:szCs w:val="28"/>
              </w:rPr>
              <w:t>打人工智能牌</w:t>
            </w:r>
            <w:r w:rsidRPr="00906E8B">
              <w:rPr>
                <w:rFonts w:ascii="Times New Roman" w:eastAsia="仿宋" w:hAnsi="Times New Roman" w:cs="仿宋" w:hint="eastAsia"/>
                <w:sz w:val="28"/>
                <w:szCs w:val="28"/>
              </w:rPr>
              <w:t>"</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全员</w:t>
            </w:r>
            <w:proofErr w:type="gramEnd"/>
            <w:r w:rsidRPr="00906E8B">
              <w:rPr>
                <w:rFonts w:ascii="Times New Roman" w:eastAsia="仿宋" w:hAnsi="Times New Roman" w:cs="仿宋" w:hint="eastAsia"/>
                <w:sz w:val="28"/>
                <w:szCs w:val="28"/>
              </w:rPr>
              <w:t>、全息、全链条</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、科技金融</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战略</w:t>
            </w:r>
            <w:proofErr w:type="gramEnd"/>
            <w:r w:rsidRPr="00906E8B">
              <w:rPr>
                <w:rFonts w:ascii="Times New Roman" w:eastAsia="仿宋" w:hAnsi="Times New Roman" w:cs="仿宋" w:hint="eastAsia"/>
                <w:sz w:val="28"/>
                <w:szCs w:val="28"/>
              </w:rPr>
              <w:t>第一赛</w:t>
            </w:r>
            <w:proofErr w:type="gramStart"/>
            <w:r w:rsidRPr="00906E8B">
              <w:rPr>
                <w:rFonts w:ascii="Times New Roman" w:eastAsia="仿宋" w:hAnsi="Times New Roman" w:cs="仿宋" w:hint="eastAsia"/>
                <w:sz w:val="28"/>
                <w:szCs w:val="28"/>
              </w:rPr>
              <w:t>道</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2026-06-26. http://www.cnstock.com/commonDetail/735006</w:t>
            </w:r>
          </w:p>
        </w:tc>
      </w:tr>
      <w:tr w:rsidR="00515AEA" w:rsidRPr="00906E8B" w14:paraId="12A6E0A5"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688C86C"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[18]</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487D86BD"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上海证券</w:t>
            </w:r>
            <w:proofErr w:type="gramStart"/>
            <w:r w:rsidRPr="00906E8B">
              <w:rPr>
                <w:rFonts w:ascii="Times New Roman" w:eastAsia="仿宋" w:hAnsi="Times New Roman" w:cs="仿宋" w:hint="eastAsia"/>
                <w:sz w:val="28"/>
                <w:szCs w:val="28"/>
              </w:rPr>
              <w:t>报</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锚定</w:t>
            </w: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工程化</w:t>
            </w:r>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浦发银行发布人工智能实施行动计划（</w:t>
            </w:r>
            <w:proofErr w:type="gramStart"/>
            <w:r w:rsidRPr="00906E8B">
              <w:rPr>
                <w:rFonts w:ascii="Times New Roman" w:eastAsia="仿宋" w:hAnsi="Times New Roman" w:cs="仿宋" w:hint="eastAsia"/>
                <w:sz w:val="28"/>
                <w:szCs w:val="28"/>
              </w:rPr>
              <w:t>2026</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2025-12-12. http://www.cnstock.com/commonDetail/602406</w:t>
            </w:r>
          </w:p>
        </w:tc>
      </w:tr>
      <w:tr w:rsidR="00515AEA" w:rsidRPr="00906E8B" w14:paraId="341530BA"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704E792"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[19]</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234866A"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浦发</w:t>
            </w:r>
            <w:proofErr w:type="gramStart"/>
            <w:r w:rsidRPr="00906E8B">
              <w:rPr>
                <w:rFonts w:ascii="Times New Roman" w:eastAsia="仿宋" w:hAnsi="Times New Roman" w:cs="仿宋" w:hint="eastAsia"/>
                <w:sz w:val="28"/>
                <w:szCs w:val="28"/>
              </w:rPr>
              <w:t>银行</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2026</w:t>
            </w:r>
            <w:r w:rsidRPr="00906E8B">
              <w:rPr>
                <w:rFonts w:ascii="Times New Roman" w:eastAsia="仿宋" w:hAnsi="Times New Roman" w:cs="仿宋" w:hint="eastAsia"/>
                <w:sz w:val="28"/>
                <w:szCs w:val="28"/>
              </w:rPr>
              <w:t>年上半年主要经营情况公告（临</w:t>
            </w:r>
            <w:r w:rsidRPr="00906E8B">
              <w:rPr>
                <w:rFonts w:ascii="Times New Roman" w:eastAsia="仿宋" w:hAnsi="Times New Roman" w:cs="仿宋" w:hint="eastAsia"/>
                <w:sz w:val="28"/>
                <w:szCs w:val="28"/>
              </w:rPr>
              <w:t>2026-022</w:t>
            </w:r>
            <w:r w:rsidRPr="00906E8B">
              <w:rPr>
                <w:rFonts w:ascii="Times New Roman" w:eastAsia="仿宋" w:hAnsi="Times New Roman" w:cs="仿宋" w:hint="eastAsia"/>
                <w:sz w:val="28"/>
                <w:szCs w:val="28"/>
              </w:rPr>
              <w:t>：超</w:t>
            </w:r>
            <w:r w:rsidRPr="00906E8B">
              <w:rPr>
                <w:rFonts w:ascii="Times New Roman" w:eastAsia="仿宋" w:hAnsi="Times New Roman" w:cs="仿宋" w:hint="eastAsia"/>
                <w:sz w:val="28"/>
                <w:szCs w:val="28"/>
              </w:rPr>
              <w:t>440</w:t>
            </w:r>
            <w:r w:rsidRPr="00906E8B">
              <w:rPr>
                <w:rFonts w:ascii="Times New Roman" w:eastAsia="仿宋" w:hAnsi="Times New Roman" w:cs="仿宋" w:hint="eastAsia"/>
                <w:sz w:val="28"/>
                <w:szCs w:val="28"/>
              </w:rPr>
              <w:t>个</w:t>
            </w: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应用</w:t>
            </w:r>
            <w:proofErr w:type="gramStart"/>
            <w:r w:rsidRPr="00906E8B">
              <w:rPr>
                <w:rFonts w:ascii="Times New Roman" w:eastAsia="仿宋" w:hAnsi="Times New Roman" w:cs="仿宋" w:hint="eastAsia"/>
                <w:sz w:val="28"/>
                <w:szCs w:val="28"/>
              </w:rPr>
              <w:t>场景）</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2026-07-20. https://news.spdb.com.cn/investor_relation/company_report/202607/P020260720684954815602.pdf</w:t>
            </w:r>
          </w:p>
        </w:tc>
      </w:tr>
      <w:tr w:rsidR="00515AEA" w:rsidRPr="00906E8B" w14:paraId="043E63B6"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BFB2D7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[20]</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5E0BC2D6"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上海市</w:t>
            </w:r>
            <w:proofErr w:type="gramStart"/>
            <w:r w:rsidRPr="00906E8B">
              <w:rPr>
                <w:rFonts w:ascii="Times New Roman" w:eastAsia="仿宋" w:hAnsi="Times New Roman" w:cs="仿宋" w:hint="eastAsia"/>
                <w:sz w:val="28"/>
                <w:szCs w:val="28"/>
              </w:rPr>
              <w:t>国资委</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浦发银行打造企业级</w:t>
            </w: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能力，让</w:t>
            </w:r>
            <w:r w:rsidRPr="00906E8B">
              <w:rPr>
                <w:rFonts w:ascii="Times New Roman" w:eastAsia="仿宋" w:hAnsi="Times New Roman" w:cs="仿宋" w:hint="eastAsia"/>
                <w:sz w:val="28"/>
                <w:szCs w:val="28"/>
              </w:rPr>
              <w:t>AI</w:t>
            </w:r>
            <w:r w:rsidRPr="00906E8B">
              <w:rPr>
                <w:rFonts w:ascii="Times New Roman" w:eastAsia="仿宋" w:hAnsi="Times New Roman" w:cs="仿宋" w:hint="eastAsia"/>
                <w:sz w:val="28"/>
                <w:szCs w:val="28"/>
              </w:rPr>
              <w:t>从</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能对话</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走向</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能</w:t>
            </w:r>
            <w:proofErr w:type="gramEnd"/>
            <w:r w:rsidRPr="00906E8B">
              <w:rPr>
                <w:rFonts w:ascii="Times New Roman" w:eastAsia="仿宋" w:hAnsi="Times New Roman" w:cs="仿宋" w:hint="eastAsia"/>
                <w:sz w:val="28"/>
                <w:szCs w:val="28"/>
              </w:rPr>
              <w:t>办事</w:t>
            </w:r>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浦</w:t>
            </w:r>
            <w:proofErr w:type="gramEnd"/>
            <w:r w:rsidRPr="00906E8B">
              <w:rPr>
                <w:rFonts w:ascii="Times New Roman" w:eastAsia="仿宋" w:hAnsi="Times New Roman" w:cs="仿宋" w:hint="eastAsia"/>
                <w:sz w:val="28"/>
                <w:szCs w:val="28"/>
              </w:rPr>
              <w:t>银智</w:t>
            </w:r>
            <w:proofErr w:type="gramStart"/>
            <w:r w:rsidRPr="00906E8B">
              <w:rPr>
                <w:rFonts w:ascii="Times New Roman" w:eastAsia="仿宋" w:hAnsi="Times New Roman" w:cs="仿宋" w:hint="eastAsia"/>
                <w:sz w:val="28"/>
                <w:szCs w:val="28"/>
              </w:rPr>
              <w:t>启</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大模型矩阵、模型上线前安全合规</w:t>
            </w:r>
            <w:proofErr w:type="gramStart"/>
            <w:r w:rsidRPr="00906E8B">
              <w:rPr>
                <w:rFonts w:ascii="Times New Roman" w:eastAsia="仿宋" w:hAnsi="Times New Roman" w:cs="仿宋" w:hint="eastAsia"/>
                <w:sz w:val="28"/>
                <w:szCs w:val="28"/>
              </w:rPr>
              <w:t>测评）</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2026-07-20. https://www.gzw.sh.gov.cn/shgzw_zxzx_gqdt/20260720/a54b4f9b9f4e4559986dfff8990905dc.html</w:t>
            </w:r>
          </w:p>
        </w:tc>
      </w:tr>
      <w:tr w:rsidR="00515AEA" w:rsidRPr="00906E8B" w14:paraId="0E1CCA72"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883FA0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t>[21]</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2A1BF899"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中共上海市委金融委员会办公室（转载《解放日报》）</w:t>
            </w:r>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紧扣</w:t>
            </w:r>
            <w:proofErr w:type="gramStart"/>
            <w:r w:rsidRPr="00906E8B">
              <w:rPr>
                <w:rFonts w:ascii="Times New Roman" w:eastAsia="仿宋" w:hAnsi="Times New Roman" w:cs="仿宋" w:hint="eastAsia"/>
                <w:sz w:val="28"/>
                <w:szCs w:val="28"/>
              </w:rPr>
              <w:t>"</w:t>
            </w:r>
            <w:r w:rsidRPr="00906E8B">
              <w:rPr>
                <w:rFonts w:ascii="Times New Roman" w:eastAsia="仿宋" w:hAnsi="Times New Roman" w:cs="仿宋" w:hint="eastAsia"/>
                <w:sz w:val="28"/>
                <w:szCs w:val="28"/>
              </w:rPr>
              <w:t>数</w:t>
            </w:r>
            <w:proofErr w:type="gramEnd"/>
            <w:r w:rsidRPr="00906E8B">
              <w:rPr>
                <w:rFonts w:ascii="Times New Roman" w:eastAsia="仿宋" w:hAnsi="Times New Roman" w:cs="仿宋" w:hint="eastAsia"/>
                <w:sz w:val="28"/>
                <w:szCs w:val="28"/>
              </w:rPr>
              <w:t>智</w:t>
            </w:r>
            <w:proofErr w:type="gramStart"/>
            <w:r w:rsidRPr="00906E8B">
              <w:rPr>
                <w:rFonts w:ascii="Times New Roman" w:eastAsia="仿宋" w:hAnsi="Times New Roman" w:cs="仿宋" w:hint="eastAsia"/>
                <w:sz w:val="28"/>
                <w:szCs w:val="28"/>
              </w:rPr>
              <w:t>化</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战略核心</w:t>
            </w:r>
            <w:r w:rsidRPr="00906E8B">
              <w:rPr>
                <w:rFonts w:ascii="Times New Roman" w:eastAsia="仿宋" w:hAnsi="Times New Roman" w:cs="仿宋" w:hint="eastAsia"/>
                <w:sz w:val="28"/>
                <w:szCs w:val="28"/>
              </w:rPr>
              <w:t xml:space="preserve"> </w:t>
            </w:r>
            <w:r w:rsidRPr="00906E8B">
              <w:rPr>
                <w:rFonts w:ascii="Times New Roman" w:eastAsia="仿宋" w:hAnsi="Times New Roman" w:cs="仿宋" w:hint="eastAsia"/>
                <w:sz w:val="28"/>
                <w:szCs w:val="28"/>
              </w:rPr>
              <w:t>浦发银行以三种角色培育新质生产力（数智化风险监控</w:t>
            </w:r>
            <w:proofErr w:type="gramStart"/>
            <w:r w:rsidRPr="00906E8B">
              <w:rPr>
                <w:rFonts w:ascii="Times New Roman" w:eastAsia="仿宋" w:hAnsi="Times New Roman" w:cs="仿宋" w:hint="eastAsia"/>
                <w:sz w:val="28"/>
                <w:szCs w:val="28"/>
              </w:rPr>
              <w:t>模型）</w:t>
            </w:r>
            <w:r w:rsidRPr="00906E8B">
              <w:rPr>
                <w:rFonts w:ascii="Times New Roman" w:eastAsia="仿宋" w:hAnsi="Times New Roman" w:cs="仿宋" w:hint="eastAsia"/>
                <w:sz w:val="28"/>
                <w:szCs w:val="28"/>
              </w:rPr>
              <w:t>.</w:t>
            </w:r>
            <w:proofErr w:type="gramEnd"/>
            <w:r w:rsidRPr="00906E8B">
              <w:rPr>
                <w:rFonts w:ascii="Times New Roman" w:eastAsia="仿宋" w:hAnsi="Times New Roman" w:cs="仿宋" w:hint="eastAsia"/>
                <w:sz w:val="28"/>
                <w:szCs w:val="28"/>
              </w:rPr>
              <w:t xml:space="preserve"> 2025-10-24. https://jrj.sh.gov.cn/YX180/20251024/6c92b6db4e9048b1864877002d94a9ab.html</w:t>
            </w:r>
          </w:p>
        </w:tc>
      </w:tr>
      <w:tr w:rsidR="00515AEA" w:rsidRPr="00906E8B" w14:paraId="45D63FF0" w14:textId="77777777">
        <w:trPr>
          <w:cantSplit/>
        </w:trPr>
        <w:tc>
          <w:tcPr>
            <w:tcW w:w="796"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018F281F"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b/>
                <w:sz w:val="28"/>
                <w:szCs w:val="28"/>
              </w:rPr>
              <w:lastRenderedPageBreak/>
              <w:t>[22]</w:t>
            </w:r>
          </w:p>
        </w:tc>
        <w:tc>
          <w:tcPr>
            <w:tcW w:w="7850" w:type="dxa"/>
            <w:tcBorders>
              <w:top w:val="single" w:sz="0" w:space="0" w:color="AAAAAA"/>
              <w:left w:val="single" w:sz="0" w:space="0" w:color="AAAAAA"/>
              <w:bottom w:val="single" w:sz="0" w:space="0" w:color="AAAAAA"/>
              <w:right w:val="single" w:sz="0" w:space="0" w:color="AAAAAA"/>
            </w:tcBorders>
            <w:shd w:val="clear" w:color="auto" w:fill="FFFFFF"/>
            <w:tcMar>
              <w:top w:w="60" w:type="dxa"/>
              <w:left w:w="100" w:type="dxa"/>
              <w:bottom w:w="60" w:type="dxa"/>
              <w:right w:w="100" w:type="dxa"/>
            </w:tcMar>
            <w:vAlign w:val="center"/>
          </w:tcPr>
          <w:p w14:paraId="6C02E348" w14:textId="77777777" w:rsidR="00515AEA" w:rsidRPr="00906E8B" w:rsidRDefault="00000000">
            <w:pPr>
              <w:spacing w:before="20" w:after="20" w:line="360" w:lineRule="auto"/>
              <w:jc w:val="left"/>
              <w:rPr>
                <w:rFonts w:ascii="仿宋" w:eastAsia="仿宋" w:hAnsi="仿宋" w:cs="仿宋"/>
                <w:sz w:val="28"/>
                <w:szCs w:val="28"/>
              </w:rPr>
            </w:pPr>
            <w:r w:rsidRPr="00906E8B">
              <w:rPr>
                <w:rFonts w:ascii="Times New Roman" w:eastAsia="仿宋" w:hAnsi="Times New Roman" w:cs="仿宋" w:hint="eastAsia"/>
                <w:sz w:val="28"/>
                <w:szCs w:val="28"/>
              </w:rPr>
              <w:t>Gartner. Decision Intelligence: A Framework for Business Decision-Making. IT Glossary &amp; Research, 2025. https://www.gartner.com/en/information-technology/glossary/decision-intelligence-di</w:t>
            </w:r>
          </w:p>
        </w:tc>
      </w:tr>
    </w:tbl>
    <w:p w14:paraId="475FA617" w14:textId="77777777" w:rsidR="00515AEA" w:rsidRPr="00906E8B" w:rsidRDefault="00515AEA">
      <w:pPr>
        <w:rPr>
          <w:rFonts w:ascii="仿宋" w:eastAsia="仿宋" w:hAnsi="仿宋" w:cs="仿宋"/>
        </w:rPr>
      </w:pPr>
    </w:p>
    <w:sectPr w:rsidR="00515AEA" w:rsidRPr="00906E8B">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A7413" w14:textId="77777777" w:rsidR="00ED21CC" w:rsidRDefault="00ED21CC" w:rsidP="00906E8B">
      <w:r>
        <w:separator/>
      </w:r>
    </w:p>
  </w:endnote>
  <w:endnote w:type="continuationSeparator" w:id="0">
    <w:p w14:paraId="20077352" w14:textId="77777777" w:rsidR="00ED21CC" w:rsidRDefault="00ED21CC" w:rsidP="00906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ans CJK SC">
    <w:altName w:val="宋体"/>
    <w:charset w:val="86"/>
    <w:family w:val="auto"/>
    <w:pitch w:val="default"/>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9FD37" w14:textId="77777777" w:rsidR="00ED21CC" w:rsidRDefault="00ED21CC" w:rsidP="00906E8B">
      <w:r>
        <w:separator/>
      </w:r>
    </w:p>
  </w:footnote>
  <w:footnote w:type="continuationSeparator" w:id="0">
    <w:p w14:paraId="39101A33" w14:textId="77777777" w:rsidR="00ED21CC" w:rsidRDefault="00ED21CC" w:rsidP="00906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7487F4"/>
    <w:multiLevelType w:val="singleLevel"/>
    <w:tmpl w:val="DF7487F4"/>
    <w:lvl w:ilvl="0">
      <w:start w:val="1"/>
      <w:numFmt w:val="decimal"/>
      <w:lvlText w:val="%1."/>
      <w:lvlJc w:val="left"/>
      <w:pPr>
        <w:ind w:left="425" w:hanging="425"/>
      </w:pPr>
      <w:rPr>
        <w:rFonts w:hint="default"/>
        <w:sz w:val="32"/>
        <w:szCs w:val="32"/>
      </w:rPr>
    </w:lvl>
  </w:abstractNum>
  <w:abstractNum w:abstractNumId="1" w15:restartNumberingAfterBreak="0">
    <w:nsid w:val="EF8DFBCE"/>
    <w:multiLevelType w:val="singleLevel"/>
    <w:tmpl w:val="EF8DFBCE"/>
    <w:lvl w:ilvl="0">
      <w:start w:val="1"/>
      <w:numFmt w:val="decimal"/>
      <w:lvlText w:val="%1."/>
      <w:lvlJc w:val="left"/>
      <w:pPr>
        <w:ind w:left="425" w:hanging="425"/>
      </w:pPr>
      <w:rPr>
        <w:rFonts w:hint="default"/>
        <w:sz w:val="32"/>
        <w:szCs w:val="32"/>
      </w:rPr>
    </w:lvl>
  </w:abstractNum>
  <w:abstractNum w:abstractNumId="2" w15:restartNumberingAfterBreak="0">
    <w:nsid w:val="F34AC5DD"/>
    <w:multiLevelType w:val="singleLevel"/>
    <w:tmpl w:val="F34AC5DD"/>
    <w:lvl w:ilvl="0">
      <w:start w:val="1"/>
      <w:numFmt w:val="bullet"/>
      <w:lvlText w:val=""/>
      <w:lvlJc w:val="left"/>
      <w:pPr>
        <w:ind w:left="420" w:hanging="420"/>
      </w:pPr>
      <w:rPr>
        <w:rFonts w:ascii="Wingdings" w:hAnsi="Wingdings" w:hint="default"/>
      </w:rPr>
    </w:lvl>
  </w:abstractNum>
  <w:abstractNum w:abstractNumId="3" w15:restartNumberingAfterBreak="0">
    <w:nsid w:val="0BFE2CBF"/>
    <w:multiLevelType w:val="singleLevel"/>
    <w:tmpl w:val="0BFE2CBF"/>
    <w:lvl w:ilvl="0">
      <w:start w:val="1"/>
      <w:numFmt w:val="bullet"/>
      <w:lvlText w:val=""/>
      <w:lvlJc w:val="left"/>
      <w:pPr>
        <w:ind w:left="420" w:hanging="420"/>
      </w:pPr>
      <w:rPr>
        <w:rFonts w:ascii="Wingdings" w:hAnsi="Wingdings" w:hint="default"/>
      </w:rPr>
    </w:lvl>
  </w:abstractNum>
  <w:abstractNum w:abstractNumId="4" w15:restartNumberingAfterBreak="0">
    <w:nsid w:val="376B484B"/>
    <w:multiLevelType w:val="singleLevel"/>
    <w:tmpl w:val="376B484B"/>
    <w:lvl w:ilvl="0">
      <w:start w:val="2"/>
      <w:numFmt w:val="decimal"/>
      <w:suff w:val="nothing"/>
      <w:lvlText w:val="%1）"/>
      <w:lvlJc w:val="left"/>
    </w:lvl>
  </w:abstractNum>
  <w:abstractNum w:abstractNumId="5" w15:restartNumberingAfterBreak="0">
    <w:nsid w:val="5D961495"/>
    <w:multiLevelType w:val="singleLevel"/>
    <w:tmpl w:val="5D961495"/>
    <w:lvl w:ilvl="0">
      <w:start w:val="1"/>
      <w:numFmt w:val="bullet"/>
      <w:lvlText w:val=""/>
      <w:lvlJc w:val="left"/>
      <w:pPr>
        <w:ind w:left="420" w:hanging="420"/>
      </w:pPr>
      <w:rPr>
        <w:rFonts w:ascii="Wingdings" w:hAnsi="Wingdings" w:hint="default"/>
      </w:rPr>
    </w:lvl>
  </w:abstractNum>
  <w:abstractNum w:abstractNumId="6" w15:restartNumberingAfterBreak="0">
    <w:nsid w:val="64763EC5"/>
    <w:multiLevelType w:val="singleLevel"/>
    <w:tmpl w:val="64763EC5"/>
    <w:lvl w:ilvl="0">
      <w:start w:val="1"/>
      <w:numFmt w:val="bullet"/>
      <w:lvlText w:val=""/>
      <w:lvlJc w:val="left"/>
      <w:pPr>
        <w:ind w:left="420" w:hanging="420"/>
      </w:pPr>
      <w:rPr>
        <w:rFonts w:ascii="Wingdings" w:hAnsi="Wingdings" w:hint="default"/>
      </w:rPr>
    </w:lvl>
  </w:abstractNum>
  <w:num w:numId="1" w16cid:durableId="981617236">
    <w:abstractNumId w:val="0"/>
  </w:num>
  <w:num w:numId="2" w16cid:durableId="1730417963">
    <w:abstractNumId w:val="1"/>
  </w:num>
  <w:num w:numId="3" w16cid:durableId="1865827923">
    <w:abstractNumId w:val="6"/>
  </w:num>
  <w:num w:numId="4" w16cid:durableId="105278073">
    <w:abstractNumId w:val="5"/>
  </w:num>
  <w:num w:numId="5" w16cid:durableId="2082558418">
    <w:abstractNumId w:val="4"/>
  </w:num>
  <w:num w:numId="6" w16cid:durableId="1468815562">
    <w:abstractNumId w:val="2"/>
  </w:num>
  <w:num w:numId="7" w16cid:durableId="1864594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AEA"/>
    <w:rsid w:val="00515AEA"/>
    <w:rsid w:val="00764E23"/>
    <w:rsid w:val="00906E8B"/>
    <w:rsid w:val="00B04AF7"/>
    <w:rsid w:val="00D60AF5"/>
    <w:rsid w:val="00ED21CC"/>
    <w:rsid w:val="00FD3C44"/>
    <w:rsid w:val="013419E4"/>
    <w:rsid w:val="02E91610"/>
    <w:rsid w:val="032202E0"/>
    <w:rsid w:val="03A6530F"/>
    <w:rsid w:val="04AE18D1"/>
    <w:rsid w:val="05216546"/>
    <w:rsid w:val="05573D16"/>
    <w:rsid w:val="0578335C"/>
    <w:rsid w:val="060774EA"/>
    <w:rsid w:val="06F65718"/>
    <w:rsid w:val="084A190F"/>
    <w:rsid w:val="0988371B"/>
    <w:rsid w:val="0A8D1184"/>
    <w:rsid w:val="0BED2CDE"/>
    <w:rsid w:val="0C9233AD"/>
    <w:rsid w:val="0CEF3474"/>
    <w:rsid w:val="0CF167FE"/>
    <w:rsid w:val="0E5676BE"/>
    <w:rsid w:val="0F0A3BA7"/>
    <w:rsid w:val="10BE6B38"/>
    <w:rsid w:val="10D17073"/>
    <w:rsid w:val="10DE353E"/>
    <w:rsid w:val="11452C40"/>
    <w:rsid w:val="11460413"/>
    <w:rsid w:val="11CB5870"/>
    <w:rsid w:val="1220138A"/>
    <w:rsid w:val="12C865BC"/>
    <w:rsid w:val="1326458A"/>
    <w:rsid w:val="132730AB"/>
    <w:rsid w:val="13A3144A"/>
    <w:rsid w:val="13B86493"/>
    <w:rsid w:val="13F310AE"/>
    <w:rsid w:val="147F0B94"/>
    <w:rsid w:val="14FB2C15"/>
    <w:rsid w:val="154A0E22"/>
    <w:rsid w:val="1623376F"/>
    <w:rsid w:val="17B6191D"/>
    <w:rsid w:val="17C112A1"/>
    <w:rsid w:val="18117D55"/>
    <w:rsid w:val="18356CC5"/>
    <w:rsid w:val="18D65903"/>
    <w:rsid w:val="19C94DC9"/>
    <w:rsid w:val="1A884CCC"/>
    <w:rsid w:val="1BE04DFF"/>
    <w:rsid w:val="1BF95CAA"/>
    <w:rsid w:val="1C200507"/>
    <w:rsid w:val="1CA92C52"/>
    <w:rsid w:val="1DB00010"/>
    <w:rsid w:val="1E26337A"/>
    <w:rsid w:val="1F8F4381"/>
    <w:rsid w:val="1FB913FE"/>
    <w:rsid w:val="1FFD24CE"/>
    <w:rsid w:val="20D858B3"/>
    <w:rsid w:val="213668A9"/>
    <w:rsid w:val="216D5682"/>
    <w:rsid w:val="217B03A5"/>
    <w:rsid w:val="21832A07"/>
    <w:rsid w:val="21D02A2F"/>
    <w:rsid w:val="2234120F"/>
    <w:rsid w:val="22A02719"/>
    <w:rsid w:val="23066B61"/>
    <w:rsid w:val="230B2C17"/>
    <w:rsid w:val="23C700D5"/>
    <w:rsid w:val="2516225D"/>
    <w:rsid w:val="251D4AEC"/>
    <w:rsid w:val="25914A40"/>
    <w:rsid w:val="25BC3BB6"/>
    <w:rsid w:val="264A1B0E"/>
    <w:rsid w:val="264F7292"/>
    <w:rsid w:val="26793650"/>
    <w:rsid w:val="275B1487"/>
    <w:rsid w:val="283D7D74"/>
    <w:rsid w:val="28414B67"/>
    <w:rsid w:val="28AB7D51"/>
    <w:rsid w:val="29B10242"/>
    <w:rsid w:val="29C16A0B"/>
    <w:rsid w:val="29CD6057"/>
    <w:rsid w:val="2A3D4361"/>
    <w:rsid w:val="2B41674B"/>
    <w:rsid w:val="2BD317AD"/>
    <w:rsid w:val="2C0A4AEB"/>
    <w:rsid w:val="2CA86910"/>
    <w:rsid w:val="2CD3395B"/>
    <w:rsid w:val="2D5E35E4"/>
    <w:rsid w:val="2DF072D6"/>
    <w:rsid w:val="2E8600C3"/>
    <w:rsid w:val="2F7C5FA4"/>
    <w:rsid w:val="2FB402B4"/>
    <w:rsid w:val="310119A1"/>
    <w:rsid w:val="3160522C"/>
    <w:rsid w:val="326D0520"/>
    <w:rsid w:val="32847455"/>
    <w:rsid w:val="33235DEF"/>
    <w:rsid w:val="332B5EF8"/>
    <w:rsid w:val="3372515E"/>
    <w:rsid w:val="33890C8F"/>
    <w:rsid w:val="33984779"/>
    <w:rsid w:val="33C64DC7"/>
    <w:rsid w:val="3414699A"/>
    <w:rsid w:val="345E211C"/>
    <w:rsid w:val="347930FF"/>
    <w:rsid w:val="34CB592B"/>
    <w:rsid w:val="34D01D12"/>
    <w:rsid w:val="34ED71D7"/>
    <w:rsid w:val="35722A94"/>
    <w:rsid w:val="35977B20"/>
    <w:rsid w:val="361C1414"/>
    <w:rsid w:val="3679304B"/>
    <w:rsid w:val="374970B3"/>
    <w:rsid w:val="37C329C2"/>
    <w:rsid w:val="389D0CDF"/>
    <w:rsid w:val="38BD149F"/>
    <w:rsid w:val="39042909"/>
    <w:rsid w:val="3A99126B"/>
    <w:rsid w:val="3AAA3837"/>
    <w:rsid w:val="3C371C58"/>
    <w:rsid w:val="3CE30E59"/>
    <w:rsid w:val="3DA81ED8"/>
    <w:rsid w:val="3E3A7756"/>
    <w:rsid w:val="3EBF7C5B"/>
    <w:rsid w:val="3FAE65F8"/>
    <w:rsid w:val="40B0141D"/>
    <w:rsid w:val="421027A3"/>
    <w:rsid w:val="42AD6748"/>
    <w:rsid w:val="42DE06DF"/>
    <w:rsid w:val="42F956A8"/>
    <w:rsid w:val="448B17E0"/>
    <w:rsid w:val="454812EC"/>
    <w:rsid w:val="464D42AA"/>
    <w:rsid w:val="46C573D0"/>
    <w:rsid w:val="46FA5CD4"/>
    <w:rsid w:val="47451645"/>
    <w:rsid w:val="47971775"/>
    <w:rsid w:val="47A82317"/>
    <w:rsid w:val="47B520F5"/>
    <w:rsid w:val="48D10CB7"/>
    <w:rsid w:val="48E64762"/>
    <w:rsid w:val="492359B6"/>
    <w:rsid w:val="4A8B7D12"/>
    <w:rsid w:val="4AE42F23"/>
    <w:rsid w:val="4B10269B"/>
    <w:rsid w:val="4C997803"/>
    <w:rsid w:val="4CB701C3"/>
    <w:rsid w:val="4DA331DE"/>
    <w:rsid w:val="4DBC30CA"/>
    <w:rsid w:val="4DE92356"/>
    <w:rsid w:val="4E4168DE"/>
    <w:rsid w:val="4E790FA8"/>
    <w:rsid w:val="4EA56E6D"/>
    <w:rsid w:val="4EBE143F"/>
    <w:rsid w:val="4EFB0063"/>
    <w:rsid w:val="4F3454A3"/>
    <w:rsid w:val="4F644633"/>
    <w:rsid w:val="4FA21C82"/>
    <w:rsid w:val="4FD30AB0"/>
    <w:rsid w:val="522D2439"/>
    <w:rsid w:val="52AE14EF"/>
    <w:rsid w:val="52F11B11"/>
    <w:rsid w:val="541A29E3"/>
    <w:rsid w:val="54761CB4"/>
    <w:rsid w:val="56204885"/>
    <w:rsid w:val="56827347"/>
    <w:rsid w:val="5693543D"/>
    <w:rsid w:val="570D735E"/>
    <w:rsid w:val="57383FF1"/>
    <w:rsid w:val="57C0267F"/>
    <w:rsid w:val="582A6642"/>
    <w:rsid w:val="584274DB"/>
    <w:rsid w:val="593C52DF"/>
    <w:rsid w:val="59EE6148"/>
    <w:rsid w:val="5AF26F96"/>
    <w:rsid w:val="5B9938B6"/>
    <w:rsid w:val="5BA629C2"/>
    <w:rsid w:val="5BC13E39"/>
    <w:rsid w:val="5BE97C03"/>
    <w:rsid w:val="5BEF34D6"/>
    <w:rsid w:val="5C1C6A7E"/>
    <w:rsid w:val="5E4B3F43"/>
    <w:rsid w:val="5E6E2DD8"/>
    <w:rsid w:val="5ECA7EDF"/>
    <w:rsid w:val="5F0E3623"/>
    <w:rsid w:val="5F3F656D"/>
    <w:rsid w:val="602A2167"/>
    <w:rsid w:val="60392999"/>
    <w:rsid w:val="603C0CB4"/>
    <w:rsid w:val="621243C2"/>
    <w:rsid w:val="63091321"/>
    <w:rsid w:val="63493E13"/>
    <w:rsid w:val="63BD1AB2"/>
    <w:rsid w:val="64085A7D"/>
    <w:rsid w:val="644F7A67"/>
    <w:rsid w:val="646638DC"/>
    <w:rsid w:val="65415B8B"/>
    <w:rsid w:val="6683423C"/>
    <w:rsid w:val="66860EDB"/>
    <w:rsid w:val="66D165FA"/>
    <w:rsid w:val="6764121C"/>
    <w:rsid w:val="679413D5"/>
    <w:rsid w:val="67BB1356"/>
    <w:rsid w:val="69D56401"/>
    <w:rsid w:val="6A712A42"/>
    <w:rsid w:val="6AA61B4B"/>
    <w:rsid w:val="6AD42BF1"/>
    <w:rsid w:val="6BFB0430"/>
    <w:rsid w:val="6BFF399D"/>
    <w:rsid w:val="6C823EF2"/>
    <w:rsid w:val="6D885538"/>
    <w:rsid w:val="6E133599"/>
    <w:rsid w:val="6E540A9D"/>
    <w:rsid w:val="6F663AAA"/>
    <w:rsid w:val="6F71097A"/>
    <w:rsid w:val="6FD305AA"/>
    <w:rsid w:val="7017014C"/>
    <w:rsid w:val="706C2EEF"/>
    <w:rsid w:val="70857F0E"/>
    <w:rsid w:val="714C335C"/>
    <w:rsid w:val="71912EB2"/>
    <w:rsid w:val="719B57D8"/>
    <w:rsid w:val="727F3AB8"/>
    <w:rsid w:val="729C4EFE"/>
    <w:rsid w:val="72DD478F"/>
    <w:rsid w:val="731D7F10"/>
    <w:rsid w:val="73326672"/>
    <w:rsid w:val="74041CC7"/>
    <w:rsid w:val="74140B48"/>
    <w:rsid w:val="742C578B"/>
    <w:rsid w:val="743F2608"/>
    <w:rsid w:val="750D133A"/>
    <w:rsid w:val="752779FF"/>
    <w:rsid w:val="752A7B3D"/>
    <w:rsid w:val="75365C38"/>
    <w:rsid w:val="753B7462"/>
    <w:rsid w:val="7610256F"/>
    <w:rsid w:val="763E167F"/>
    <w:rsid w:val="765B12B2"/>
    <w:rsid w:val="768077C6"/>
    <w:rsid w:val="771542E1"/>
    <w:rsid w:val="778349EC"/>
    <w:rsid w:val="7801289C"/>
    <w:rsid w:val="78891A3F"/>
    <w:rsid w:val="78D76F87"/>
    <w:rsid w:val="79861795"/>
    <w:rsid w:val="79B7209E"/>
    <w:rsid w:val="79FC4230"/>
    <w:rsid w:val="7A8D6111"/>
    <w:rsid w:val="7AB23BF5"/>
    <w:rsid w:val="7B697019"/>
    <w:rsid w:val="7BDF4EBD"/>
    <w:rsid w:val="7C7D3B75"/>
    <w:rsid w:val="7CBB3234"/>
    <w:rsid w:val="7CC121FF"/>
    <w:rsid w:val="7D3C5699"/>
    <w:rsid w:val="7EA525E6"/>
    <w:rsid w:val="7EC31C59"/>
    <w:rsid w:val="7F5B0643"/>
    <w:rsid w:val="7FC95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8B5371"/>
  <w15:docId w15:val="{A46DC9BE-86EB-467F-A375-E4641958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Noto Sans CJK SC" w:hAnsi="Arial" w:cstheme="minorBidi"/>
      <w:sz w:val="22"/>
      <w:szCs w:val="22"/>
    </w:rPr>
  </w:style>
  <w:style w:type="paragraph" w:styleId="1">
    <w:name w:val="heading 1"/>
    <w:next w:val="a"/>
    <w:qFormat/>
    <w:pPr>
      <w:spacing w:before="320" w:after="160"/>
      <w:outlineLvl w:val="0"/>
    </w:pPr>
    <w:rPr>
      <w:rFonts w:ascii="Arial" w:eastAsia="Noto Sans CJK SC" w:hAnsi="Arial" w:cstheme="minorBidi"/>
      <w:b/>
      <w:bCs/>
      <w:sz w:val="30"/>
      <w:szCs w:val="30"/>
    </w:rPr>
  </w:style>
  <w:style w:type="paragraph" w:styleId="2">
    <w:name w:val="heading 2"/>
    <w:next w:val="a"/>
    <w:qFormat/>
    <w:pPr>
      <w:spacing w:before="240" w:after="120"/>
      <w:outlineLvl w:val="1"/>
    </w:pPr>
    <w:rPr>
      <w:rFonts w:ascii="Arial" w:eastAsia="Noto Sans CJK SC" w:hAnsi="Arial" w:cstheme="minorBidi"/>
      <w:b/>
      <w:bCs/>
      <w:sz w:val="26"/>
      <w:szCs w:val="26"/>
    </w:rPr>
  </w:style>
  <w:style w:type="paragraph" w:styleId="3">
    <w:name w:val="heading 3"/>
    <w:next w:val="a"/>
    <w:qFormat/>
    <w:pPr>
      <w:outlineLvl w:val="2"/>
    </w:pPr>
    <w:rPr>
      <w:rFonts w:ascii="Arial" w:eastAsia="Noto Sans CJK SC" w:hAnsi="Arial" w:cstheme="minorBidi"/>
      <w:color w:val="1F4D78"/>
      <w:sz w:val="24"/>
      <w:szCs w:val="24"/>
    </w:rPr>
  </w:style>
  <w:style w:type="paragraph" w:styleId="4">
    <w:name w:val="heading 4"/>
    <w:next w:val="a"/>
    <w:qFormat/>
    <w:pPr>
      <w:outlineLvl w:val="3"/>
    </w:pPr>
    <w:rPr>
      <w:rFonts w:ascii="Arial" w:eastAsia="Noto Sans CJK SC" w:hAnsi="Arial" w:cstheme="minorBidi"/>
      <w:i/>
      <w:iCs/>
      <w:color w:val="2E74B5"/>
      <w:sz w:val="22"/>
      <w:szCs w:val="22"/>
    </w:rPr>
  </w:style>
  <w:style w:type="paragraph" w:styleId="5">
    <w:name w:val="heading 5"/>
    <w:next w:val="a"/>
    <w:qFormat/>
    <w:pPr>
      <w:outlineLvl w:val="4"/>
    </w:pPr>
    <w:rPr>
      <w:rFonts w:ascii="Arial" w:eastAsia="Noto Sans CJK SC" w:hAnsi="Arial" w:cstheme="minorBidi"/>
      <w:color w:val="2E74B5"/>
      <w:sz w:val="22"/>
      <w:szCs w:val="22"/>
    </w:rPr>
  </w:style>
  <w:style w:type="paragraph" w:styleId="6">
    <w:name w:val="heading 6"/>
    <w:next w:val="a"/>
    <w:qFormat/>
    <w:pPr>
      <w:outlineLvl w:val="5"/>
    </w:pPr>
    <w:rPr>
      <w:rFonts w:ascii="Arial" w:eastAsia="Noto Sans CJK SC" w:hAnsi="Arial" w:cstheme="minorBidi"/>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rPr>
      <w:rFonts w:ascii="Arial" w:eastAsia="Noto Sans CJK SC" w:hAnsi="Arial" w:cstheme="minorBidi"/>
    </w:rPr>
  </w:style>
  <w:style w:type="paragraph" w:styleId="a5">
    <w:name w:val="footnote text"/>
    <w:link w:val="a6"/>
    <w:uiPriority w:val="99"/>
    <w:semiHidden/>
    <w:unhideWhenUsed/>
    <w:qFormat/>
    <w:rPr>
      <w:rFonts w:ascii="Arial" w:eastAsia="Noto Sans CJK SC" w:hAnsi="Arial" w:cstheme="minorBidi"/>
    </w:rPr>
  </w:style>
  <w:style w:type="paragraph" w:styleId="a7">
    <w:name w:val="Title"/>
    <w:qFormat/>
    <w:rPr>
      <w:rFonts w:ascii="Arial" w:eastAsia="Noto Sans CJK SC" w:hAnsi="Arial" w:cstheme="minorBidi"/>
      <w:sz w:val="56"/>
      <w:szCs w:val="56"/>
    </w:rPr>
  </w:style>
  <w:style w:type="character" w:styleId="a8">
    <w:name w:val="endnote reference"/>
    <w:uiPriority w:val="99"/>
    <w:semiHidden/>
    <w:unhideWhenUsed/>
    <w:qFormat/>
    <w:rPr>
      <w:vertAlign w:val="superscript"/>
    </w:rPr>
  </w:style>
  <w:style w:type="character" w:styleId="a9">
    <w:name w:val="Hyperlink"/>
    <w:uiPriority w:val="99"/>
    <w:unhideWhenUsed/>
    <w:qFormat/>
    <w:rPr>
      <w:color w:val="0563C1"/>
      <w:u w:val="single"/>
    </w:rPr>
  </w:style>
  <w:style w:type="character" w:styleId="aa">
    <w:name w:val="footnote reference"/>
    <w:uiPriority w:val="99"/>
    <w:semiHidden/>
    <w:unhideWhenUsed/>
    <w:qFormat/>
    <w:rPr>
      <w:vertAlign w:val="superscript"/>
    </w:rPr>
  </w:style>
  <w:style w:type="paragraph" w:styleId="ab">
    <w:name w:val="List Paragraph"/>
    <w:qFormat/>
    <w:rPr>
      <w:rFonts w:ascii="Arial" w:eastAsia="Noto Sans CJK SC" w:hAnsi="Arial" w:cstheme="minorBidi"/>
      <w:sz w:val="22"/>
      <w:szCs w:val="22"/>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paragraph" w:styleId="ac">
    <w:name w:val="header"/>
    <w:basedOn w:val="a"/>
    <w:link w:val="ad"/>
    <w:rsid w:val="00906E8B"/>
    <w:pPr>
      <w:tabs>
        <w:tab w:val="center" w:pos="4153"/>
        <w:tab w:val="right" w:pos="8306"/>
      </w:tabs>
      <w:snapToGrid w:val="0"/>
      <w:jc w:val="center"/>
    </w:pPr>
    <w:rPr>
      <w:sz w:val="18"/>
      <w:szCs w:val="18"/>
    </w:rPr>
  </w:style>
  <w:style w:type="character" w:customStyle="1" w:styleId="ad">
    <w:name w:val="页眉 字符"/>
    <w:basedOn w:val="a0"/>
    <w:link w:val="ac"/>
    <w:rsid w:val="00906E8B"/>
    <w:rPr>
      <w:rFonts w:ascii="Arial" w:eastAsia="Noto Sans CJK SC" w:hAnsi="Arial" w:cstheme="minorBidi"/>
      <w:sz w:val="18"/>
      <w:szCs w:val="18"/>
    </w:rPr>
  </w:style>
  <w:style w:type="paragraph" w:styleId="ae">
    <w:name w:val="footer"/>
    <w:basedOn w:val="a"/>
    <w:link w:val="af"/>
    <w:rsid w:val="00906E8B"/>
    <w:pPr>
      <w:tabs>
        <w:tab w:val="center" w:pos="4153"/>
        <w:tab w:val="right" w:pos="8306"/>
      </w:tabs>
      <w:snapToGrid w:val="0"/>
      <w:jc w:val="left"/>
    </w:pPr>
    <w:rPr>
      <w:sz w:val="18"/>
      <w:szCs w:val="18"/>
    </w:rPr>
  </w:style>
  <w:style w:type="character" w:customStyle="1" w:styleId="af">
    <w:name w:val="页脚 字符"/>
    <w:basedOn w:val="a0"/>
    <w:link w:val="ae"/>
    <w:rsid w:val="00906E8B"/>
    <w:rPr>
      <w:rFonts w:ascii="Arial" w:eastAsia="Noto Sans CJK SC" w:hAnsi="Arial"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63</Pages>
  <Words>12995</Words>
  <Characters>15854</Characters>
  <Application>Microsoft Office Word</Application>
  <DocSecurity>0</DocSecurity>
  <Lines>880</Lines>
  <Paragraphs>588</Paragraphs>
  <ScaleCrop>false</ScaleCrop>
  <Company/>
  <LinksUpToDate>false</LinksUpToDate>
  <CharactersWithSpaces>28261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捷 徐</cp:lastModifiedBy>
  <cp:revision>2</cp:revision>
  <dcterms:created xsi:type="dcterms:W3CDTF">2026-08-25T07:21:00Z</dcterms:created>
  <dcterms:modified xsi:type="dcterms:W3CDTF">2026-09-18T06:16:00Z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eyJoZGlkIjoiZTg5YWFhYmRhNGY5OGNiZDExYzQxNmUzMTllNDQ0Y2UiLCJ1c2VySWQiOiIxNjA4MDgyMzQ5In0=</vt:lpwstr>
  </property>
  <property fmtid="{D5CDD505-2E9C-101B-9397-08002B2CF9AE}" pid="3" name="KSOProductBuildVer">
    <vt:lpwstr>2052-12.1.0.28505</vt:lpwstr>
  </property>
  <property fmtid="{D5CDD505-2E9C-101B-9397-08002B2CF9AE}" pid="4" name="ICV">
    <vt:lpwstr>DE744C80415F4B83B66F545A638AD045_13</vt:lpwstr>
  </property>
</Properties>
</file>