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52F14">
      <w:pPr>
        <w:rPr>
          <w:sz w:val="24"/>
          <w:szCs w:val="24"/>
        </w:rPr>
      </w:pPr>
    </w:p>
    <w:p w14:paraId="5A68A924">
      <w:pPr>
        <w:jc w:val="center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b/>
          <w:color w:val="000000" w:themeColor="text1"/>
          <w:sz w:val="72"/>
          <w:szCs w:val="24"/>
          <w14:textFill>
            <w14:solidFill>
              <w14:schemeClr w14:val="tx1"/>
            </w14:solidFill>
          </w14:textFill>
        </w:rPr>
        <w:t>前沿科技研究信息来源</w:t>
      </w:r>
    </w:p>
    <w:p w14:paraId="7283400E">
      <w:pPr>
        <w:jc w:val="center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b/>
          <w:color w:val="000000" w:themeColor="text1"/>
          <w:sz w:val="60"/>
          <w:szCs w:val="24"/>
          <w14:textFill>
            <w14:solidFill>
              <w14:schemeClr w14:val="tx1"/>
            </w14:solidFill>
          </w14:textFill>
        </w:rPr>
        <w:t>调研报告</w:t>
      </w:r>
    </w:p>
    <w:p w14:paraId="781F22BC">
      <w:pPr>
        <w:pStyle w:val="3"/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F723DB">
      <w:pPr>
        <w:pStyle w:val="3"/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目  录</w:t>
      </w:r>
    </w:p>
    <w:p w14:paraId="37EA956A">
      <w:pPr>
        <w:rPr>
          <w:rFonts w:hint="eastAsia" w:eastAsia="宋体"/>
          <w:lang w:eastAsia="zh-CN"/>
        </w:rPr>
      </w:pPr>
    </w:p>
    <w:p w14:paraId="3B77F4A7">
      <w:pPr>
        <w:rPr>
          <w:rFonts w:hint="eastAsia" w:eastAsia="宋体"/>
          <w:lang w:eastAsia="zh-CN"/>
        </w:rPr>
      </w:pPr>
    </w:p>
    <w:p w14:paraId="00E23694">
      <w:pPr>
        <w:rPr>
          <w:rFonts w:hint="eastAsia" w:eastAsia="宋体"/>
          <w:lang w:eastAsia="zh-CN"/>
        </w:rPr>
      </w:pPr>
    </w:p>
    <w:p w14:paraId="263421D4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一、研究背景与目的</w:t>
      </w:r>
    </w:p>
    <w:p w14:paraId="0C9736AD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二、信息来源渠道分类概览</w:t>
      </w:r>
    </w:p>
    <w:p w14:paraId="0D16F5A9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2.1 渠道类别分布</w:t>
      </w:r>
    </w:p>
    <w:p w14:paraId="548B97C1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2.2 各渠道领域覆盖度矩阵</w:t>
      </w:r>
    </w:p>
    <w:p w14:paraId="250EE945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三、五大领域权威发布渠道详情</w:t>
      </w:r>
    </w:p>
    <w:p w14:paraId="06EB8A83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3.1 政府/科研机构类</w:t>
      </w:r>
    </w:p>
    <w:p w14:paraId="54E81A57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3.2 咨询机构类</w:t>
      </w:r>
    </w:p>
    <w:p w14:paraId="73F30555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3.3 科技企业研究院类</w:t>
      </w:r>
    </w:p>
    <w:p w14:paraId="251193FF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3.4 科技媒体研究院类</w:t>
      </w:r>
    </w:p>
    <w:p w14:paraId="698B5251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3.5 学术预印本类</w:t>
      </w:r>
    </w:p>
    <w:p w14:paraId="41681A48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四、渠道综合能力评估</w:t>
      </w:r>
    </w:p>
    <w:p w14:paraId="3D2BF130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五、微信公众号 vs 电脑端官网对比</w:t>
      </w:r>
    </w:p>
    <w:p w14:paraId="3744B699">
      <w:pPr>
        <w:spacing w:after="80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六、渠道选择建议与结论</w:t>
      </w:r>
    </w:p>
    <w:p w14:paraId="7067FFC9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  <w:bookmarkStart w:id="0" w:name="_GoBack"/>
      <w:bookmarkEnd w:id="0"/>
    </w:p>
    <w:p w14:paraId="75F095CF">
      <w:pPr>
        <w:pStyle w:val="3"/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一、研究背景与目的</w:t>
      </w:r>
    </w:p>
    <w:p w14:paraId="43FEA929">
      <w:pPr>
        <w:spacing w:line="360" w:lineRule="auto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AI、大数据、区块链、量子技术、云计算等前沿科技领域飞速发展的今天，获取一手、权威、免费的研究报告成为决策者、研究者和从业者的核心需求。然而，面对互联网上海量的信息渠道，如何甄别哪些来源是权威的一手发布、哪些需要注册付费、哪些在微信端和PC端内容存在差异，成为普遍的痛点。</w:t>
      </w:r>
    </w:p>
    <w:p w14:paraId="53193AED">
      <w:pPr>
        <w:spacing w:line="360" w:lineRule="auto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通过对市面上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知名渠道及专业领域资讯渠道进行盘点，对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信息发布渠道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连接验证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关注围绕人工智能、大数据、云计算、区块链、量子技术等多个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前沿科技领域；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针对渠道常用的官网和微信公众号等平台也进行了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全面对比，为用户提供一份可直接落地使用的信息来源指南。</w:t>
      </w:r>
    </w:p>
    <w:p w14:paraId="176DA714">
      <w:pPr>
        <w:pStyle w:val="3"/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二、信息来源渠道分类概览</w:t>
      </w:r>
    </w:p>
    <w:p w14:paraId="41A9DC1A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渠道类别分布</w:t>
      </w:r>
    </w:p>
    <w:p w14:paraId="51929F89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29480" cy="3794125"/>
            <wp:effectExtent l="0" t="0" r="7620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B2FC">
      <w:pPr>
        <w:jc w:val="center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i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图1：2</w:t>
      </w:r>
      <w:r>
        <w:rPr>
          <w:rFonts w:hint="eastAsia" w:ascii="国标仿宋" w:hAnsi="国标仿宋" w:eastAsia="国标仿宋" w:cs="国标仿宋"/>
          <w:i/>
          <w:color w:val="000000" w:themeColor="text1"/>
          <w:sz w:val="21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国标仿宋" w:hAnsi="国标仿宋" w:eastAsia="国标仿宋" w:cs="国标仿宋"/>
          <w:i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个信息来源渠道按类别分布占比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AC65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1F4E79"/>
          </w:tcPr>
          <w:p w14:paraId="02CE0B1C">
            <w:pPr>
              <w:rPr>
                <w:rFonts w:hint="eastAsia" w:ascii="国标仿宋" w:hAnsi="国标仿宋" w:eastAsia="国标仿宋" w:cs="国标仿宋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FFFFFF" w:themeColor="background1"/>
                <w:sz w:val="21"/>
                <w:szCs w:val="24"/>
                <w14:textFill>
                  <w14:solidFill>
                    <w14:schemeClr w14:val="bg1"/>
                  </w14:solidFill>
                </w14:textFill>
              </w:rPr>
              <w:t>政府/科研机构</w:t>
            </w:r>
          </w:p>
        </w:tc>
        <w:tc>
          <w:tcPr>
            <w:tcW w:w="1881" w:type="dxa"/>
            <w:shd w:val="clear" w:color="auto" w:fill="1F4E79"/>
          </w:tcPr>
          <w:p w14:paraId="4C41B4BF">
            <w:pPr>
              <w:rPr>
                <w:rFonts w:hint="eastAsia" w:ascii="国标仿宋" w:hAnsi="国标仿宋" w:eastAsia="国标仿宋" w:cs="国标仿宋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FFFFFF" w:themeColor="background1"/>
                <w:sz w:val="21"/>
                <w:szCs w:val="24"/>
                <w14:textFill>
                  <w14:solidFill>
                    <w14:schemeClr w14:val="bg1"/>
                  </w14:solidFill>
                </w14:textFill>
              </w:rPr>
              <w:t>咨询机构</w:t>
            </w:r>
          </w:p>
        </w:tc>
        <w:tc>
          <w:tcPr>
            <w:tcW w:w="1881" w:type="dxa"/>
            <w:shd w:val="clear" w:color="auto" w:fill="1F4E79"/>
          </w:tcPr>
          <w:p w14:paraId="04F2FBFA">
            <w:pPr>
              <w:rPr>
                <w:rFonts w:hint="eastAsia" w:ascii="国标仿宋" w:hAnsi="国标仿宋" w:eastAsia="国标仿宋" w:cs="国标仿宋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FFFFFF" w:themeColor="background1"/>
                <w:sz w:val="21"/>
                <w:szCs w:val="24"/>
                <w14:textFill>
                  <w14:solidFill>
                    <w14:schemeClr w14:val="bg1"/>
                  </w14:solidFill>
                </w14:textFill>
              </w:rPr>
              <w:t>科技企业研究院</w:t>
            </w:r>
          </w:p>
        </w:tc>
        <w:tc>
          <w:tcPr>
            <w:tcW w:w="1881" w:type="dxa"/>
            <w:shd w:val="clear" w:color="auto" w:fill="1F4E79"/>
          </w:tcPr>
          <w:p w14:paraId="6408CB63">
            <w:pPr>
              <w:rPr>
                <w:rFonts w:hint="eastAsia" w:ascii="国标仿宋" w:hAnsi="国标仿宋" w:eastAsia="国标仿宋" w:cs="国标仿宋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FFFFFF" w:themeColor="background1"/>
                <w:sz w:val="21"/>
                <w:szCs w:val="24"/>
                <w14:textFill>
                  <w14:solidFill>
                    <w14:schemeClr w14:val="bg1"/>
                  </w14:solidFill>
                </w14:textFill>
              </w:rPr>
              <w:t>科技媒体研究院</w:t>
            </w:r>
          </w:p>
        </w:tc>
        <w:tc>
          <w:tcPr>
            <w:tcW w:w="1881" w:type="dxa"/>
            <w:shd w:val="clear" w:color="auto" w:fill="1F4E79"/>
          </w:tcPr>
          <w:p w14:paraId="18D99883">
            <w:pPr>
              <w:rPr>
                <w:rFonts w:hint="eastAsia" w:ascii="国标仿宋" w:hAnsi="国标仿宋" w:eastAsia="国标仿宋" w:cs="国标仿宋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FFFFFF" w:themeColor="background1"/>
                <w:sz w:val="21"/>
                <w:szCs w:val="24"/>
                <w14:textFill>
                  <w14:solidFill>
                    <w14:schemeClr w14:val="bg1"/>
                  </w14:solidFill>
                </w14:textFill>
              </w:rPr>
              <w:t>学术预印本</w:t>
            </w:r>
          </w:p>
        </w:tc>
      </w:tr>
      <w:tr w14:paraId="3EB89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D6E4F0"/>
          </w:tcPr>
          <w:p w14:paraId="26A44873">
            <w:pPr>
              <w:jc w:val="center"/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881" w:type="dxa"/>
            <w:shd w:val="clear" w:color="auto" w:fill="D6E4F0"/>
          </w:tcPr>
          <w:p w14:paraId="3C1DE6F2">
            <w:pPr>
              <w:jc w:val="center"/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8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81" w:type="dxa"/>
            <w:shd w:val="clear" w:color="auto" w:fill="D6E4F0"/>
          </w:tcPr>
          <w:p w14:paraId="2886259A">
            <w:pPr>
              <w:jc w:val="center"/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8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81" w:type="dxa"/>
            <w:shd w:val="clear" w:color="auto" w:fill="D6E4F0"/>
          </w:tcPr>
          <w:p w14:paraId="157B7EBB">
            <w:pPr>
              <w:jc w:val="center"/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8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81" w:type="dxa"/>
            <w:shd w:val="clear" w:color="auto" w:fill="D6E4F0"/>
          </w:tcPr>
          <w:p w14:paraId="2415C01B">
            <w:pPr>
              <w:jc w:val="center"/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8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76437260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 各渠道领域覆盖度矩阵</w:t>
      </w:r>
    </w:p>
    <w:p w14:paraId="54CC018B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矩阵数值说明：</w:t>
      </w:r>
      <w:r>
        <w:rPr>
          <w:rFonts w:hint="eastAsia" w:ascii="国标仿宋" w:hAnsi="国标仿宋" w:eastAsia="国标仿宋" w:cs="国标仿宋"/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  <w:t xml:space="preserve"> 0=不覆盖  1=弱覆盖  2=部分覆盖  3=强覆盖  4=全覆盖</w:t>
      </w:r>
    </w:p>
    <w:p w14:paraId="1A42E3C5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4295140"/>
            <wp:effectExtent l="0" t="0" r="0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2B3B">
      <w:pPr>
        <w:jc w:val="center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i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图2：各渠道 × 五大研究领域 覆盖度热力矩阵</w:t>
      </w:r>
    </w:p>
    <w:p w14:paraId="42F8DE8C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7298569">
      <w:pPr>
        <w:pStyle w:val="3"/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三、五大领域权威发布渠道详情</w:t>
      </w:r>
    </w:p>
    <w:p w14:paraId="0734933E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 政府/科研机构类（</w:t>
      </w: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家）</w:t>
      </w:r>
    </w:p>
    <w:tbl>
      <w:tblPr>
        <w:tblStyle w:val="32"/>
        <w:tblW w:w="1041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3197"/>
        <w:gridCol w:w="1600"/>
        <w:gridCol w:w="1588"/>
        <w:gridCol w:w="848"/>
        <w:gridCol w:w="1405"/>
      </w:tblGrid>
      <w:tr w14:paraId="22F40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shd w:val="clear" w:color="auto" w:fill="2E75B6"/>
          </w:tcPr>
          <w:p w14:paraId="7E9224E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渠道名称</w:t>
            </w:r>
          </w:p>
        </w:tc>
        <w:tc>
          <w:tcPr>
            <w:tcW w:w="3197" w:type="dxa"/>
            <w:shd w:val="clear" w:color="auto" w:fill="2E75B6"/>
          </w:tcPr>
          <w:p w14:paraId="5C6351D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具体报告发布页面</w:t>
            </w:r>
          </w:p>
        </w:tc>
        <w:tc>
          <w:tcPr>
            <w:tcW w:w="1600" w:type="dxa"/>
            <w:shd w:val="clear" w:color="auto" w:fill="2E75B6"/>
          </w:tcPr>
          <w:p w14:paraId="513AC64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发布形式</w:t>
            </w:r>
          </w:p>
        </w:tc>
        <w:tc>
          <w:tcPr>
            <w:tcW w:w="1588" w:type="dxa"/>
            <w:shd w:val="clear" w:color="auto" w:fill="2E75B6"/>
          </w:tcPr>
          <w:p w14:paraId="7B328F5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覆盖领域</w:t>
            </w:r>
          </w:p>
        </w:tc>
        <w:tc>
          <w:tcPr>
            <w:tcW w:w="848" w:type="dxa"/>
            <w:shd w:val="clear" w:color="auto" w:fill="2E75B6"/>
          </w:tcPr>
          <w:p w14:paraId="753B274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权威性</w:t>
            </w:r>
          </w:p>
        </w:tc>
        <w:tc>
          <w:tcPr>
            <w:tcW w:w="1405" w:type="dxa"/>
            <w:shd w:val="clear" w:color="auto" w:fill="2E75B6"/>
          </w:tcPr>
          <w:p w14:paraId="1D7B655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双端一致性</w:t>
            </w:r>
          </w:p>
        </w:tc>
      </w:tr>
      <w:tr w14:paraId="1EFD7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shd w:val="clear" w:color="auto" w:fill="F2F7FB"/>
          </w:tcPr>
          <w:p w14:paraId="4660048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中国信通院</w:t>
            </w:r>
          </w:p>
        </w:tc>
        <w:tc>
          <w:tcPr>
            <w:tcW w:w="3197" w:type="dxa"/>
            <w:shd w:val="clear" w:color="auto" w:fill="F2F7FB"/>
          </w:tcPr>
          <w:p w14:paraId="2D30F93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https://www.caict.ac.cn/kxyj/qwfb/ztbg/index.htm</w:t>
            </w:r>
          </w:p>
        </w:tc>
        <w:tc>
          <w:tcPr>
            <w:tcW w:w="1600" w:type="dxa"/>
            <w:shd w:val="clear" w:color="auto" w:fill="F2F7FB"/>
          </w:tcPr>
          <w:p w14:paraId="662A048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集智蓝皮书/专题报告</w:t>
            </w:r>
          </w:p>
        </w:tc>
        <w:tc>
          <w:tcPr>
            <w:tcW w:w="1588" w:type="dxa"/>
            <w:shd w:val="clear" w:color="auto" w:fill="F2F7FB"/>
          </w:tcPr>
          <w:p w14:paraId="5B1E068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AI/大数据/区块链/量子/云计算</w:t>
            </w:r>
          </w:p>
        </w:tc>
        <w:tc>
          <w:tcPr>
            <w:tcW w:w="848" w:type="dxa"/>
            <w:shd w:val="clear" w:color="auto" w:fill="F2F7FB"/>
          </w:tcPr>
          <w:p w14:paraId="2A4DAC0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405" w:type="dxa"/>
            <w:shd w:val="clear" w:color="auto" w:fill="F2F7FB"/>
          </w:tcPr>
          <w:p w14:paraId="0649744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官网+公众号同步</w:t>
            </w:r>
          </w:p>
        </w:tc>
      </w:tr>
      <w:tr w14:paraId="6D827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</w:tcPr>
          <w:p w14:paraId="33A3106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国家工业信息安全中心</w:t>
            </w:r>
          </w:p>
        </w:tc>
        <w:tc>
          <w:tcPr>
            <w:tcW w:w="3197" w:type="dxa"/>
          </w:tcPr>
          <w:p w14:paraId="6841324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https://www.cics-cert.org.cn/web_root/webpage/page_content_103001.html</w:t>
            </w:r>
          </w:p>
        </w:tc>
        <w:tc>
          <w:tcPr>
            <w:tcW w:w="1600" w:type="dxa"/>
          </w:tcPr>
          <w:p w14:paraId="0B5BE89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智库报告</w:t>
            </w:r>
          </w:p>
        </w:tc>
        <w:tc>
          <w:tcPr>
            <w:tcW w:w="1588" w:type="dxa"/>
          </w:tcPr>
          <w:p w14:paraId="615ECE6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大数据/AI/区块链</w:t>
            </w:r>
          </w:p>
        </w:tc>
        <w:tc>
          <w:tcPr>
            <w:tcW w:w="848" w:type="dxa"/>
          </w:tcPr>
          <w:p w14:paraId="49B5D7B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405" w:type="dxa"/>
          </w:tcPr>
          <w:p w14:paraId="6AFACB8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双端基本同步</w:t>
            </w:r>
          </w:p>
        </w:tc>
      </w:tr>
      <w:tr w14:paraId="68C8F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shd w:val="clear" w:color="auto" w:fill="F2F7FB"/>
          </w:tcPr>
          <w:p w14:paraId="27A97B3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中国电子学会</w:t>
            </w:r>
          </w:p>
        </w:tc>
        <w:tc>
          <w:tcPr>
            <w:tcW w:w="3197" w:type="dxa"/>
            <w:shd w:val="clear" w:color="auto" w:fill="F2F7FB"/>
          </w:tcPr>
          <w:p w14:paraId="1FE9FAA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https://www.cie.org.cn/list_42/</w:t>
            </w:r>
          </w:p>
        </w:tc>
        <w:tc>
          <w:tcPr>
            <w:tcW w:w="1600" w:type="dxa"/>
            <w:shd w:val="clear" w:color="auto" w:fill="F2F7FB"/>
          </w:tcPr>
          <w:p w14:paraId="5685BAB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新闻资讯/研究报告</w:t>
            </w:r>
          </w:p>
        </w:tc>
        <w:tc>
          <w:tcPr>
            <w:tcW w:w="1588" w:type="dxa"/>
            <w:shd w:val="clear" w:color="auto" w:fill="F2F7FB"/>
          </w:tcPr>
          <w:p w14:paraId="711CE93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全领域基础研究</w:t>
            </w:r>
          </w:p>
        </w:tc>
        <w:tc>
          <w:tcPr>
            <w:tcW w:w="848" w:type="dxa"/>
            <w:shd w:val="clear" w:color="auto" w:fill="F2F7FB"/>
          </w:tcPr>
          <w:p w14:paraId="0DE8AE2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405" w:type="dxa"/>
            <w:shd w:val="clear" w:color="auto" w:fill="F2F7FB"/>
          </w:tcPr>
          <w:p w14:paraId="37E11C3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年会+活动发布为主</w:t>
            </w:r>
          </w:p>
        </w:tc>
      </w:tr>
      <w:tr w14:paraId="0C2B8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78" w:type="dxa"/>
          </w:tcPr>
          <w:p w14:paraId="0FA081D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中科院战略咨询院</w:t>
            </w:r>
          </w:p>
        </w:tc>
        <w:tc>
          <w:tcPr>
            <w:tcW w:w="3197" w:type="dxa"/>
          </w:tcPr>
          <w:p w14:paraId="017FA7F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http://www.casisd.cas.cn/ttxw1/zlyjytt/</w:t>
            </w:r>
          </w:p>
        </w:tc>
        <w:tc>
          <w:tcPr>
            <w:tcW w:w="1600" w:type="dxa"/>
          </w:tcPr>
          <w:p w14:paraId="2B8E15C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战略研究头条</w:t>
            </w:r>
          </w:p>
        </w:tc>
        <w:tc>
          <w:tcPr>
            <w:tcW w:w="1588" w:type="dxa"/>
          </w:tcPr>
          <w:p w14:paraId="45460B8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量子/AI/大数据</w:t>
            </w:r>
          </w:p>
        </w:tc>
        <w:tc>
          <w:tcPr>
            <w:tcW w:w="848" w:type="dxa"/>
          </w:tcPr>
          <w:p w14:paraId="2407E0C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405" w:type="dxa"/>
          </w:tcPr>
          <w:p w14:paraId="4BD5620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双端基本同步</w:t>
            </w:r>
          </w:p>
        </w:tc>
      </w:tr>
      <w:tr w14:paraId="75C41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shd w:val="clear" w:color="auto" w:fill="F2F7FB"/>
          </w:tcPr>
          <w:p w14:paraId="0D733E1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上海市发展改革研究院</w:t>
            </w:r>
          </w:p>
        </w:tc>
        <w:tc>
          <w:tcPr>
            <w:tcW w:w="3197" w:type="dxa"/>
            <w:shd w:val="clear" w:color="auto" w:fill="F2F7FB"/>
          </w:tcPr>
          <w:p w14:paraId="2D2D80D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https://www.shadr.org.cn/yjcg/zdcg/jjyxycyfz/index.html</w:t>
            </w:r>
          </w:p>
        </w:tc>
        <w:tc>
          <w:tcPr>
            <w:tcW w:w="1600" w:type="dxa"/>
            <w:shd w:val="clear" w:color="auto" w:fill="F2F7FB"/>
          </w:tcPr>
          <w:p w14:paraId="5EB64C8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新闻资讯/研究报告</w:t>
            </w:r>
          </w:p>
        </w:tc>
        <w:tc>
          <w:tcPr>
            <w:tcW w:w="1588" w:type="dxa"/>
            <w:shd w:val="clear" w:color="auto" w:fill="F2F7FB"/>
          </w:tcPr>
          <w:p w14:paraId="321DC9A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全领域基础研究</w:t>
            </w:r>
          </w:p>
        </w:tc>
        <w:tc>
          <w:tcPr>
            <w:tcW w:w="848" w:type="dxa"/>
            <w:shd w:val="clear" w:color="auto" w:fill="F2F7FB"/>
          </w:tcPr>
          <w:p w14:paraId="5E7BA90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405" w:type="dxa"/>
            <w:shd w:val="clear" w:color="auto" w:fill="F2F7FB"/>
          </w:tcPr>
          <w:p w14:paraId="50393A3B">
            <w:pPr>
              <w:rPr>
                <w:rFonts w:hint="default" w:ascii="国标仿宋" w:hAnsi="国标仿宋" w:eastAsia="国标仿宋" w:cs="国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资讯+内部刊物</w:t>
            </w:r>
          </w:p>
        </w:tc>
      </w:tr>
    </w:tbl>
    <w:p w14:paraId="47C15816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261E5C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 咨询机构类（8家）</w:t>
      </w:r>
    </w:p>
    <w:tbl>
      <w:tblPr>
        <w:tblStyle w:val="32"/>
        <w:tblW w:w="99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3587"/>
        <w:gridCol w:w="1293"/>
        <w:gridCol w:w="1149"/>
        <w:gridCol w:w="1139"/>
        <w:gridCol w:w="1494"/>
      </w:tblGrid>
      <w:tr w14:paraId="00D05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shd w:val="clear" w:color="auto" w:fill="50E3C2"/>
          </w:tcPr>
          <w:p w14:paraId="5096636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渠道名称</w:t>
            </w:r>
          </w:p>
        </w:tc>
        <w:tc>
          <w:tcPr>
            <w:tcW w:w="3587" w:type="dxa"/>
            <w:shd w:val="clear" w:color="auto" w:fill="50E3C2"/>
          </w:tcPr>
          <w:p w14:paraId="0B228D8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具体报告发布页面</w:t>
            </w:r>
          </w:p>
        </w:tc>
        <w:tc>
          <w:tcPr>
            <w:tcW w:w="1293" w:type="dxa"/>
            <w:shd w:val="clear" w:color="auto" w:fill="50E3C2"/>
          </w:tcPr>
          <w:p w14:paraId="5EEB8F7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发布形式</w:t>
            </w:r>
          </w:p>
        </w:tc>
        <w:tc>
          <w:tcPr>
            <w:tcW w:w="1149" w:type="dxa"/>
            <w:shd w:val="clear" w:color="auto" w:fill="50E3C2"/>
          </w:tcPr>
          <w:p w14:paraId="3AA7CE7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覆盖领域</w:t>
            </w:r>
          </w:p>
        </w:tc>
        <w:tc>
          <w:tcPr>
            <w:tcW w:w="1139" w:type="dxa"/>
            <w:shd w:val="clear" w:color="auto" w:fill="50E3C2"/>
          </w:tcPr>
          <w:p w14:paraId="0F1F7F3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权威性</w:t>
            </w:r>
          </w:p>
        </w:tc>
        <w:tc>
          <w:tcPr>
            <w:tcW w:w="1494" w:type="dxa"/>
            <w:shd w:val="clear" w:color="auto" w:fill="50E3C2"/>
          </w:tcPr>
          <w:p w14:paraId="2B0E7C8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双端一致性</w:t>
            </w:r>
          </w:p>
        </w:tc>
      </w:tr>
      <w:tr w14:paraId="2D123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</w:tcPr>
          <w:p w14:paraId="04FA0AB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Gartner中国</w:t>
            </w:r>
          </w:p>
        </w:tc>
        <w:tc>
          <w:tcPr>
            <w:tcW w:w="3587" w:type="dxa"/>
          </w:tcPr>
          <w:p w14:paraId="6F739C8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https://www.gartner.com/cn/publications</w:t>
            </w:r>
          </w:p>
        </w:tc>
        <w:tc>
          <w:tcPr>
            <w:tcW w:w="1293" w:type="dxa"/>
          </w:tcPr>
          <w:p w14:paraId="53CDB58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出版物/洞察</w:t>
            </w:r>
          </w:p>
        </w:tc>
        <w:tc>
          <w:tcPr>
            <w:tcW w:w="1149" w:type="dxa"/>
          </w:tcPr>
          <w:p w14:paraId="0413AAB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</w:t>
            </w:r>
          </w:p>
        </w:tc>
        <w:tc>
          <w:tcPr>
            <w:tcW w:w="1139" w:type="dxa"/>
          </w:tcPr>
          <w:p w14:paraId="28CBB48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494" w:type="dxa"/>
          </w:tcPr>
          <w:p w14:paraId="64C66F2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官网权威，公众号本地化</w:t>
            </w:r>
          </w:p>
        </w:tc>
      </w:tr>
      <w:tr w14:paraId="18FAC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shd w:val="clear" w:color="auto" w:fill="EDFAF3"/>
          </w:tcPr>
          <w:p w14:paraId="4425CBF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赛迪顾问</w:t>
            </w:r>
          </w:p>
        </w:tc>
        <w:tc>
          <w:tcPr>
            <w:tcW w:w="3587" w:type="dxa"/>
            <w:shd w:val="clear" w:color="auto" w:fill="EDFAF3"/>
          </w:tcPr>
          <w:p w14:paraId="657A284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http://www.mtx.cn/</w:t>
            </w:r>
          </w:p>
        </w:tc>
        <w:tc>
          <w:tcPr>
            <w:tcW w:w="1293" w:type="dxa"/>
            <w:shd w:val="clear" w:color="auto" w:fill="EDFAF3"/>
          </w:tcPr>
          <w:p w14:paraId="7A8CF50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满天星研究报告</w:t>
            </w:r>
          </w:p>
        </w:tc>
        <w:tc>
          <w:tcPr>
            <w:tcW w:w="1149" w:type="dxa"/>
            <w:shd w:val="clear" w:color="auto" w:fill="EDFAF3"/>
          </w:tcPr>
          <w:p w14:paraId="4CED02E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AI/大数据/云计算</w:t>
            </w:r>
          </w:p>
        </w:tc>
        <w:tc>
          <w:tcPr>
            <w:tcW w:w="1139" w:type="dxa"/>
            <w:shd w:val="clear" w:color="auto" w:fill="EDFAF3"/>
          </w:tcPr>
          <w:p w14:paraId="1999AF6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494" w:type="dxa"/>
            <w:shd w:val="clear" w:color="auto" w:fill="EDFAF3"/>
          </w:tcPr>
          <w:p w14:paraId="58D16B1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官网+满天星小程序</w:t>
            </w:r>
          </w:p>
        </w:tc>
      </w:tr>
      <w:tr w14:paraId="2C684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</w:tcPr>
          <w:p w14:paraId="008BB1C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艾瑞咨询</w:t>
            </w:r>
          </w:p>
        </w:tc>
        <w:tc>
          <w:tcPr>
            <w:tcW w:w="3587" w:type="dxa"/>
          </w:tcPr>
          <w:p w14:paraId="2A4D81D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http://report.iresearch.cn/</w:t>
            </w:r>
          </w:p>
        </w:tc>
        <w:tc>
          <w:tcPr>
            <w:tcW w:w="1293" w:type="dxa"/>
          </w:tcPr>
          <w:p w14:paraId="614BD32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艾瑞报告专题</w:t>
            </w:r>
          </w:p>
        </w:tc>
        <w:tc>
          <w:tcPr>
            <w:tcW w:w="1149" w:type="dxa"/>
          </w:tcPr>
          <w:p w14:paraId="1027461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AI/大数据/云计算</w:t>
            </w:r>
          </w:p>
        </w:tc>
        <w:tc>
          <w:tcPr>
            <w:tcW w:w="1139" w:type="dxa"/>
          </w:tcPr>
          <w:p w14:paraId="6905932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494" w:type="dxa"/>
          </w:tcPr>
          <w:p w14:paraId="72C3B29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多端同步发布</w:t>
            </w:r>
          </w:p>
        </w:tc>
      </w:tr>
      <w:tr w14:paraId="7873A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shd w:val="clear" w:color="auto" w:fill="EDFAF3"/>
          </w:tcPr>
          <w:p w14:paraId="31746DA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麦肯锡中国</w:t>
            </w:r>
          </w:p>
        </w:tc>
        <w:tc>
          <w:tcPr>
            <w:tcW w:w="3587" w:type="dxa"/>
            <w:shd w:val="clear" w:color="auto" w:fill="EDFAF3"/>
          </w:tcPr>
          <w:p w14:paraId="0C00B17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https://www.mckinsey.com.cn/insights/</w:t>
            </w:r>
          </w:p>
        </w:tc>
        <w:tc>
          <w:tcPr>
            <w:tcW w:w="1293" w:type="dxa"/>
            <w:shd w:val="clear" w:color="auto" w:fill="EDFAF3"/>
          </w:tcPr>
          <w:p w14:paraId="3D4784E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洞见/行业报告</w:t>
            </w:r>
          </w:p>
        </w:tc>
        <w:tc>
          <w:tcPr>
            <w:tcW w:w="1149" w:type="dxa"/>
            <w:shd w:val="clear" w:color="auto" w:fill="EDFAF3"/>
          </w:tcPr>
          <w:p w14:paraId="196C0C8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AI/云计算全领域</w:t>
            </w:r>
          </w:p>
        </w:tc>
        <w:tc>
          <w:tcPr>
            <w:tcW w:w="1139" w:type="dxa"/>
            <w:shd w:val="clear" w:color="auto" w:fill="EDFAF3"/>
          </w:tcPr>
          <w:p w14:paraId="7B680DB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494" w:type="dxa"/>
            <w:shd w:val="clear" w:color="auto" w:fill="EDFAF3"/>
          </w:tcPr>
          <w:p w14:paraId="79F40D6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中文官网+公众号同步</w:t>
            </w:r>
          </w:p>
        </w:tc>
      </w:tr>
      <w:tr w14:paraId="480B0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shd w:val="clear" w:color="auto" w:fill="EDFAF3"/>
          </w:tcPr>
          <w:p w14:paraId="1357748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IDC中国</w:t>
            </w:r>
          </w:p>
        </w:tc>
        <w:tc>
          <w:tcPr>
            <w:tcW w:w="3587" w:type="dxa"/>
            <w:shd w:val="clear" w:color="auto" w:fill="EDFAF3"/>
          </w:tcPr>
          <w:p w14:paraId="3BC71B9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https://www.idc.com/cn/resource-center/press-releases/</w:t>
            </w:r>
          </w:p>
        </w:tc>
        <w:tc>
          <w:tcPr>
            <w:tcW w:w="1293" w:type="dxa"/>
            <w:shd w:val="clear" w:color="auto" w:fill="EDFAF3"/>
          </w:tcPr>
          <w:p w14:paraId="479A5AC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新闻稿/报告摘要</w:t>
            </w:r>
          </w:p>
        </w:tc>
        <w:tc>
          <w:tcPr>
            <w:tcW w:w="1149" w:type="dxa"/>
            <w:shd w:val="clear" w:color="auto" w:fill="EDFAF3"/>
          </w:tcPr>
          <w:p w14:paraId="55365C5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AI/云计算/大数据</w:t>
            </w:r>
          </w:p>
        </w:tc>
        <w:tc>
          <w:tcPr>
            <w:tcW w:w="1139" w:type="dxa"/>
            <w:shd w:val="clear" w:color="auto" w:fill="EDFAF3"/>
          </w:tcPr>
          <w:p w14:paraId="1697BFE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494" w:type="dxa"/>
            <w:shd w:val="clear" w:color="auto" w:fill="EDFAF3"/>
          </w:tcPr>
          <w:p w14:paraId="0B78E86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官网权威+公众号推送</w:t>
            </w:r>
          </w:p>
        </w:tc>
      </w:tr>
      <w:tr w14:paraId="169F0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</w:tcPr>
          <w:p w14:paraId="53DC59B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BCG波士顿咨询</w:t>
            </w:r>
          </w:p>
        </w:tc>
        <w:tc>
          <w:tcPr>
            <w:tcW w:w="3587" w:type="dxa"/>
          </w:tcPr>
          <w:p w14:paraId="5E0F8CC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https://www.bcg.com/publications</w:t>
            </w:r>
          </w:p>
        </w:tc>
        <w:tc>
          <w:tcPr>
            <w:tcW w:w="1293" w:type="dxa"/>
          </w:tcPr>
          <w:p w14:paraId="518636F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出版物中心</w:t>
            </w:r>
          </w:p>
        </w:tc>
        <w:tc>
          <w:tcPr>
            <w:tcW w:w="1149" w:type="dxa"/>
          </w:tcPr>
          <w:p w14:paraId="4536F24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</w:t>
            </w:r>
          </w:p>
        </w:tc>
        <w:tc>
          <w:tcPr>
            <w:tcW w:w="1139" w:type="dxa"/>
          </w:tcPr>
          <w:p w14:paraId="31AC55B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494" w:type="dxa"/>
          </w:tcPr>
          <w:p w14:paraId="283CB3A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官网+公众号中文同步</w:t>
            </w:r>
          </w:p>
        </w:tc>
      </w:tr>
      <w:tr w14:paraId="1AEFE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  <w:shd w:val="clear" w:color="auto" w:fill="EDFAF3"/>
          </w:tcPr>
          <w:p w14:paraId="74B60A6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贝恩咨询</w:t>
            </w:r>
          </w:p>
        </w:tc>
        <w:tc>
          <w:tcPr>
            <w:tcW w:w="3587" w:type="dxa"/>
            <w:shd w:val="clear" w:color="auto" w:fill="EDFAF3"/>
          </w:tcPr>
          <w:p w14:paraId="261D68D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https://www.bain.com/insights/topics/technology-report/</w:t>
            </w:r>
          </w:p>
        </w:tc>
        <w:tc>
          <w:tcPr>
            <w:tcW w:w="1293" w:type="dxa"/>
            <w:shd w:val="clear" w:color="auto" w:fill="EDFAF3"/>
          </w:tcPr>
          <w:p w14:paraId="7D330F0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技术专题报告</w:t>
            </w:r>
          </w:p>
        </w:tc>
        <w:tc>
          <w:tcPr>
            <w:tcW w:w="1149" w:type="dxa"/>
            <w:shd w:val="clear" w:color="auto" w:fill="EDFAF3"/>
          </w:tcPr>
          <w:p w14:paraId="1152160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AI/云计算/量子</w:t>
            </w:r>
          </w:p>
        </w:tc>
        <w:tc>
          <w:tcPr>
            <w:tcW w:w="1139" w:type="dxa"/>
            <w:shd w:val="clear" w:color="auto" w:fill="EDFAF3"/>
          </w:tcPr>
          <w:p w14:paraId="041C835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494" w:type="dxa"/>
            <w:shd w:val="clear" w:color="auto" w:fill="EDFAF3"/>
          </w:tcPr>
          <w:p w14:paraId="72FB0DC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官网+公众号同步</w:t>
            </w:r>
          </w:p>
        </w:tc>
      </w:tr>
      <w:tr w14:paraId="7BA04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6" w:type="dxa"/>
          </w:tcPr>
          <w:p w14:paraId="1BBB88A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IBM </w:t>
            </w:r>
          </w:p>
        </w:tc>
        <w:tc>
          <w:tcPr>
            <w:tcW w:w="3587" w:type="dxa"/>
          </w:tcPr>
          <w:p w14:paraId="23A2EF1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https://www.ibm.com/thought-leadership/institute-business-value</w:t>
            </w:r>
          </w:p>
        </w:tc>
        <w:tc>
          <w:tcPr>
            <w:tcW w:w="1293" w:type="dxa"/>
          </w:tcPr>
          <w:p w14:paraId="693E428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商业价值研究院</w:t>
            </w:r>
          </w:p>
        </w:tc>
        <w:tc>
          <w:tcPr>
            <w:tcW w:w="1149" w:type="dxa"/>
          </w:tcPr>
          <w:p w14:paraId="32C1A80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</w:t>
            </w:r>
          </w:p>
        </w:tc>
        <w:tc>
          <w:tcPr>
            <w:tcW w:w="1139" w:type="dxa"/>
          </w:tcPr>
          <w:p w14:paraId="74525AD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494" w:type="dxa"/>
          </w:tcPr>
          <w:p w14:paraId="5D1C883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官网完整版+公众号摘要</w:t>
            </w:r>
          </w:p>
        </w:tc>
      </w:tr>
    </w:tbl>
    <w:p w14:paraId="1EFBB6EF">
      <w:pPr>
        <w:rPr>
          <w:rFonts w:hint="eastAsia" w:ascii="国标仿宋" w:hAnsi="国标仿宋" w:eastAsia="国标仿宋" w:cs="国标仿宋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4975F8B">
      <w:pPr>
        <w:rPr>
          <w:rFonts w:hint="eastAsia" w:ascii="国标仿宋" w:hAnsi="国标仿宋" w:eastAsia="国标仿宋" w:cs="国标仿宋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b/>
          <w:bCs/>
          <w:color w:val="000000" w:themeColor="text1"/>
          <w:sz w:val="28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3.3 科技企业研究院类（4家）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351"/>
        <w:gridCol w:w="1395"/>
        <w:gridCol w:w="1209"/>
        <w:gridCol w:w="1200"/>
        <w:gridCol w:w="1252"/>
      </w:tblGrid>
      <w:tr w14:paraId="13785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5A623"/>
          </w:tcPr>
          <w:p w14:paraId="1BE1564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渠道名称</w:t>
            </w:r>
          </w:p>
        </w:tc>
        <w:tc>
          <w:tcPr>
            <w:tcW w:w="1568" w:type="dxa"/>
            <w:shd w:val="clear" w:color="auto" w:fill="F5A623"/>
          </w:tcPr>
          <w:p w14:paraId="348D72C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具体报告发布页面</w:t>
            </w:r>
          </w:p>
        </w:tc>
        <w:tc>
          <w:tcPr>
            <w:tcW w:w="1568" w:type="dxa"/>
            <w:shd w:val="clear" w:color="auto" w:fill="F5A623"/>
          </w:tcPr>
          <w:p w14:paraId="7F87328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发布形式</w:t>
            </w:r>
          </w:p>
        </w:tc>
        <w:tc>
          <w:tcPr>
            <w:tcW w:w="1568" w:type="dxa"/>
            <w:shd w:val="clear" w:color="auto" w:fill="F5A623"/>
          </w:tcPr>
          <w:p w14:paraId="323ACCD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覆盖领域</w:t>
            </w:r>
          </w:p>
        </w:tc>
        <w:tc>
          <w:tcPr>
            <w:tcW w:w="1568" w:type="dxa"/>
            <w:shd w:val="clear" w:color="auto" w:fill="F5A623"/>
          </w:tcPr>
          <w:p w14:paraId="21F1C06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权威性</w:t>
            </w:r>
          </w:p>
        </w:tc>
        <w:tc>
          <w:tcPr>
            <w:tcW w:w="1568" w:type="dxa"/>
            <w:shd w:val="clear" w:color="auto" w:fill="F5A623"/>
          </w:tcPr>
          <w:p w14:paraId="0F9FE6B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双端一致性</w:t>
            </w:r>
          </w:p>
        </w:tc>
      </w:tr>
      <w:tr w14:paraId="54538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EF7E9"/>
          </w:tcPr>
          <w:p w14:paraId="148586B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阿里达摩院</w:t>
            </w:r>
          </w:p>
        </w:tc>
        <w:tc>
          <w:tcPr>
            <w:tcW w:w="1568" w:type="dxa"/>
            <w:shd w:val="clear" w:color="auto" w:fill="FEF7E9"/>
          </w:tcPr>
          <w:p w14:paraId="35E5EA5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https://damo.alibaba.com/techtrends</w:t>
            </w:r>
          </w:p>
        </w:tc>
        <w:tc>
          <w:tcPr>
            <w:tcW w:w="1568" w:type="dxa"/>
            <w:shd w:val="clear" w:color="auto" w:fill="FEF7E9"/>
          </w:tcPr>
          <w:p w14:paraId="528945C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年度十大科技趋势</w:t>
            </w:r>
          </w:p>
        </w:tc>
        <w:tc>
          <w:tcPr>
            <w:tcW w:w="1568" w:type="dxa"/>
            <w:shd w:val="clear" w:color="auto" w:fill="FEF7E9"/>
          </w:tcPr>
          <w:p w14:paraId="747E17A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</w:t>
            </w:r>
          </w:p>
        </w:tc>
        <w:tc>
          <w:tcPr>
            <w:tcW w:w="1568" w:type="dxa"/>
            <w:shd w:val="clear" w:color="auto" w:fill="FEF7E9"/>
          </w:tcPr>
          <w:p w14:paraId="2DEA8DA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568" w:type="dxa"/>
            <w:shd w:val="clear" w:color="auto" w:fill="FEF7E9"/>
          </w:tcPr>
          <w:p w14:paraId="6791839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官网权威+公众号宣传</w:t>
            </w:r>
          </w:p>
        </w:tc>
      </w:tr>
      <w:tr w14:paraId="7A31C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FF778E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华为云</w:t>
            </w:r>
          </w:p>
        </w:tc>
        <w:tc>
          <w:tcPr>
            <w:tcW w:w="1568" w:type="dxa"/>
          </w:tcPr>
          <w:p w14:paraId="08D0F7C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https://www.huaweicloud.com/about/white-papers.html</w:t>
            </w:r>
          </w:p>
        </w:tc>
        <w:tc>
          <w:tcPr>
            <w:tcW w:w="1568" w:type="dxa"/>
          </w:tcPr>
          <w:p w14:paraId="259544A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白皮书/分析师报告</w:t>
            </w:r>
          </w:p>
        </w:tc>
        <w:tc>
          <w:tcPr>
            <w:tcW w:w="1568" w:type="dxa"/>
          </w:tcPr>
          <w:p w14:paraId="1721668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AI/云计算/大数据</w:t>
            </w:r>
          </w:p>
        </w:tc>
        <w:tc>
          <w:tcPr>
            <w:tcW w:w="1568" w:type="dxa"/>
          </w:tcPr>
          <w:p w14:paraId="6809D0C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568" w:type="dxa"/>
          </w:tcPr>
          <w:p w14:paraId="4ECE9C5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官网下载+公众号摘要</w:t>
            </w:r>
          </w:p>
        </w:tc>
      </w:tr>
      <w:tr w14:paraId="3FDE9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EF7E9"/>
          </w:tcPr>
          <w:p w14:paraId="1AC6FE9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华为云(分析师)</w:t>
            </w:r>
          </w:p>
        </w:tc>
        <w:tc>
          <w:tcPr>
            <w:tcW w:w="1568" w:type="dxa"/>
            <w:shd w:val="clear" w:color="auto" w:fill="FEF7E9"/>
          </w:tcPr>
          <w:p w14:paraId="12AB6AE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https://www.huaweicloud.com/about/analyst-reports.html</w:t>
            </w:r>
          </w:p>
        </w:tc>
        <w:tc>
          <w:tcPr>
            <w:tcW w:w="1568" w:type="dxa"/>
            <w:shd w:val="clear" w:color="auto" w:fill="FEF7E9"/>
          </w:tcPr>
          <w:p w14:paraId="3AD07AC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Gartner/IDC第三方报告</w:t>
            </w:r>
          </w:p>
        </w:tc>
        <w:tc>
          <w:tcPr>
            <w:tcW w:w="1568" w:type="dxa"/>
            <w:shd w:val="clear" w:color="auto" w:fill="FEF7E9"/>
          </w:tcPr>
          <w:p w14:paraId="4B4FB89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云计算/AI</w:t>
            </w:r>
          </w:p>
        </w:tc>
        <w:tc>
          <w:tcPr>
            <w:tcW w:w="1568" w:type="dxa"/>
            <w:shd w:val="clear" w:color="auto" w:fill="FEF7E9"/>
          </w:tcPr>
          <w:p w14:paraId="4F81639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568" w:type="dxa"/>
            <w:shd w:val="clear" w:color="auto" w:fill="FEF7E9"/>
          </w:tcPr>
          <w:p w14:paraId="5E8DB07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官网下载</w:t>
            </w:r>
          </w:p>
        </w:tc>
      </w:tr>
      <w:tr w14:paraId="6837C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F86654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腾讯研究院</w:t>
            </w:r>
          </w:p>
        </w:tc>
        <w:tc>
          <w:tcPr>
            <w:tcW w:w="1568" w:type="dxa"/>
          </w:tcPr>
          <w:p w14:paraId="56F5C11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https://cloud.tencent.com/developer</w:t>
            </w:r>
          </w:p>
        </w:tc>
        <w:tc>
          <w:tcPr>
            <w:tcW w:w="1568" w:type="dxa"/>
          </w:tcPr>
          <w:p w14:paraId="42DF5AF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研究调查/行业洞察</w:t>
            </w:r>
          </w:p>
        </w:tc>
        <w:tc>
          <w:tcPr>
            <w:tcW w:w="1568" w:type="dxa"/>
          </w:tcPr>
          <w:p w14:paraId="112972B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AI全领域</w:t>
            </w:r>
          </w:p>
        </w:tc>
        <w:tc>
          <w:tcPr>
            <w:tcW w:w="1568" w:type="dxa"/>
          </w:tcPr>
          <w:p w14:paraId="3CE85AF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568" w:type="dxa"/>
          </w:tcPr>
          <w:p w14:paraId="69768AE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</w:t>
            </w: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为主，腾讯云等平台发布</w:t>
            </w:r>
          </w:p>
        </w:tc>
      </w:tr>
    </w:tbl>
    <w:p w14:paraId="1115DE33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3.4 科技媒体研究院类（3家）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3332"/>
        <w:gridCol w:w="1253"/>
        <w:gridCol w:w="1260"/>
        <w:gridCol w:w="1253"/>
        <w:gridCol w:w="1259"/>
      </w:tblGrid>
      <w:tr w14:paraId="6F45B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D0021B"/>
          </w:tcPr>
          <w:p w14:paraId="659CC06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渠道名称</w:t>
            </w:r>
          </w:p>
        </w:tc>
        <w:tc>
          <w:tcPr>
            <w:tcW w:w="1568" w:type="dxa"/>
            <w:shd w:val="clear" w:color="auto" w:fill="D0021B"/>
          </w:tcPr>
          <w:p w14:paraId="15DD9C5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具体报告发布页面</w:t>
            </w:r>
          </w:p>
        </w:tc>
        <w:tc>
          <w:tcPr>
            <w:tcW w:w="1568" w:type="dxa"/>
            <w:shd w:val="clear" w:color="auto" w:fill="D0021B"/>
          </w:tcPr>
          <w:p w14:paraId="468507D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发布形式</w:t>
            </w:r>
          </w:p>
        </w:tc>
        <w:tc>
          <w:tcPr>
            <w:tcW w:w="1568" w:type="dxa"/>
            <w:shd w:val="clear" w:color="auto" w:fill="D0021B"/>
          </w:tcPr>
          <w:p w14:paraId="0AA7289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覆盖领域</w:t>
            </w:r>
          </w:p>
        </w:tc>
        <w:tc>
          <w:tcPr>
            <w:tcW w:w="1568" w:type="dxa"/>
            <w:shd w:val="clear" w:color="auto" w:fill="D0021B"/>
          </w:tcPr>
          <w:p w14:paraId="05FC9EC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权威性</w:t>
            </w:r>
          </w:p>
        </w:tc>
        <w:tc>
          <w:tcPr>
            <w:tcW w:w="1568" w:type="dxa"/>
            <w:shd w:val="clear" w:color="auto" w:fill="D0021B"/>
          </w:tcPr>
          <w:p w14:paraId="1CEE390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双端一致性</w:t>
            </w:r>
          </w:p>
        </w:tc>
      </w:tr>
      <w:tr w14:paraId="76C97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CE8E8"/>
          </w:tcPr>
          <w:p w14:paraId="5D9D82A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36氪研究院</w:t>
            </w:r>
          </w:p>
        </w:tc>
        <w:tc>
          <w:tcPr>
            <w:tcW w:w="1568" w:type="dxa"/>
            <w:shd w:val="clear" w:color="auto" w:fill="FCE8E8"/>
          </w:tcPr>
          <w:p w14:paraId="27299A5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https://www.36kr.com/user/2087746251</w:t>
            </w:r>
          </w:p>
        </w:tc>
        <w:tc>
          <w:tcPr>
            <w:tcW w:w="1568" w:type="dxa"/>
            <w:shd w:val="clear" w:color="auto" w:fill="FCE8E8"/>
          </w:tcPr>
          <w:p w14:paraId="050AEFB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研究报告+百度网盘</w:t>
            </w:r>
          </w:p>
        </w:tc>
        <w:tc>
          <w:tcPr>
            <w:tcW w:w="1568" w:type="dxa"/>
            <w:shd w:val="clear" w:color="auto" w:fill="FCE8E8"/>
          </w:tcPr>
          <w:p w14:paraId="2BCB6FD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AI/大数据/云计算</w:t>
            </w:r>
          </w:p>
        </w:tc>
        <w:tc>
          <w:tcPr>
            <w:tcW w:w="1568" w:type="dxa"/>
            <w:shd w:val="clear" w:color="auto" w:fill="FCE8E8"/>
          </w:tcPr>
          <w:p w14:paraId="79E8568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1568" w:type="dxa"/>
            <w:shd w:val="clear" w:color="auto" w:fill="FCE8E8"/>
          </w:tcPr>
          <w:p w14:paraId="1B9098A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公众号+官网+网盘提取</w:t>
            </w:r>
          </w:p>
        </w:tc>
      </w:tr>
      <w:tr w14:paraId="05E2D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64BA0D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量子位智库</w:t>
            </w:r>
          </w:p>
        </w:tc>
        <w:tc>
          <w:tcPr>
            <w:tcW w:w="1568" w:type="dxa"/>
          </w:tcPr>
          <w:p w14:paraId="4796FA1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https://www.qbitai.com/category/zhiku/yjbg</w:t>
            </w:r>
          </w:p>
        </w:tc>
        <w:tc>
          <w:tcPr>
            <w:tcW w:w="1568" w:type="dxa"/>
          </w:tcPr>
          <w:p w14:paraId="3774A53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行业研究报告/图谱</w:t>
            </w:r>
          </w:p>
        </w:tc>
        <w:tc>
          <w:tcPr>
            <w:tcW w:w="1568" w:type="dxa"/>
          </w:tcPr>
          <w:p w14:paraId="5B1A723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AI/量子/云计算</w:t>
            </w:r>
          </w:p>
        </w:tc>
        <w:tc>
          <w:tcPr>
            <w:tcW w:w="1568" w:type="dxa"/>
          </w:tcPr>
          <w:p w14:paraId="796AAFD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1568" w:type="dxa"/>
          </w:tcPr>
          <w:p w14:paraId="557A401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微信为主+官网转载</w:t>
            </w:r>
          </w:p>
        </w:tc>
      </w:tr>
      <w:tr w14:paraId="3C52D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CE8E8"/>
          </w:tcPr>
          <w:p w14:paraId="2066966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量子位(资讯)</w:t>
            </w:r>
          </w:p>
        </w:tc>
        <w:tc>
          <w:tcPr>
            <w:tcW w:w="1568" w:type="dxa"/>
            <w:shd w:val="clear" w:color="auto" w:fill="FCE8E8"/>
          </w:tcPr>
          <w:p w14:paraId="178E530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https://www.qbitai.com/</w:t>
            </w:r>
          </w:p>
        </w:tc>
        <w:tc>
          <w:tcPr>
            <w:tcW w:w="1568" w:type="dxa"/>
            <w:shd w:val="clear" w:color="auto" w:fill="FCE8E8"/>
          </w:tcPr>
          <w:p w14:paraId="65AACF6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科技资讯/峰会报道</w:t>
            </w:r>
          </w:p>
        </w:tc>
        <w:tc>
          <w:tcPr>
            <w:tcW w:w="1568" w:type="dxa"/>
            <w:shd w:val="clear" w:color="auto" w:fill="FCE8E8"/>
          </w:tcPr>
          <w:p w14:paraId="06DD2DC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AI全领域/量子</w:t>
            </w:r>
          </w:p>
        </w:tc>
        <w:tc>
          <w:tcPr>
            <w:tcW w:w="1568" w:type="dxa"/>
            <w:shd w:val="clear" w:color="auto" w:fill="FCE8E8"/>
          </w:tcPr>
          <w:p w14:paraId="534A583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1568" w:type="dxa"/>
            <w:shd w:val="clear" w:color="auto" w:fill="FCE8E8"/>
          </w:tcPr>
          <w:p w14:paraId="22FD41C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微信订阅100万+双端同步</w:t>
            </w:r>
          </w:p>
        </w:tc>
      </w:tr>
    </w:tbl>
    <w:p w14:paraId="7582AFCB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3.5 学术预印本类</w:t>
      </w: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（英文网站）</w:t>
      </w: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（1家）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699"/>
        <w:gridCol w:w="1360"/>
        <w:gridCol w:w="1411"/>
        <w:gridCol w:w="1360"/>
        <w:gridCol w:w="1369"/>
      </w:tblGrid>
      <w:tr w14:paraId="5E7C0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9013FE"/>
          </w:tcPr>
          <w:p w14:paraId="2C81689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渠道名称</w:t>
            </w:r>
          </w:p>
        </w:tc>
        <w:tc>
          <w:tcPr>
            <w:tcW w:w="1568" w:type="dxa"/>
            <w:shd w:val="clear" w:color="auto" w:fill="9013FE"/>
          </w:tcPr>
          <w:p w14:paraId="3189899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具体报告发布页面</w:t>
            </w:r>
          </w:p>
        </w:tc>
        <w:tc>
          <w:tcPr>
            <w:tcW w:w="1568" w:type="dxa"/>
            <w:shd w:val="clear" w:color="auto" w:fill="9013FE"/>
          </w:tcPr>
          <w:p w14:paraId="7D190EF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发布形式</w:t>
            </w:r>
          </w:p>
        </w:tc>
        <w:tc>
          <w:tcPr>
            <w:tcW w:w="1568" w:type="dxa"/>
            <w:shd w:val="clear" w:color="auto" w:fill="9013FE"/>
          </w:tcPr>
          <w:p w14:paraId="376FF9A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覆盖领域</w:t>
            </w:r>
          </w:p>
        </w:tc>
        <w:tc>
          <w:tcPr>
            <w:tcW w:w="1568" w:type="dxa"/>
            <w:shd w:val="clear" w:color="auto" w:fill="9013FE"/>
          </w:tcPr>
          <w:p w14:paraId="075738E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权威性</w:t>
            </w:r>
          </w:p>
        </w:tc>
        <w:tc>
          <w:tcPr>
            <w:tcW w:w="1568" w:type="dxa"/>
            <w:shd w:val="clear" w:color="auto" w:fill="9013FE"/>
          </w:tcPr>
          <w:p w14:paraId="7E78373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4"/>
                <w14:textFill>
                  <w14:solidFill>
                    <w14:schemeClr w14:val="tx1"/>
                  </w14:solidFill>
                </w14:textFill>
              </w:rPr>
              <w:t>双端一致性</w:t>
            </w:r>
          </w:p>
        </w:tc>
      </w:tr>
      <w:tr w14:paraId="7DCFA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3ECFB"/>
          </w:tcPr>
          <w:p w14:paraId="47EA824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arXiv CS AI</w:t>
            </w:r>
          </w:p>
        </w:tc>
        <w:tc>
          <w:tcPr>
            <w:tcW w:w="1568" w:type="dxa"/>
            <w:shd w:val="clear" w:color="auto" w:fill="F3ECFB"/>
          </w:tcPr>
          <w:p w14:paraId="468B4CA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https://arxiv.org/list/cs.AI/recent</w:t>
            </w:r>
          </w:p>
        </w:tc>
        <w:tc>
          <w:tcPr>
            <w:tcW w:w="1568" w:type="dxa"/>
            <w:shd w:val="clear" w:color="auto" w:fill="F3ECFB"/>
          </w:tcPr>
          <w:p w14:paraId="1ED7B95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AI最新论文列表</w:t>
            </w:r>
          </w:p>
        </w:tc>
        <w:tc>
          <w:tcPr>
            <w:tcW w:w="1568" w:type="dxa"/>
            <w:shd w:val="clear" w:color="auto" w:fill="F3ECFB"/>
          </w:tcPr>
          <w:p w14:paraId="7CA4402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AI/ML/量子</w:t>
            </w:r>
          </w:p>
        </w:tc>
        <w:tc>
          <w:tcPr>
            <w:tcW w:w="1568" w:type="dxa"/>
            <w:shd w:val="clear" w:color="auto" w:fill="F3ECFB"/>
          </w:tcPr>
          <w:p w14:paraId="063A3DD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568" w:type="dxa"/>
            <w:shd w:val="clear" w:color="auto" w:fill="F3ECFB"/>
          </w:tcPr>
          <w:p w14:paraId="2DED649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仅官网(通过RSS订阅)</w:t>
            </w:r>
          </w:p>
        </w:tc>
      </w:tr>
      <w:tr w14:paraId="621A2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005AD0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arXiv CS General</w:t>
            </w:r>
          </w:p>
        </w:tc>
        <w:tc>
          <w:tcPr>
            <w:tcW w:w="1568" w:type="dxa"/>
          </w:tcPr>
          <w:p w14:paraId="10A2FFB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https://arxiv.org/list/cs/recent</w:t>
            </w:r>
          </w:p>
        </w:tc>
        <w:tc>
          <w:tcPr>
            <w:tcW w:w="1568" w:type="dxa"/>
          </w:tcPr>
          <w:p w14:paraId="33F555E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计算机全领域论文</w:t>
            </w:r>
          </w:p>
        </w:tc>
        <w:tc>
          <w:tcPr>
            <w:tcW w:w="1568" w:type="dxa"/>
          </w:tcPr>
          <w:p w14:paraId="53E7B2E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计算机所有子领域</w:t>
            </w:r>
          </w:p>
        </w:tc>
        <w:tc>
          <w:tcPr>
            <w:tcW w:w="1568" w:type="dxa"/>
          </w:tcPr>
          <w:p w14:paraId="4F46824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568" w:type="dxa"/>
          </w:tcPr>
          <w:p w14:paraId="0591211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仅官网</w:t>
            </w:r>
          </w:p>
        </w:tc>
      </w:tr>
      <w:tr w14:paraId="6B2AB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3ECFB"/>
          </w:tcPr>
          <w:p w14:paraId="1BE2FEA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arXiv Quantum</w:t>
            </w:r>
          </w:p>
        </w:tc>
        <w:tc>
          <w:tcPr>
            <w:tcW w:w="1568" w:type="dxa"/>
            <w:shd w:val="clear" w:color="auto" w:fill="F3ECFB"/>
          </w:tcPr>
          <w:p w14:paraId="13E22F8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https://arxiv.org/list/quant-ph/recent</w:t>
            </w:r>
          </w:p>
        </w:tc>
        <w:tc>
          <w:tcPr>
            <w:tcW w:w="1568" w:type="dxa"/>
            <w:shd w:val="clear" w:color="auto" w:fill="F3ECFB"/>
          </w:tcPr>
          <w:p w14:paraId="3594734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量子物理最新论文</w:t>
            </w:r>
          </w:p>
        </w:tc>
        <w:tc>
          <w:tcPr>
            <w:tcW w:w="1568" w:type="dxa"/>
            <w:shd w:val="clear" w:color="auto" w:fill="F3ECFB"/>
          </w:tcPr>
          <w:p w14:paraId="542D44B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量子技术/量子计算</w:t>
            </w:r>
          </w:p>
        </w:tc>
        <w:tc>
          <w:tcPr>
            <w:tcW w:w="1568" w:type="dxa"/>
            <w:shd w:val="clear" w:color="auto" w:fill="F3ECFB"/>
          </w:tcPr>
          <w:p w14:paraId="1E949A3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很高</w:t>
            </w:r>
          </w:p>
        </w:tc>
        <w:tc>
          <w:tcPr>
            <w:tcW w:w="1568" w:type="dxa"/>
            <w:shd w:val="clear" w:color="auto" w:fill="F3ECFB"/>
          </w:tcPr>
          <w:p w14:paraId="303BC85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仅官网</w:t>
            </w:r>
          </w:p>
        </w:tc>
      </w:tr>
    </w:tbl>
    <w:p w14:paraId="069C3B11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59E71421">
      <w:pPr>
        <w:pStyle w:val="3"/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四、渠道综合能力评估</w:t>
      </w:r>
    </w:p>
    <w:p w14:paraId="0000000E">
      <w:pPr>
        <w:spacing w:before="120"/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:lang w:eastAsia="zh-CN"/>
          <w14:textFill>
            <w14:solidFill>
              <w14:schemeClr w14:val="tx1"/>
            </w14:solidFill>
          </w14:textFill>
        </w:rPr>
        <w:t>综合能力评分模型（7维度加权）：综合能力评分 = 权威性×25% + 内容质量/完整性×20% + 覆盖广度×15% + 全球影响力/行业标准×15% + 时效性×10% + 更新频率×10% + 开放便捷度×5%（各维度满分5分）。该模型突出权威性与内容质量，弱化开放便捷度权重，更聚焦研究价值本身。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550"/>
        <w:gridCol w:w="1337"/>
        <w:gridCol w:w="1338"/>
        <w:gridCol w:w="4177"/>
      </w:tblGrid>
      <w:tr w14:paraId="00000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4A90E2"/>
          </w:tcPr>
          <w:p w14:paraId="65C28A3B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排名</w:t>
            </w:r>
          </w:p>
        </w:tc>
        <w:tc>
          <w:tcPr>
            <w:tcW w:w="1550" w:type="dxa"/>
            <w:shd w:val="clear" w:color="auto" w:fill="4A90E2"/>
          </w:tcPr>
          <w:p w14:paraId="735CA378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渠道名称</w:t>
            </w:r>
          </w:p>
        </w:tc>
        <w:tc>
          <w:tcPr>
            <w:tcW w:w="1337" w:type="dxa"/>
            <w:shd w:val="clear" w:color="auto" w:fill="4A90E2"/>
          </w:tcPr>
          <w:p w14:paraId="4D382419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338" w:type="dxa"/>
            <w:shd w:val="clear" w:color="auto" w:fill="4A90E2"/>
          </w:tcPr>
          <w:p w14:paraId="1D27E752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4177" w:type="dxa"/>
            <w:shd w:val="clear" w:color="auto" w:fill="4A90E2"/>
          </w:tcPr>
          <w:p w14:paraId="2C970D65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核心优势</w:t>
            </w:r>
          </w:p>
        </w:tc>
      </w:tr>
      <w:tr w14:paraId="71B0A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4F3A6716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50" w:type="dxa"/>
            <w:shd w:val="clear" w:color="auto" w:fill="EBF5FB"/>
          </w:tcPr>
          <w:p w14:paraId="76C61F1F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中国信通院</w:t>
            </w:r>
          </w:p>
        </w:tc>
        <w:tc>
          <w:tcPr>
            <w:tcW w:w="1337" w:type="dxa"/>
            <w:shd w:val="clear" w:color="auto" w:fill="EBF5FB"/>
          </w:tcPr>
          <w:p w14:paraId="7809CDD0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4.50</w:t>
            </w:r>
          </w:p>
        </w:tc>
        <w:tc>
          <w:tcPr>
            <w:tcW w:w="1338" w:type="dxa"/>
            <w:shd w:val="clear" w:color="auto" w:fill="EBF5FB"/>
          </w:tcPr>
          <w:p w14:paraId="4604622C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政府/科研</w:t>
            </w:r>
          </w:p>
        </w:tc>
        <w:tc>
          <w:tcPr>
            <w:tcW w:w="4177" w:type="dxa"/>
            <w:shd w:val="clear" w:color="auto" w:fill="EBF5FB"/>
          </w:tcPr>
          <w:p w14:paraId="3D7C4AFB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权威+开放+全领域覆盖</w:t>
            </w: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B52E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68BF4165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50" w:type="dxa"/>
            <w:shd w:val="clear" w:color="auto" w:fill="EBF5FB"/>
          </w:tcPr>
          <w:p w14:paraId="58056A4D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Gartner</w:t>
            </w:r>
          </w:p>
        </w:tc>
        <w:tc>
          <w:tcPr>
            <w:tcW w:w="1337" w:type="dxa"/>
            <w:shd w:val="clear" w:color="auto" w:fill="EBF5FB"/>
          </w:tcPr>
          <w:p w14:paraId="0AC8A6E4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4.40</w:t>
            </w:r>
          </w:p>
        </w:tc>
        <w:tc>
          <w:tcPr>
            <w:tcW w:w="1338" w:type="dxa"/>
            <w:shd w:val="clear" w:color="auto" w:fill="EBF5FB"/>
          </w:tcPr>
          <w:p w14:paraId="2CC38A88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咨询机构</w:t>
            </w:r>
          </w:p>
        </w:tc>
        <w:tc>
          <w:tcPr>
            <w:tcW w:w="4177" w:type="dxa"/>
            <w:shd w:val="clear" w:color="auto" w:fill="EBF5FB"/>
          </w:tcPr>
          <w:p w14:paraId="661A7970">
            <w:pPr>
              <w:rPr>
                <w:rFonts w:hint="default" w:ascii="国标仿宋" w:hAnsi="国标仿宋" w:eastAsia="国标仿宋" w:cs="国标仿宋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全球IT研究行业标准制定者，权威/内容/覆盖/全球影响力</w:t>
            </w: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较强</w:t>
            </w:r>
          </w:p>
        </w:tc>
      </w:tr>
      <w:tr w14:paraId="6872C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3736760A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50" w:type="dxa"/>
            <w:shd w:val="clear" w:color="auto" w:fill="EBF5FB"/>
          </w:tcPr>
          <w:p w14:paraId="2ACE1A52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麦肯锡</w:t>
            </w:r>
          </w:p>
        </w:tc>
        <w:tc>
          <w:tcPr>
            <w:tcW w:w="1337" w:type="dxa"/>
            <w:shd w:val="clear" w:color="auto" w:fill="EBF5FB"/>
          </w:tcPr>
          <w:p w14:paraId="689A4DEB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4.20</w:t>
            </w:r>
          </w:p>
        </w:tc>
        <w:tc>
          <w:tcPr>
            <w:tcW w:w="1338" w:type="dxa"/>
            <w:shd w:val="clear" w:color="auto" w:fill="EBF5FB"/>
          </w:tcPr>
          <w:p w14:paraId="20350C0B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咨询机构</w:t>
            </w:r>
          </w:p>
        </w:tc>
        <w:tc>
          <w:tcPr>
            <w:tcW w:w="4177" w:type="dxa"/>
            <w:shd w:val="clear" w:color="auto" w:fill="EBF5FB"/>
          </w:tcPr>
          <w:p w14:paraId="11A5448C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全球顶级战略咨询，洞见权威</w:t>
            </w:r>
          </w:p>
        </w:tc>
      </w:tr>
      <w:tr w14:paraId="4D5B2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33E7EB21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50" w:type="dxa"/>
            <w:shd w:val="clear" w:color="auto" w:fill="EBF5FB"/>
          </w:tcPr>
          <w:p w14:paraId="41C498BA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阿里达摩院</w:t>
            </w:r>
          </w:p>
        </w:tc>
        <w:tc>
          <w:tcPr>
            <w:tcW w:w="1337" w:type="dxa"/>
            <w:shd w:val="clear" w:color="auto" w:fill="EBF5FB"/>
          </w:tcPr>
          <w:p w14:paraId="1727E0A4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4.15</w:t>
            </w:r>
          </w:p>
        </w:tc>
        <w:tc>
          <w:tcPr>
            <w:tcW w:w="1338" w:type="dxa"/>
            <w:shd w:val="clear" w:color="auto" w:fill="EBF5FB"/>
          </w:tcPr>
          <w:p w14:paraId="5B6336AA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企业研究院</w:t>
            </w:r>
          </w:p>
        </w:tc>
        <w:tc>
          <w:tcPr>
            <w:tcW w:w="4177" w:type="dxa"/>
            <w:shd w:val="clear" w:color="auto" w:fill="EBF5FB"/>
          </w:tcPr>
          <w:p w14:paraId="6DAFB078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科技趋势权威，内容完整</w:t>
            </w:r>
          </w:p>
        </w:tc>
      </w:tr>
      <w:tr w14:paraId="58EC8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33EE5189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50" w:type="dxa"/>
            <w:shd w:val="clear" w:color="auto" w:fill="EBF5FB"/>
          </w:tcPr>
          <w:p w14:paraId="64978627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BCG波士顿咨询</w:t>
            </w:r>
          </w:p>
        </w:tc>
        <w:tc>
          <w:tcPr>
            <w:tcW w:w="1337" w:type="dxa"/>
            <w:shd w:val="clear" w:color="auto" w:fill="EBF5FB"/>
          </w:tcPr>
          <w:p w14:paraId="1DE96BE2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4.15</w:t>
            </w:r>
          </w:p>
        </w:tc>
        <w:tc>
          <w:tcPr>
            <w:tcW w:w="1338" w:type="dxa"/>
            <w:shd w:val="clear" w:color="auto" w:fill="EBF5FB"/>
          </w:tcPr>
          <w:p w14:paraId="01799244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咨询机构</w:t>
            </w:r>
          </w:p>
        </w:tc>
        <w:tc>
          <w:tcPr>
            <w:tcW w:w="4177" w:type="dxa"/>
            <w:shd w:val="clear" w:color="auto" w:fill="EBF5FB"/>
          </w:tcPr>
          <w:p w14:paraId="40BC65DE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全球顶级战略咨询，出版物权威</w:t>
            </w:r>
          </w:p>
        </w:tc>
      </w:tr>
      <w:tr w14:paraId="39294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4BFB07B8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50" w:type="dxa"/>
            <w:shd w:val="clear" w:color="auto" w:fill="EBF5FB"/>
          </w:tcPr>
          <w:p w14:paraId="1C870B76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IDC中国</w:t>
            </w:r>
          </w:p>
        </w:tc>
        <w:tc>
          <w:tcPr>
            <w:tcW w:w="1337" w:type="dxa"/>
            <w:shd w:val="clear" w:color="auto" w:fill="EBF5FB"/>
          </w:tcPr>
          <w:p w14:paraId="279DC617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4.10</w:t>
            </w:r>
          </w:p>
        </w:tc>
        <w:tc>
          <w:tcPr>
            <w:tcW w:w="1338" w:type="dxa"/>
            <w:shd w:val="clear" w:color="auto" w:fill="EBF5FB"/>
          </w:tcPr>
          <w:p w14:paraId="0870E9E5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咨询机构</w:t>
            </w:r>
          </w:p>
        </w:tc>
        <w:tc>
          <w:tcPr>
            <w:tcW w:w="4177" w:type="dxa"/>
            <w:shd w:val="clear" w:color="auto" w:fill="EBF5FB"/>
          </w:tcPr>
          <w:p w14:paraId="5FE28689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全球IT市场研究权威，覆盖广</w:t>
            </w:r>
          </w:p>
        </w:tc>
      </w:tr>
      <w:tr w14:paraId="012AC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4FA81AAD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50" w:type="dxa"/>
            <w:shd w:val="clear" w:color="auto" w:fill="EBF5FB"/>
          </w:tcPr>
          <w:p w14:paraId="261B66C0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华为云</w:t>
            </w:r>
          </w:p>
        </w:tc>
        <w:tc>
          <w:tcPr>
            <w:tcW w:w="1337" w:type="dxa"/>
            <w:shd w:val="clear" w:color="auto" w:fill="EBF5FB"/>
          </w:tcPr>
          <w:p w14:paraId="39C57408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4.05</w:t>
            </w:r>
          </w:p>
        </w:tc>
        <w:tc>
          <w:tcPr>
            <w:tcW w:w="1338" w:type="dxa"/>
            <w:shd w:val="clear" w:color="auto" w:fill="EBF5FB"/>
          </w:tcPr>
          <w:p w14:paraId="14F32A5B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企业研究院</w:t>
            </w:r>
          </w:p>
        </w:tc>
        <w:tc>
          <w:tcPr>
            <w:tcW w:w="4177" w:type="dxa"/>
            <w:shd w:val="clear" w:color="auto" w:fill="EBF5FB"/>
          </w:tcPr>
          <w:p w14:paraId="3B4EAF02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白皮书完整，覆盖广</w:t>
            </w:r>
          </w:p>
        </w:tc>
      </w:tr>
      <w:tr w14:paraId="630E7008">
        <w:trPr>
          <w:jc w:val="center"/>
        </w:trPr>
        <w:tc>
          <w:tcPr>
            <w:tcW w:w="1003" w:type="dxa"/>
            <w:shd w:val="clear" w:color="auto" w:fill="EBF5FB"/>
          </w:tcPr>
          <w:p w14:paraId="1B291A5E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50" w:type="dxa"/>
            <w:shd w:val="clear" w:color="auto" w:fill="EBF5FB"/>
          </w:tcPr>
          <w:p w14:paraId="005DBF05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arXiv</w:t>
            </w:r>
          </w:p>
        </w:tc>
        <w:tc>
          <w:tcPr>
            <w:tcW w:w="1337" w:type="dxa"/>
            <w:shd w:val="clear" w:color="auto" w:fill="EBF5FB"/>
          </w:tcPr>
          <w:p w14:paraId="2C48AB0D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4.05</w:t>
            </w:r>
          </w:p>
        </w:tc>
        <w:tc>
          <w:tcPr>
            <w:tcW w:w="1338" w:type="dxa"/>
            <w:shd w:val="clear" w:color="auto" w:fill="EBF5FB"/>
          </w:tcPr>
          <w:p w14:paraId="47E5A2FA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学术预印本</w:t>
            </w:r>
          </w:p>
        </w:tc>
        <w:tc>
          <w:tcPr>
            <w:tcW w:w="4177" w:type="dxa"/>
            <w:shd w:val="clear" w:color="auto" w:fill="EBF5FB"/>
          </w:tcPr>
          <w:p w14:paraId="3DFC31A8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学术前沿，开放免费，时效最高</w:t>
            </w:r>
          </w:p>
        </w:tc>
      </w:tr>
      <w:tr w14:paraId="6523A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5B966935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50" w:type="dxa"/>
            <w:shd w:val="clear" w:color="auto" w:fill="EBF5FB"/>
          </w:tcPr>
          <w:p w14:paraId="7FA57270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IBM IBV</w:t>
            </w:r>
          </w:p>
        </w:tc>
        <w:tc>
          <w:tcPr>
            <w:tcW w:w="1337" w:type="dxa"/>
            <w:shd w:val="clear" w:color="auto" w:fill="EBF5FB"/>
          </w:tcPr>
          <w:p w14:paraId="7DA0C64F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4.00</w:t>
            </w:r>
          </w:p>
        </w:tc>
        <w:tc>
          <w:tcPr>
            <w:tcW w:w="1338" w:type="dxa"/>
            <w:shd w:val="clear" w:color="auto" w:fill="EBF5FB"/>
          </w:tcPr>
          <w:p w14:paraId="00FC1301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咨询机构</w:t>
            </w:r>
          </w:p>
        </w:tc>
        <w:tc>
          <w:tcPr>
            <w:tcW w:w="4177" w:type="dxa"/>
            <w:shd w:val="clear" w:color="auto" w:fill="EBF5FB"/>
          </w:tcPr>
          <w:p w14:paraId="1B8FDB19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商业价值研究权威</w:t>
            </w:r>
          </w:p>
        </w:tc>
      </w:tr>
      <w:tr w14:paraId="7165C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" w:type="dxa"/>
            <w:shd w:val="clear" w:color="auto" w:fill="EBF5FB"/>
          </w:tcPr>
          <w:p w14:paraId="51190256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50" w:type="dxa"/>
            <w:shd w:val="clear" w:color="auto" w:fill="EBF5FB"/>
          </w:tcPr>
          <w:p w14:paraId="31882106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贝恩咨询</w:t>
            </w:r>
          </w:p>
        </w:tc>
        <w:tc>
          <w:tcPr>
            <w:tcW w:w="1337" w:type="dxa"/>
            <w:shd w:val="clear" w:color="auto" w:fill="EBF5FB"/>
          </w:tcPr>
          <w:p w14:paraId="5D74B443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3.95</w:t>
            </w:r>
          </w:p>
        </w:tc>
        <w:tc>
          <w:tcPr>
            <w:tcW w:w="1338" w:type="dxa"/>
            <w:shd w:val="clear" w:color="auto" w:fill="EBF5FB"/>
          </w:tcPr>
          <w:p w14:paraId="726444A6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咨询机构</w:t>
            </w:r>
          </w:p>
        </w:tc>
        <w:tc>
          <w:tcPr>
            <w:tcW w:w="4177" w:type="dxa"/>
            <w:shd w:val="clear" w:color="auto" w:fill="EBF5FB"/>
          </w:tcPr>
          <w:p w14:paraId="095EEDB8">
            <w:pPr>
              <w:rPr>
                <w:rFonts w:hint="eastAsia" w:ascii="国标仿宋" w:hAnsi="国标仿宋" w:eastAsia="国标仿宋" w:cs="国标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20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技术专题报告权威</w:t>
            </w:r>
          </w:p>
        </w:tc>
      </w:tr>
    </w:tbl>
    <w:p w14:paraId="2D513F8A">
      <w:pPr>
        <w:spacing w:before="120"/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:lang w:eastAsia="zh-CN"/>
          <w14:textFill>
            <w14:solidFill>
              <w14:schemeClr w14:val="tx1"/>
            </w14:solidFill>
          </w14:textFill>
        </w:rPr>
        <w:t>渠道综合能力评估结论：综合能力前三为中国信通院（4.50）、Gartner（4.40）、麦肯锡（4.20）。</w:t>
      </w:r>
    </w:p>
    <w:p w14:paraId="37BB8942">
      <w:pPr>
        <w:spacing w:before="120"/>
        <w:rPr>
          <w:rFonts w:hint="eastAsia" w:ascii="国标仿宋" w:hAnsi="国标仿宋" w:eastAsia="国标仿宋" w:cs="国标仿宋"/>
          <w:color w:val="000000" w:themeColor="text1"/>
          <w:sz w:val="21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首选推荐</w:t>
      </w: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:lang w:eastAsia="zh-CN"/>
          <w14:textFill>
            <w14:solidFill>
              <w14:schemeClr w14:val="tx1"/>
            </w14:solidFill>
          </w14:textFill>
        </w:rPr>
        <w:t>渠</w:t>
      </w: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道，包括：</w:t>
      </w: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:lang w:eastAsia="zh-CN"/>
          <w14:textFill>
            <w14:solidFill>
              <w14:schemeClr w14:val="tx1"/>
            </w14:solidFill>
          </w14:textFill>
        </w:rPr>
        <w:t>中国信通院、Gartner、阿里达摩院、国家工业信息安全中心、中科院战略咨询院、上海市发展改革研究院、arXiv、艾瑞咨询、华为云。</w:t>
      </w:r>
    </w:p>
    <w:p w14:paraId="50566D51">
      <w:pPr>
        <w:pStyle w:val="3"/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五、微信公众号 vs 电脑端官网发布对比</w:t>
      </w:r>
    </w:p>
    <w:p w14:paraId="1A7ED5FD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各渠道详细对比表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334"/>
        <w:gridCol w:w="2428"/>
        <w:gridCol w:w="2122"/>
        <w:gridCol w:w="1640"/>
      </w:tblGrid>
      <w:tr w14:paraId="30980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4A90E2"/>
          </w:tcPr>
          <w:p w14:paraId="51B909F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渠道名称</w:t>
            </w:r>
          </w:p>
        </w:tc>
        <w:tc>
          <w:tcPr>
            <w:tcW w:w="1334" w:type="dxa"/>
            <w:shd w:val="clear" w:color="auto" w:fill="4A90E2"/>
          </w:tcPr>
          <w:p w14:paraId="7245B7E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同步类型</w:t>
            </w:r>
          </w:p>
        </w:tc>
        <w:tc>
          <w:tcPr>
            <w:tcW w:w="2428" w:type="dxa"/>
            <w:shd w:val="clear" w:color="auto" w:fill="4A90E2"/>
          </w:tcPr>
          <w:p w14:paraId="29CC6B1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详细说明</w:t>
            </w:r>
          </w:p>
        </w:tc>
        <w:tc>
          <w:tcPr>
            <w:tcW w:w="2122" w:type="dxa"/>
            <w:shd w:val="clear" w:color="auto" w:fill="4A90E2"/>
          </w:tcPr>
          <w:p w14:paraId="4D06F47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双端内容差异</w:t>
            </w:r>
          </w:p>
        </w:tc>
        <w:tc>
          <w:tcPr>
            <w:tcW w:w="1640" w:type="dxa"/>
            <w:shd w:val="clear" w:color="auto" w:fill="4A90E2"/>
          </w:tcPr>
          <w:p w14:paraId="52D3335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b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建议使用端</w:t>
            </w:r>
          </w:p>
        </w:tc>
      </w:tr>
      <w:tr w14:paraId="58597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5" w:type="dxa"/>
            <w:gridSpan w:val="5"/>
            <w:shd w:val="clear" w:color="auto" w:fill="D9EAF7"/>
          </w:tcPr>
          <w:p w14:paraId="1227CF19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国标仿宋" w:hAnsi="国标仿宋" w:eastAsia="国标仿宋" w:cs="国标仿宋"/>
                <w:b/>
                <w:color w:val="1F4E79"/>
                <w:sz w:val="20"/>
                <w:szCs w:val="24"/>
              </w:rPr>
              <w:t>基本同步（9家）</w:t>
            </w:r>
          </w:p>
        </w:tc>
      </w:tr>
      <w:tr w14:paraId="06A4C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EBF5FB"/>
          </w:tcPr>
          <w:p w14:paraId="1E8BA17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中国信通院</w:t>
            </w:r>
          </w:p>
        </w:tc>
        <w:tc>
          <w:tcPr>
            <w:tcW w:w="1334" w:type="dxa"/>
            <w:shd w:val="clear" w:color="auto" w:fill="EBF5FB"/>
          </w:tcPr>
          <w:p w14:paraId="3FE2576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EBF5FB"/>
          </w:tcPr>
          <w:p w14:paraId="2B8CAAF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官方明确声明双端均可获取报告</w:t>
            </w:r>
          </w:p>
        </w:tc>
        <w:tc>
          <w:tcPr>
            <w:tcW w:w="2122" w:type="dxa"/>
            <w:shd w:val="clear" w:color="auto" w:fill="EBF5FB"/>
          </w:tcPr>
          <w:p w14:paraId="6BF6DD9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官网：完整PDF下载 / 公众号：摘要+发布会预告</w:t>
            </w:r>
          </w:p>
        </w:tc>
        <w:tc>
          <w:tcPr>
            <w:tcW w:w="1640" w:type="dxa"/>
            <w:shd w:val="clear" w:color="auto" w:fill="EBF5FB"/>
          </w:tcPr>
          <w:p w14:paraId="244A14E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双端优先</w:t>
            </w:r>
          </w:p>
        </w:tc>
      </w:tr>
      <w:tr w14:paraId="21E8A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EBF5FB"/>
          </w:tcPr>
          <w:p w14:paraId="7B22181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麦肯锡中国</w:t>
            </w:r>
          </w:p>
        </w:tc>
        <w:tc>
          <w:tcPr>
            <w:tcW w:w="1334" w:type="dxa"/>
            <w:shd w:val="clear" w:color="auto" w:fill="EBF5FB"/>
          </w:tcPr>
          <w:p w14:paraId="7204671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EBF5FB"/>
          </w:tcPr>
          <w:p w14:paraId="5C1A459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中文官网为权威源，公众号同步转载中文版</w:t>
            </w:r>
          </w:p>
        </w:tc>
        <w:tc>
          <w:tcPr>
            <w:tcW w:w="2122" w:type="dxa"/>
            <w:shd w:val="clear" w:color="auto" w:fill="EBF5FB"/>
          </w:tcPr>
          <w:p w14:paraId="636D69C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一致</w:t>
            </w:r>
          </w:p>
        </w:tc>
        <w:tc>
          <w:tcPr>
            <w:tcW w:w="1640" w:type="dxa"/>
            <w:shd w:val="clear" w:color="auto" w:fill="EBF5FB"/>
          </w:tcPr>
          <w:p w14:paraId="690E5AE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双端均可</w:t>
            </w:r>
          </w:p>
        </w:tc>
      </w:tr>
      <w:tr w14:paraId="42A85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EBF5FB"/>
          </w:tcPr>
          <w:p w14:paraId="13D6602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艾瑞咨询</w:t>
            </w:r>
          </w:p>
        </w:tc>
        <w:tc>
          <w:tcPr>
            <w:tcW w:w="1334" w:type="dxa"/>
            <w:shd w:val="clear" w:color="auto" w:fill="EBF5FB"/>
          </w:tcPr>
          <w:p w14:paraId="2248456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EBF5FB"/>
          </w:tcPr>
          <w:p w14:paraId="4F98BAC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官方明确：艾瑞网+公众号+艾瑞智慧小程序</w:t>
            </w:r>
          </w:p>
        </w:tc>
        <w:tc>
          <w:tcPr>
            <w:tcW w:w="2122" w:type="dxa"/>
            <w:shd w:val="clear" w:color="auto" w:fill="EBF5FB"/>
          </w:tcPr>
          <w:p w14:paraId="3BE9D1F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一致，完整报告需付费/试用</w:t>
            </w:r>
          </w:p>
        </w:tc>
        <w:tc>
          <w:tcPr>
            <w:tcW w:w="1640" w:type="dxa"/>
            <w:shd w:val="clear" w:color="auto" w:fill="EBF5FB"/>
          </w:tcPr>
          <w:p w14:paraId="0224234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双端均可</w:t>
            </w:r>
          </w:p>
        </w:tc>
      </w:tr>
      <w:tr w14:paraId="66F7F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EBF5FB"/>
          </w:tcPr>
          <w:p w14:paraId="3F0930C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国家工业信息安全中心</w:t>
            </w:r>
          </w:p>
        </w:tc>
        <w:tc>
          <w:tcPr>
            <w:tcW w:w="1334" w:type="dxa"/>
            <w:shd w:val="clear" w:color="auto" w:fill="EBF5FB"/>
          </w:tcPr>
          <w:p w14:paraId="5EA0029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EBF5FB"/>
          </w:tcPr>
          <w:p w14:paraId="70EB22C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官网有智库报告专页，公众号同步推送</w:t>
            </w:r>
          </w:p>
        </w:tc>
        <w:tc>
          <w:tcPr>
            <w:tcW w:w="2122" w:type="dxa"/>
            <w:shd w:val="clear" w:color="auto" w:fill="EBF5FB"/>
          </w:tcPr>
          <w:p w14:paraId="7B4F558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基本一致</w:t>
            </w:r>
          </w:p>
        </w:tc>
        <w:tc>
          <w:tcPr>
            <w:tcW w:w="1640" w:type="dxa"/>
            <w:shd w:val="clear" w:color="auto" w:fill="EBF5FB"/>
          </w:tcPr>
          <w:p w14:paraId="5A1D8E5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双端均可</w:t>
            </w:r>
          </w:p>
        </w:tc>
      </w:tr>
      <w:tr w14:paraId="0992A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EBF5FB"/>
          </w:tcPr>
          <w:p w14:paraId="4B39735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中科院战略咨询院</w:t>
            </w:r>
          </w:p>
        </w:tc>
        <w:tc>
          <w:tcPr>
            <w:tcW w:w="1334" w:type="dxa"/>
            <w:shd w:val="clear" w:color="auto" w:fill="EBF5FB"/>
          </w:tcPr>
          <w:p w14:paraId="3C86A57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EBF5FB"/>
          </w:tcPr>
          <w:p w14:paraId="795FFD4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官网为权威源，公众号同步推送新闻+报告</w:t>
            </w:r>
          </w:p>
        </w:tc>
        <w:tc>
          <w:tcPr>
            <w:tcW w:w="2122" w:type="dxa"/>
            <w:shd w:val="clear" w:color="auto" w:fill="EBF5FB"/>
          </w:tcPr>
          <w:p w14:paraId="3F6B96D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基本一致</w:t>
            </w:r>
          </w:p>
        </w:tc>
        <w:tc>
          <w:tcPr>
            <w:tcW w:w="1640" w:type="dxa"/>
            <w:shd w:val="clear" w:color="auto" w:fill="EBF5FB"/>
          </w:tcPr>
          <w:p w14:paraId="42A5F25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双端均可</w:t>
            </w:r>
          </w:p>
        </w:tc>
      </w:tr>
      <w:tr w14:paraId="67BCA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881" w:type="dxa"/>
            <w:shd w:val="clear" w:color="auto" w:fill="EBF5FB"/>
          </w:tcPr>
          <w:p w14:paraId="4E96ADC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中国电子学会</w:t>
            </w:r>
          </w:p>
        </w:tc>
        <w:tc>
          <w:tcPr>
            <w:tcW w:w="1334" w:type="dxa"/>
            <w:shd w:val="clear" w:color="auto" w:fill="EBF5FB"/>
          </w:tcPr>
          <w:p w14:paraId="2591817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EBF5FB"/>
          </w:tcPr>
          <w:p w14:paraId="26F16A3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但研究报告更多在年会/会议活动中发布</w:t>
            </w:r>
          </w:p>
        </w:tc>
        <w:tc>
          <w:tcPr>
            <w:tcW w:w="2122" w:type="dxa"/>
            <w:shd w:val="clear" w:color="auto" w:fill="EBF5FB"/>
          </w:tcPr>
          <w:p w14:paraId="11C1245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基本一致</w:t>
            </w:r>
          </w:p>
        </w:tc>
        <w:tc>
          <w:tcPr>
            <w:tcW w:w="1640" w:type="dxa"/>
            <w:shd w:val="clear" w:color="auto" w:fill="EBF5FB"/>
          </w:tcPr>
          <w:p w14:paraId="5AF1785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关注官网会议信息</w:t>
            </w:r>
          </w:p>
        </w:tc>
      </w:tr>
      <w:tr w14:paraId="34EAD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881" w:type="dxa"/>
            <w:shd w:val="clear" w:color="auto" w:fill="EBF5FB"/>
          </w:tcPr>
          <w:p w14:paraId="77622F33">
            <w:pPr>
              <w:rPr>
                <w:rFonts w:hint="default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上海市发展改革研究院</w:t>
            </w:r>
          </w:p>
        </w:tc>
        <w:tc>
          <w:tcPr>
            <w:tcW w:w="1334" w:type="dxa"/>
            <w:shd w:val="clear" w:color="auto" w:fill="EBF5FB"/>
          </w:tcPr>
          <w:p w14:paraId="747CB8CC">
            <w:pP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EBF5FB"/>
          </w:tcPr>
          <w:p w14:paraId="06A01DC8">
            <w:pPr>
              <w:rPr>
                <w:rFonts w:hint="default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各类政府研究方向，内部渠道发送，通过行收文等形式获取</w:t>
            </w:r>
          </w:p>
        </w:tc>
        <w:tc>
          <w:tcPr>
            <w:tcW w:w="2122" w:type="dxa"/>
            <w:shd w:val="clear" w:color="auto" w:fill="EBF5FB"/>
          </w:tcPr>
          <w:p w14:paraId="3483196E">
            <w:pP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基本一致</w:t>
            </w:r>
          </w:p>
        </w:tc>
        <w:tc>
          <w:tcPr>
            <w:tcW w:w="1640" w:type="dxa"/>
            <w:shd w:val="clear" w:color="auto" w:fill="EBF5FB"/>
          </w:tcPr>
          <w:p w14:paraId="621196BD">
            <w:pPr>
              <w:rPr>
                <w:rFonts w:hint="default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关注行收文</w:t>
            </w:r>
          </w:p>
        </w:tc>
      </w:tr>
      <w:tr w14:paraId="20838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7685938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BCG波士顿咨询</w:t>
            </w:r>
          </w:p>
        </w:tc>
        <w:tc>
          <w:tcPr>
            <w:tcW w:w="1334" w:type="dxa"/>
            <w:shd w:val="clear" w:color="auto" w:fill="FADBD8"/>
          </w:tcPr>
          <w:p w14:paraId="1B4E468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FADBD8"/>
          </w:tcPr>
          <w:p w14:paraId="72A723E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官网为权威源</w:t>
            </w:r>
          </w:p>
        </w:tc>
        <w:tc>
          <w:tcPr>
            <w:tcW w:w="2122" w:type="dxa"/>
            <w:shd w:val="clear" w:color="auto" w:fill="FADBD8"/>
          </w:tcPr>
          <w:p w14:paraId="3478C6E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公众号同步中文版内容</w:t>
            </w:r>
          </w:p>
        </w:tc>
        <w:tc>
          <w:tcPr>
            <w:tcW w:w="1640" w:type="dxa"/>
            <w:shd w:val="clear" w:color="auto" w:fill="FADBD8"/>
          </w:tcPr>
          <w:p w14:paraId="7F91068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官网+公众号</w:t>
            </w:r>
          </w:p>
        </w:tc>
      </w:tr>
      <w:tr w14:paraId="4D0C1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5D9E308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量子位·资讯频道</w:t>
            </w:r>
          </w:p>
        </w:tc>
        <w:tc>
          <w:tcPr>
            <w:tcW w:w="1334" w:type="dxa"/>
            <w:shd w:val="clear" w:color="auto" w:fill="FADBD8"/>
          </w:tcPr>
          <w:p w14:paraId="7ED9A63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基本同步</w:t>
            </w:r>
          </w:p>
        </w:tc>
        <w:tc>
          <w:tcPr>
            <w:tcW w:w="2428" w:type="dxa"/>
            <w:shd w:val="clear" w:color="auto" w:fill="FADBD8"/>
          </w:tcPr>
          <w:p w14:paraId="D4FF7E1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主站实时更新AI、量子等前沿动态和峰会报道</w:t>
            </w:r>
          </w:p>
        </w:tc>
        <w:tc>
          <w:tcPr>
            <w:tcW w:w="2122" w:type="dxa"/>
            <w:shd w:val="clear" w:color="auto" w:fill="FADBD8"/>
          </w:tcPr>
          <w:p w14:paraId="F0302B2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双端同步，微信订阅100万+</w:t>
            </w:r>
          </w:p>
        </w:tc>
        <w:tc>
          <w:tcPr>
            <w:tcW w:w="1640" w:type="dxa"/>
            <w:shd w:val="clear" w:color="auto" w:fill="FADBD8"/>
          </w:tcPr>
          <w:p w14:paraId="363D3A7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公众号+官网</w:t>
            </w:r>
          </w:p>
        </w:tc>
      </w:tr>
      <w:tr w14:paraId="53B95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5" w:type="dxa"/>
            <w:gridSpan w:val="5"/>
            <w:shd w:val="clear" w:color="auto" w:fill="D9EAF7"/>
          </w:tcPr>
          <w:p w14:paraId="18B195E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国标仿宋" w:hAnsi="国标仿宋" w:eastAsia="国标仿宋" w:cs="国标仿宋"/>
                <w:b/>
                <w:color w:val="1F4E79"/>
                <w:sz w:val="20"/>
                <w:szCs w:val="24"/>
              </w:rPr>
              <w:t>官网为主（7家）</w:t>
            </w:r>
          </w:p>
        </w:tc>
      </w:tr>
      <w:tr w14:paraId="367A9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2F22722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Gartner</w:t>
            </w:r>
          </w:p>
        </w:tc>
        <w:tc>
          <w:tcPr>
            <w:tcW w:w="1334" w:type="dxa"/>
            <w:shd w:val="clear" w:color="auto" w:fill="FADBD8"/>
          </w:tcPr>
          <w:p w14:paraId="775EA38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官网为主</w:t>
            </w:r>
          </w:p>
        </w:tc>
        <w:tc>
          <w:tcPr>
            <w:tcW w:w="2428" w:type="dxa"/>
            <w:shd w:val="clear" w:color="auto" w:fill="FADBD8"/>
          </w:tcPr>
          <w:p w14:paraId="6D13AFE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官网中英文均有，完整报告需企业合同</w:t>
            </w:r>
          </w:p>
        </w:tc>
        <w:tc>
          <w:tcPr>
            <w:tcW w:w="2122" w:type="dxa"/>
            <w:shd w:val="clear" w:color="auto" w:fill="FADBD8"/>
          </w:tcPr>
          <w:p w14:paraId="19CD24F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公众号做本地化推送/摘要</w:t>
            </w:r>
          </w:p>
        </w:tc>
        <w:tc>
          <w:tcPr>
            <w:tcW w:w="1640" w:type="dxa"/>
            <w:shd w:val="clear" w:color="auto" w:fill="FADBD8"/>
          </w:tcPr>
          <w:p w14:paraId="7C312DD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官网+企业合作</w:t>
            </w:r>
          </w:p>
        </w:tc>
      </w:tr>
      <w:tr w14:paraId="214E5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3A9ED9E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阿里达摩院</w:t>
            </w:r>
          </w:p>
        </w:tc>
        <w:tc>
          <w:tcPr>
            <w:tcW w:w="1334" w:type="dxa"/>
            <w:shd w:val="clear" w:color="auto" w:fill="FADBD8"/>
          </w:tcPr>
          <w:p w14:paraId="6A18037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官网为主</w:t>
            </w:r>
          </w:p>
        </w:tc>
        <w:tc>
          <w:tcPr>
            <w:tcW w:w="2428" w:type="dxa"/>
            <w:shd w:val="clear" w:color="auto" w:fill="FADBD8"/>
          </w:tcPr>
          <w:p w14:paraId="715BBEB3">
            <w:pPr>
              <w:rPr>
                <w:rFonts w:hint="default" w:ascii="国标仿宋" w:hAnsi="国标仿宋" w:eastAsia="国标仿宋" w:cs="国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官网有专属十大科技趋势历年页面</w:t>
            </w: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现专注智能、计算相关应用</w:t>
            </w:r>
          </w:p>
        </w:tc>
        <w:tc>
          <w:tcPr>
            <w:tcW w:w="2122" w:type="dxa"/>
            <w:shd w:val="clear" w:color="auto" w:fill="FADBD8"/>
          </w:tcPr>
          <w:p w14:paraId="629E7F0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官网完整版，公众号仅做宣传概览</w:t>
            </w:r>
          </w:p>
        </w:tc>
        <w:tc>
          <w:tcPr>
            <w:tcW w:w="1640" w:type="dxa"/>
            <w:shd w:val="clear" w:color="auto" w:fill="FADBD8"/>
          </w:tcPr>
          <w:p w14:paraId="31A1C25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官网优先</w:t>
            </w:r>
          </w:p>
        </w:tc>
      </w:tr>
      <w:tr w14:paraId="5319D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777E70E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华为云</w:t>
            </w:r>
          </w:p>
        </w:tc>
        <w:tc>
          <w:tcPr>
            <w:tcW w:w="1334" w:type="dxa"/>
            <w:shd w:val="clear" w:color="auto" w:fill="FADBD8"/>
          </w:tcPr>
          <w:p w14:paraId="3836FD0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官网为主</w:t>
            </w:r>
          </w:p>
        </w:tc>
        <w:tc>
          <w:tcPr>
            <w:tcW w:w="2428" w:type="dxa"/>
            <w:shd w:val="clear" w:color="auto" w:fill="FADBD8"/>
          </w:tcPr>
          <w:p w14:paraId="347133F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白皮书完整版仅在官网提供下载</w:t>
            </w:r>
          </w:p>
        </w:tc>
        <w:tc>
          <w:tcPr>
            <w:tcW w:w="2122" w:type="dxa"/>
            <w:shd w:val="clear" w:color="auto" w:fill="FADBD8"/>
          </w:tcPr>
          <w:p w14:paraId="32087B9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官网完整PDF，公众号摘要/推广</w:t>
            </w:r>
          </w:p>
        </w:tc>
        <w:tc>
          <w:tcPr>
            <w:tcW w:w="1640" w:type="dxa"/>
            <w:shd w:val="clear" w:color="auto" w:fill="FADBD8"/>
          </w:tcPr>
          <w:p w14:paraId="2D9FC89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官网优先下载</w:t>
            </w:r>
          </w:p>
        </w:tc>
      </w:tr>
      <w:tr w14:paraId="19D3D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3A77746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IDC中国</w:t>
            </w:r>
          </w:p>
        </w:tc>
        <w:tc>
          <w:tcPr>
            <w:tcW w:w="1334" w:type="dxa"/>
            <w:shd w:val="clear" w:color="auto" w:fill="FADBD8"/>
          </w:tcPr>
          <w:p w14:paraId="00C814A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官网为主</w:t>
            </w:r>
          </w:p>
        </w:tc>
        <w:tc>
          <w:tcPr>
            <w:tcW w:w="2428" w:type="dxa"/>
            <w:shd w:val="clear" w:color="auto" w:fill="FADBD8"/>
          </w:tcPr>
          <w:p w14:paraId="2FF28BD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官网发新闻稿/报告摘要，公众号同步</w:t>
            </w:r>
          </w:p>
        </w:tc>
        <w:tc>
          <w:tcPr>
            <w:tcW w:w="2122" w:type="dxa"/>
            <w:shd w:val="clear" w:color="auto" w:fill="FADBD8"/>
          </w:tcPr>
          <w:p w14:paraId="5A784D1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完整版需付费购买</w:t>
            </w:r>
          </w:p>
        </w:tc>
        <w:tc>
          <w:tcPr>
            <w:tcW w:w="1640" w:type="dxa"/>
            <w:shd w:val="clear" w:color="auto" w:fill="FADBD8"/>
          </w:tcPr>
          <w:p w14:paraId="163B0A7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官网/付费</w:t>
            </w:r>
          </w:p>
        </w:tc>
      </w:tr>
      <w:tr w14:paraId="70CEC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292118B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贝恩咨询</w:t>
            </w:r>
          </w:p>
        </w:tc>
        <w:tc>
          <w:tcPr>
            <w:tcW w:w="1334" w:type="dxa"/>
            <w:shd w:val="clear" w:color="auto" w:fill="FADBD8"/>
          </w:tcPr>
          <w:p w14:paraId="1031638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官网为主</w:t>
            </w:r>
          </w:p>
        </w:tc>
        <w:tc>
          <w:tcPr>
            <w:tcW w:w="2428" w:type="dxa"/>
            <w:shd w:val="clear" w:color="auto" w:fill="FADBD8"/>
          </w:tcPr>
          <w:p w14:paraId="0F730EA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官网为权威源</w:t>
            </w:r>
          </w:p>
        </w:tc>
        <w:tc>
          <w:tcPr>
            <w:tcW w:w="2122" w:type="dxa"/>
            <w:shd w:val="clear" w:color="auto" w:fill="FADBD8"/>
          </w:tcPr>
          <w:p w14:paraId="0EA9AD3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公众号同步中文版</w:t>
            </w:r>
          </w:p>
        </w:tc>
        <w:tc>
          <w:tcPr>
            <w:tcW w:w="1640" w:type="dxa"/>
            <w:shd w:val="clear" w:color="auto" w:fill="FADBD8"/>
          </w:tcPr>
          <w:p w14:paraId="6E39858A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官网+公众号</w:t>
            </w:r>
          </w:p>
        </w:tc>
      </w:tr>
      <w:tr w14:paraId="24DD1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ADBD8"/>
          </w:tcPr>
          <w:p w14:paraId="673557D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IBM IBV</w:t>
            </w:r>
          </w:p>
        </w:tc>
        <w:tc>
          <w:tcPr>
            <w:tcW w:w="1334" w:type="dxa"/>
            <w:shd w:val="clear" w:color="auto" w:fill="FADBD8"/>
          </w:tcPr>
          <w:p w14:paraId="4C2E914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官网为主</w:t>
            </w:r>
          </w:p>
        </w:tc>
        <w:tc>
          <w:tcPr>
            <w:tcW w:w="2428" w:type="dxa"/>
            <w:shd w:val="clear" w:color="auto" w:fill="FADBD8"/>
          </w:tcPr>
          <w:p w14:paraId="2DC7276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官网有完整研究报告</w:t>
            </w:r>
          </w:p>
        </w:tc>
        <w:tc>
          <w:tcPr>
            <w:tcW w:w="2122" w:type="dxa"/>
            <w:shd w:val="clear" w:color="auto" w:fill="FADBD8"/>
          </w:tcPr>
          <w:p w14:paraId="07F148D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公众号发布摘要+官网链接</w:t>
            </w:r>
          </w:p>
        </w:tc>
        <w:tc>
          <w:tcPr>
            <w:tcW w:w="1640" w:type="dxa"/>
            <w:shd w:val="clear" w:color="auto" w:fill="FADBD8"/>
          </w:tcPr>
          <w:p w14:paraId="39D30292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官网优先</w:t>
            </w:r>
          </w:p>
        </w:tc>
      </w:tr>
      <w:tr w14:paraId="24B2B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5EEF8"/>
          </w:tcPr>
          <w:p w14:paraId="7650202B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arXiv</w:t>
            </w:r>
          </w:p>
        </w:tc>
        <w:tc>
          <w:tcPr>
            <w:tcW w:w="1334" w:type="dxa"/>
            <w:shd w:val="clear" w:color="auto" w:fill="F5EEF8"/>
          </w:tcPr>
          <w:p w14:paraId="23ACA75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官网为主</w:t>
            </w:r>
          </w:p>
        </w:tc>
        <w:tc>
          <w:tcPr>
            <w:tcW w:w="2428" w:type="dxa"/>
            <w:shd w:val="clear" w:color="auto" w:fill="F5EEF8"/>
          </w:tcPr>
          <w:p w14:paraId="760CC8F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学术预印本平台，RSS订阅</w:t>
            </w:r>
          </w:p>
        </w:tc>
        <w:tc>
          <w:tcPr>
            <w:tcW w:w="2122" w:type="dxa"/>
            <w:shd w:val="clear" w:color="auto" w:fill="F5EEF8"/>
          </w:tcPr>
          <w:p w14:paraId="718D20F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无官方微信公众号</w:t>
            </w:r>
          </w:p>
        </w:tc>
        <w:tc>
          <w:tcPr>
            <w:tcW w:w="1640" w:type="dxa"/>
            <w:shd w:val="clear" w:color="auto" w:fill="F5EEF8"/>
          </w:tcPr>
          <w:p w14:paraId="660FF86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仅官网/APP</w:t>
            </w:r>
          </w:p>
        </w:tc>
      </w:tr>
      <w:tr w14:paraId="4D0C5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5" w:type="dxa"/>
            <w:gridSpan w:val="5"/>
            <w:shd w:val="clear" w:color="auto" w:fill="D9EAF7"/>
          </w:tcPr>
          <w:p w14:paraId="0E4E4F2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国标仿宋" w:hAnsi="国标仿宋" w:eastAsia="国标仿宋" w:cs="国标仿宋"/>
                <w:b/>
                <w:color w:val="1F4E79"/>
                <w:sz w:val="20"/>
                <w:szCs w:val="24"/>
              </w:rPr>
              <w:t>移动端为主（4家）</w:t>
            </w:r>
          </w:p>
        </w:tc>
      </w:tr>
      <w:tr w14:paraId="46FE4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EF9E7"/>
          </w:tcPr>
          <w:p w14:paraId="57FDE735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量子位智库</w:t>
            </w:r>
          </w:p>
        </w:tc>
        <w:tc>
          <w:tcPr>
            <w:tcW w:w="1334" w:type="dxa"/>
            <w:shd w:val="clear" w:color="auto" w:fill="FEF9E7"/>
          </w:tcPr>
          <w:p w14:paraId="76FDDE7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移动端为主</w:t>
            </w:r>
          </w:p>
        </w:tc>
        <w:tc>
          <w:tcPr>
            <w:tcW w:w="2428" w:type="dxa"/>
            <w:shd w:val="clear" w:color="auto" w:fill="FEF9E7"/>
          </w:tcPr>
          <w:p w14:paraId="7C43CFA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微信端订阅用户100万+，科技账号Top5</w:t>
            </w:r>
          </w:p>
        </w:tc>
        <w:tc>
          <w:tcPr>
            <w:tcW w:w="2122" w:type="dxa"/>
            <w:shd w:val="clear" w:color="auto" w:fill="FEF9E7"/>
          </w:tcPr>
          <w:p w14:paraId="4F4A092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官网同步转载公众号文章，内容基本一致</w:t>
            </w:r>
          </w:p>
        </w:tc>
        <w:tc>
          <w:tcPr>
            <w:tcW w:w="1640" w:type="dxa"/>
            <w:shd w:val="clear" w:color="auto" w:fill="FEF9E7"/>
          </w:tcPr>
          <w:p w14:paraId="2E6BA20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公众号优先</w:t>
            </w:r>
          </w:p>
        </w:tc>
      </w:tr>
      <w:tr w14:paraId="4979A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EF9E7"/>
          </w:tcPr>
          <w:p w14:paraId="6F53D40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36氪研究院</w:t>
            </w:r>
          </w:p>
        </w:tc>
        <w:tc>
          <w:tcPr>
            <w:tcW w:w="1334" w:type="dxa"/>
            <w:shd w:val="clear" w:color="auto" w:fill="FEF9E7"/>
          </w:tcPr>
          <w:p w14:paraId="07AD9EC1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移动端为主</w:t>
            </w:r>
          </w:p>
        </w:tc>
        <w:tc>
          <w:tcPr>
            <w:tcW w:w="2428" w:type="dxa"/>
            <w:shd w:val="clear" w:color="auto" w:fill="FEF9E7"/>
          </w:tcPr>
          <w:p w14:paraId="22D2B7C9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公众号推送+官网存档，需网盘提取完整PDF</w:t>
            </w:r>
          </w:p>
        </w:tc>
        <w:tc>
          <w:tcPr>
            <w:tcW w:w="2122" w:type="dxa"/>
            <w:shd w:val="clear" w:color="auto" w:fill="FEF9E7"/>
          </w:tcPr>
          <w:p w14:paraId="36DD0DD6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摘要一致，完整报告网盘</w:t>
            </w:r>
          </w:p>
        </w:tc>
        <w:tc>
          <w:tcPr>
            <w:tcW w:w="1640" w:type="dxa"/>
            <w:shd w:val="clear" w:color="auto" w:fill="FEF9E7"/>
          </w:tcPr>
          <w:p w14:paraId="77245AFF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公众号+官网+网盘</w:t>
            </w:r>
          </w:p>
        </w:tc>
      </w:tr>
      <w:tr w14:paraId="17A0D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EF9E7"/>
          </w:tcPr>
          <w:p w14:paraId="700D67F7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腾讯研究院</w:t>
            </w:r>
          </w:p>
        </w:tc>
        <w:tc>
          <w:tcPr>
            <w:tcW w:w="1334" w:type="dxa"/>
            <w:shd w:val="clear" w:color="auto" w:fill="FEF9E7"/>
          </w:tcPr>
          <w:p w14:paraId="4E3A26B8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移动端为主</w:t>
            </w:r>
          </w:p>
        </w:tc>
        <w:tc>
          <w:tcPr>
            <w:tcW w:w="2428" w:type="dxa"/>
            <w:shd w:val="clear" w:color="auto" w:fill="FEF9E7"/>
          </w:tcPr>
          <w:p w14:paraId="70972300">
            <w:pPr>
              <w:rPr>
                <w:rFonts w:hint="default" w:ascii="国标仿宋" w:hAnsi="国标仿宋" w:eastAsia="国标仿宋" w:cs="国标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开发者社区，</w:t>
            </w: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部分研究报告仅在公众号发布</w:t>
            </w:r>
          </w:p>
        </w:tc>
        <w:tc>
          <w:tcPr>
            <w:tcW w:w="2122" w:type="dxa"/>
            <w:shd w:val="clear" w:color="auto" w:fill="FEF9E7"/>
          </w:tcPr>
          <w:p w14:paraId="1731F6E4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官网同步有滞后，部分仅公众号</w:t>
            </w:r>
          </w:p>
        </w:tc>
        <w:tc>
          <w:tcPr>
            <w:tcW w:w="1640" w:type="dxa"/>
            <w:shd w:val="clear" w:color="auto" w:fill="FEF9E7"/>
          </w:tcPr>
          <w:p w14:paraId="3499042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公众号优先</w:t>
            </w:r>
          </w:p>
        </w:tc>
      </w:tr>
      <w:tr w14:paraId="7F5CE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EF9E7"/>
          </w:tcPr>
          <w:p w14:paraId="242ED0FE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赛迪顾问</w:t>
            </w:r>
          </w:p>
        </w:tc>
        <w:tc>
          <w:tcPr>
            <w:tcW w:w="1334" w:type="dxa"/>
            <w:shd w:val="clear" w:color="auto" w:fill="FEF9E7"/>
          </w:tcPr>
          <w:p w14:paraId="4F76CCC0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移动端为主</w:t>
            </w:r>
          </w:p>
        </w:tc>
        <w:tc>
          <w:tcPr>
            <w:tcW w:w="2428" w:type="dxa"/>
            <w:shd w:val="clear" w:color="auto" w:fill="FEF9E7"/>
          </w:tcPr>
          <w:p w14:paraId="4C767DFD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完整报告需满天星微信小程序</w:t>
            </w:r>
          </w:p>
        </w:tc>
        <w:tc>
          <w:tcPr>
            <w:tcW w:w="2122" w:type="dxa"/>
            <w:shd w:val="clear" w:color="auto" w:fill="FEF9E7"/>
          </w:tcPr>
          <w:p w14:paraId="00F5FB23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公众号发摘要，完整版需满天星</w:t>
            </w:r>
          </w:p>
        </w:tc>
        <w:tc>
          <w:tcPr>
            <w:tcW w:w="1640" w:type="dxa"/>
            <w:shd w:val="clear" w:color="auto" w:fill="FEF9E7"/>
          </w:tcPr>
          <w:p w14:paraId="405815DC">
            <w:pPr>
              <w:rPr>
                <w:rFonts w:hint="eastAsia" w:ascii="国标仿宋" w:hAnsi="国标仿宋" w:eastAsia="国标仿宋" w:cs="国标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国标仿宋" w:hAnsi="国标仿宋" w:eastAsia="国标仿宋" w:cs="国标仿宋"/>
                <w:color w:val="000000" w:themeColor="text1"/>
                <w:sz w:val="18"/>
                <w:szCs w:val="24"/>
                <w14:textFill>
                  <w14:solidFill>
                    <w14:schemeClr w14:val="tx1"/>
                  </w14:solidFill>
                </w14:textFill>
              </w:rPr>
              <w:t>满天星小程序</w:t>
            </w:r>
          </w:p>
        </w:tc>
      </w:tr>
    </w:tbl>
    <w:p w14:paraId="3878FC68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DD1A4A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  <w:t>同步类型分为三类：基本同步（双端内容基本一致）、移动端为主（公众号优先）、官网为主（官网优先）。</w:t>
      </w:r>
    </w:p>
    <w:p w14:paraId="1BD9B035">
      <w:pPr>
        <w:pStyle w:val="3"/>
        <w:bidi w:val="0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b/>
          <w:bCs/>
          <w:color w:val="000000" w:themeColor="text1"/>
          <w:sz w:val="32"/>
          <w:szCs w:val="32"/>
          <w:lang w:val="en-US" w:eastAsia="en-US" w:bidi="ar-SA"/>
          <w14:textFill>
            <w14:solidFill>
              <w14:schemeClr w14:val="tx1"/>
            </w14:solidFill>
          </w14:textFill>
        </w:rPr>
        <w:t>六、渠道选择建议与结论</w:t>
      </w:r>
    </w:p>
    <w:p w14:paraId="272FA8DD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 按使用场景的渠道选择建议</w:t>
      </w:r>
    </w:p>
    <w:p w14:paraId="711C723B">
      <w:pPr>
        <w:pStyle w:val="5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追求权威性和完整性（首选）</w:t>
      </w:r>
    </w:p>
    <w:p w14:paraId="321159EE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中国信通院</w:t>
      </w:r>
    </w:p>
    <w:p w14:paraId="3D26954B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Gartner</w:t>
      </w:r>
    </w:p>
    <w:p w14:paraId="3260DD35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阿里达摩院</w:t>
      </w:r>
    </w:p>
    <w:p w14:paraId="6CFCD955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华为云</w:t>
      </w:r>
    </w:p>
    <w:p w14:paraId="75D984BC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国家工业信息安全中心</w:t>
      </w:r>
    </w:p>
    <w:p w14:paraId="2EA7DA6B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中科院战略咨询院</w:t>
      </w:r>
    </w:p>
    <w:p w14:paraId="3D37A5E5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上海市发展改革研究院</w:t>
      </w:r>
    </w:p>
    <w:p w14:paraId="60A2A58A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arXiv</w:t>
      </w:r>
    </w:p>
    <w:p w14:paraId="28249741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官网提供完整PDF下载，双端内容基本一致。咨询机构中的麦肯锡、BCG、贝恩、IBM IBV、Gartner、IDC虽然权威性高，但完整报告往往需要付费或企业合作，可优先阅读其公众号和官网免费摘要。</w:t>
      </w:r>
    </w:p>
    <w:p w14:paraId="3CA5E5F6">
      <w:pPr>
        <w:pStyle w:val="5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追求时效性和快速获取</w:t>
      </w:r>
    </w:p>
    <w:p w14:paraId="6976DE85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量子位</w:t>
      </w:r>
    </w:p>
    <w:p w14:paraId="3C3570BE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36氪研究院</w:t>
      </w:r>
    </w:p>
    <w:p w14:paraId="1DDFAFFC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艾瑞咨询</w:t>
      </w:r>
    </w:p>
    <w:p w14:paraId="1588FA78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中国信通院公众号</w:t>
      </w:r>
    </w:p>
    <w:p w14:paraId="71A97EDC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关注微信公众号可第一时间收到推送。量子位微信端订阅用户100万+，科技账号Top5；36氪研究院提供百度网盘提取码获取完整报告；艾瑞通过小程序多端发布。</w:t>
      </w:r>
    </w:p>
    <w:p w14:paraId="1AC97669">
      <w:pPr>
        <w:pStyle w:val="5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追求免费和开放获取</w:t>
      </w:r>
    </w:p>
    <w:p w14:paraId="4AA17453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中国信通院</w:t>
      </w:r>
    </w:p>
    <w:p w14:paraId="17F197F7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36氪研究院</w:t>
      </w:r>
    </w:p>
    <w:p w14:paraId="68840611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量子位智库</w:t>
      </w:r>
    </w:p>
    <w:p w14:paraId="46A22781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arXiv</w:t>
      </w:r>
    </w:p>
    <w:p w14:paraId="387D8D0B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国家工业信息安全中心</w:t>
      </w:r>
    </w:p>
    <w:p w14:paraId="5CC98688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艾瑞咨询（部分免费）</w:t>
      </w:r>
    </w:p>
    <w:p w14:paraId="00C1F879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这些渠道无需注册/登录/付费即可查看大量一手研究内容，适合个人研究者长期跟踪。</w:t>
      </w:r>
    </w:p>
    <w:p w14:paraId="00443BBC">
      <w:pPr>
        <w:pStyle w:val="5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跟踪学术前沿和最新论文</w:t>
      </w:r>
    </w:p>
    <w:p w14:paraId="608385C4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arXiv: cs.AI（AI）</w:t>
      </w:r>
    </w:p>
    <w:p w14:paraId="01132FC1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arXiv: quant-ph（量子）</w:t>
      </w:r>
    </w:p>
    <w:p w14:paraId="4D024B00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中科院战略咨询院</w:t>
      </w:r>
    </w:p>
    <w:p w14:paraId="390B38D4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中国信通院量子专题</w:t>
      </w:r>
    </w:p>
    <w:p w14:paraId="6AB1E7C3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arXiv按学科分类提供最新论文列表，更新频率高，覆盖深度学习、量子计算、密码学等前沿细分方向。</w:t>
      </w:r>
    </w:p>
    <w:p w14:paraId="4646C92D">
      <w:pPr>
        <w:pStyle w:val="5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针对五大领域的专项推荐</w:t>
      </w:r>
    </w:p>
    <w:p w14:paraId="3DEDCDF1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AI: 中国信通院 → Gartner → 阿里达摩院 → arXiv → 量子位</w:t>
      </w:r>
    </w:p>
    <w:p w14:paraId="38AD6DEC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大数据: 中国信通院 → IDC → 华为云 → 艾瑞咨询</w:t>
      </w:r>
    </w:p>
    <w:p w14:paraId="26C93D99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区块链: 中国信通院 → arXiv → 中国电子学会</w:t>
      </w:r>
    </w:p>
    <w:p w14:paraId="12788089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量子技术: 中科院战略咨询院 → 中国信通院 → arXiv → 量子位</w:t>
      </w:r>
    </w:p>
    <w:p w14:paraId="2B504E98">
      <w:pPr>
        <w:pStyle w:val="16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云计算: Gartner → 麦肯锡中国 → IDC → 华为云 → 赛迪顾问</w:t>
      </w:r>
    </w:p>
    <w:p w14:paraId="52A23A88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14:textFill>
            <w14:solidFill>
              <w14:schemeClr w14:val="tx1"/>
            </w14:solidFill>
          </w14:textFill>
        </w:rPr>
        <w:t>以上按综合优先级从高到低排列，结合权威性、便捷度、时效性综合考量。</w:t>
      </w:r>
    </w:p>
    <w:p w14:paraId="77B3F4F6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BCB2A4C">
      <w:pPr>
        <w:pStyle w:val="4"/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6.2 总结结论</w:t>
      </w:r>
    </w:p>
    <w:p w14:paraId="25CDF01A">
      <w:pPr>
        <w:spacing w:line="360" w:lineRule="auto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经过对2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个权威信息来源渠道的系统盘点、URL核验、双端一致性对比，得出以下核心结论：</w:t>
      </w:r>
    </w:p>
    <w:p w14:paraId="4709E916">
      <w:pPr>
        <w:pStyle w:val="14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中国信通院是综合能力最强的开放式渠道：权威性高、报告完整、双端同步、完全免费，覆盖所有五大前沿科技领域。</w:t>
      </w:r>
    </w:p>
    <w:p w14:paraId="48BE82A7">
      <w:pPr>
        <w:pStyle w:val="14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1"/>
          <w:szCs w:val="24"/>
          <w:lang w:eastAsia="zh-CN"/>
          <w14:textFill>
            <w14:solidFill>
              <w14:schemeClr w14:val="tx1"/>
            </w14:solidFill>
          </w14:textFill>
        </w:rPr>
        <w:t>Gartner是全球IT研究领域公认的行业标准制定者，权威性、内容质量、覆盖广度、全球影响力均为顶级；虽为付费渠道，但免费摘要+官网洞察已具高价值。</w:t>
      </w:r>
    </w:p>
    <w:p w14:paraId="557D0ECD">
      <w:pPr>
        <w:pStyle w:val="14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咨询机构类渠道权威性最高（Gartner/IDC/BCG/贝恩/麦肯锡/IBM），但存在付费门槛，建议先阅读公众号免费摘要再决定是否购买完整版。</w:t>
      </w:r>
    </w:p>
    <w:p w14:paraId="77E4CCDD">
      <w:pPr>
        <w:pStyle w:val="14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科技媒体研究院（36氪、量子位、艾瑞）时效性最好，更新频率高，适合快速跟进热点，但权威性略低，适合初筛和资讯获取。</w:t>
      </w:r>
    </w:p>
    <w:p w14:paraId="1E5819BD">
      <w:pPr>
        <w:pStyle w:val="14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双端一致性方面：政府/科研机构和国际咨询机构总体较好，媒体研究院类渠道以微信公众号为核心发布端。</w:t>
      </w:r>
    </w:p>
    <w:p w14:paraId="2FF5D919">
      <w:pPr>
        <w:pStyle w:val="14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阿里达摩院、华为云等企业研究院的官网是完整报告的唯一下载源，公众号仅做宣传概览。</w:t>
      </w:r>
    </w:p>
    <w:p w14:paraId="758B0244">
      <w:pPr>
        <w:pStyle w:val="14"/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追求性价比（开放+权威+时效）的最佳组合：中国信通院 + 阿里达摩院官网 + 36氪研究院 + arXiv + 麦肯锡/BCG中文公众号。</w:t>
      </w:r>
    </w:p>
    <w:p w14:paraId="5DD331E8">
      <w:pPr>
        <w:rPr>
          <w:rFonts w:hint="eastAsia" w:ascii="国标仿宋" w:hAnsi="国标仿宋" w:eastAsia="国标仿宋" w:cs="国标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国标仿宋">
    <w:altName w:val="仿宋"/>
    <w:panose1 w:val="02000500000000000000"/>
    <w:charset w:val="86"/>
    <w:family w:val="auto"/>
    <w:pitch w:val="default"/>
    <w:sig w:usb0="00000000" w:usb1="00000000" w:usb2="00000016" w:usb3="00000000" w:csb0="00060007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E67ED05F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67E5C0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67F44BE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449B"/>
    <w:rsid w:val="00B47730"/>
    <w:rsid w:val="00CB0664"/>
    <w:rsid w:val="00DE1074"/>
    <w:rsid w:val="00FC693F"/>
    <w:rsid w:val="0126509A"/>
    <w:rsid w:val="05AB0F0F"/>
    <w:rsid w:val="0F7F3388"/>
    <w:rsid w:val="0FDDA79C"/>
    <w:rsid w:val="1546345F"/>
    <w:rsid w:val="1A774947"/>
    <w:rsid w:val="1B7678D7"/>
    <w:rsid w:val="1D4C3B6C"/>
    <w:rsid w:val="1D5F17D9"/>
    <w:rsid w:val="1F3E2E76"/>
    <w:rsid w:val="2DB582AF"/>
    <w:rsid w:val="2F3D3A87"/>
    <w:rsid w:val="2FEC704C"/>
    <w:rsid w:val="2FFFCC8A"/>
    <w:rsid w:val="31772DB8"/>
    <w:rsid w:val="34056568"/>
    <w:rsid w:val="34832681"/>
    <w:rsid w:val="35DE179A"/>
    <w:rsid w:val="370C2303"/>
    <w:rsid w:val="376F2411"/>
    <w:rsid w:val="37B96138"/>
    <w:rsid w:val="37DF41C7"/>
    <w:rsid w:val="37FF166F"/>
    <w:rsid w:val="38673405"/>
    <w:rsid w:val="3A732139"/>
    <w:rsid w:val="3ACFA6EE"/>
    <w:rsid w:val="3B5DA647"/>
    <w:rsid w:val="3B7F3F65"/>
    <w:rsid w:val="3BEE70D4"/>
    <w:rsid w:val="3D0B5256"/>
    <w:rsid w:val="3E5F54A3"/>
    <w:rsid w:val="3F376481"/>
    <w:rsid w:val="3F7A5126"/>
    <w:rsid w:val="409C64A6"/>
    <w:rsid w:val="472E72A2"/>
    <w:rsid w:val="489361D4"/>
    <w:rsid w:val="4CC85359"/>
    <w:rsid w:val="4DE5E197"/>
    <w:rsid w:val="55436A98"/>
    <w:rsid w:val="5A36063D"/>
    <w:rsid w:val="5ADE27CE"/>
    <w:rsid w:val="5B7AAD87"/>
    <w:rsid w:val="5BF63A96"/>
    <w:rsid w:val="5C9620DF"/>
    <w:rsid w:val="5D27A752"/>
    <w:rsid w:val="5E1E81E2"/>
    <w:rsid w:val="5EDB223E"/>
    <w:rsid w:val="5F765EDF"/>
    <w:rsid w:val="5F8B77D7"/>
    <w:rsid w:val="5FE554C1"/>
    <w:rsid w:val="637EB1DA"/>
    <w:rsid w:val="65A5739D"/>
    <w:rsid w:val="65AEDAA6"/>
    <w:rsid w:val="667FF1E0"/>
    <w:rsid w:val="67BA7FDF"/>
    <w:rsid w:val="68DFD6C5"/>
    <w:rsid w:val="6BDCEABC"/>
    <w:rsid w:val="6E5F5897"/>
    <w:rsid w:val="6E7BD9D0"/>
    <w:rsid w:val="6EB5E096"/>
    <w:rsid w:val="6EDFD52C"/>
    <w:rsid w:val="6FB761B6"/>
    <w:rsid w:val="6FE363AC"/>
    <w:rsid w:val="6FF74222"/>
    <w:rsid w:val="70390361"/>
    <w:rsid w:val="717EEF6D"/>
    <w:rsid w:val="72F6DBF7"/>
    <w:rsid w:val="72FBE940"/>
    <w:rsid w:val="73834058"/>
    <w:rsid w:val="755D3550"/>
    <w:rsid w:val="76760E92"/>
    <w:rsid w:val="779FAC60"/>
    <w:rsid w:val="7A8F7A3B"/>
    <w:rsid w:val="7ACD8ADC"/>
    <w:rsid w:val="7AEFA64E"/>
    <w:rsid w:val="7AFB1A3F"/>
    <w:rsid w:val="7B6FE0E3"/>
    <w:rsid w:val="7BBFCFB1"/>
    <w:rsid w:val="7CB77F17"/>
    <w:rsid w:val="7D687888"/>
    <w:rsid w:val="7ED78067"/>
    <w:rsid w:val="7EF11015"/>
    <w:rsid w:val="7EFB6002"/>
    <w:rsid w:val="7F5D92BA"/>
    <w:rsid w:val="7F7F06BC"/>
    <w:rsid w:val="7F9E1AD3"/>
    <w:rsid w:val="7FB9694D"/>
    <w:rsid w:val="7FBF7B25"/>
    <w:rsid w:val="7FC20D7E"/>
    <w:rsid w:val="7FC7CAB1"/>
    <w:rsid w:val="7FCB21DC"/>
    <w:rsid w:val="7FDB474D"/>
    <w:rsid w:val="7FDBB04C"/>
    <w:rsid w:val="7FFDAD28"/>
    <w:rsid w:val="7FFFD9B1"/>
    <w:rsid w:val="7FFFFA9C"/>
    <w:rsid w:val="92E7BCA7"/>
    <w:rsid w:val="9F16E5FE"/>
    <w:rsid w:val="9FFF8FB7"/>
    <w:rsid w:val="A7F7277D"/>
    <w:rsid w:val="AA7F7C48"/>
    <w:rsid w:val="ABE8E3D9"/>
    <w:rsid w:val="ADBFEB71"/>
    <w:rsid w:val="AEFB0B32"/>
    <w:rsid w:val="B0FB7E75"/>
    <w:rsid w:val="BB3BFDF0"/>
    <w:rsid w:val="BE9670B8"/>
    <w:rsid w:val="BF3F06CC"/>
    <w:rsid w:val="BF5B36A3"/>
    <w:rsid w:val="BFD8DE32"/>
    <w:rsid w:val="BFDF7BB4"/>
    <w:rsid w:val="BFF4DA1E"/>
    <w:rsid w:val="C4BF9E9B"/>
    <w:rsid w:val="C7F7C0EE"/>
    <w:rsid w:val="CD4D2CDB"/>
    <w:rsid w:val="D3BC79F4"/>
    <w:rsid w:val="D3D34F0D"/>
    <w:rsid w:val="D3E777C3"/>
    <w:rsid w:val="DB9F109B"/>
    <w:rsid w:val="DFFFDC5C"/>
    <w:rsid w:val="E7AEB760"/>
    <w:rsid w:val="E7B647F5"/>
    <w:rsid w:val="E7F916B9"/>
    <w:rsid w:val="E7FF90B4"/>
    <w:rsid w:val="E7FFC710"/>
    <w:rsid w:val="E8B73071"/>
    <w:rsid w:val="EDEE03B9"/>
    <w:rsid w:val="EF6E110F"/>
    <w:rsid w:val="EF9E39D6"/>
    <w:rsid w:val="EFAF1FD1"/>
    <w:rsid w:val="EFF823DE"/>
    <w:rsid w:val="EFFB9C8E"/>
    <w:rsid w:val="EFFDDC0E"/>
    <w:rsid w:val="F2FD4777"/>
    <w:rsid w:val="F47E3EAB"/>
    <w:rsid w:val="F6B76A06"/>
    <w:rsid w:val="F7F76919"/>
    <w:rsid w:val="F7FB517D"/>
    <w:rsid w:val="F7FE11C4"/>
    <w:rsid w:val="F7FEAFDE"/>
    <w:rsid w:val="F7FF1F35"/>
    <w:rsid w:val="F9E3C07E"/>
    <w:rsid w:val="FBBF945A"/>
    <w:rsid w:val="FBBFE211"/>
    <w:rsid w:val="FBF5810B"/>
    <w:rsid w:val="FE7BFCC2"/>
    <w:rsid w:val="FEBEB358"/>
    <w:rsid w:val="FEDD9F85"/>
    <w:rsid w:val="FEDE10B2"/>
    <w:rsid w:val="FEFE4F92"/>
    <w:rsid w:val="FEFEE64B"/>
    <w:rsid w:val="FFED5BB4"/>
    <w:rsid w:val="FFEFD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828</Words>
  <Characters>1152</Characters>
  <Lines>0</Lines>
  <Paragraphs>0</Paragraphs>
  <TotalTime>13</TotalTime>
  <ScaleCrop>false</ScaleCrop>
  <LinksUpToDate>false</LinksUpToDate>
  <CharactersWithSpaces>1193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</cp:lastModifiedBy>
  <dcterms:modified xsi:type="dcterms:W3CDTF">2026-09-02T07:37:23Z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FDF54FAF153CE523D38C7E6AB8842D2E</vt:lpwstr>
  </property>
  <property fmtid="{D5CDD505-2E9C-101B-9397-08002B2CF9AE}" pid="4" name="KSOTemplateDocerSaveRecord">
    <vt:lpwstr>eyJoZGlkIjoiZTg5YWFhYmRhNGY5OGNiZDExYzQxNmUzMTllNDQ0Y2UiLCJ1c2VySWQiOiIxNjA4MDgyMzQ5In0=</vt:lpwstr>
  </property>
</Properties>
</file>