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BB6EE" w14:textId="77777777" w:rsidR="00300B54" w:rsidRPr="000078C2" w:rsidRDefault="00000000">
      <w:pPr>
        <w:spacing w:before="200" w:after="80"/>
        <w:jc w:val="center"/>
        <w:rPr>
          <w:sz w:val="32"/>
          <w:szCs w:val="32"/>
        </w:rPr>
      </w:pPr>
      <w:r w:rsidRPr="000078C2">
        <w:rPr>
          <w:color w:val="666666"/>
          <w:sz w:val="28"/>
          <w:szCs w:val="28"/>
        </w:rPr>
        <w:t>PGPM 2026–27 | Session 06</w:t>
      </w:r>
    </w:p>
    <w:p w14:paraId="7AE5B9AD" w14:textId="77777777" w:rsidR="00300B54" w:rsidRPr="000078C2" w:rsidRDefault="00000000">
      <w:pPr>
        <w:spacing w:after="60"/>
        <w:jc w:val="center"/>
        <w:rPr>
          <w:sz w:val="32"/>
          <w:szCs w:val="32"/>
        </w:rPr>
      </w:pPr>
      <w:r w:rsidRPr="000078C2">
        <w:rPr>
          <w:b/>
          <w:bCs/>
          <w:color w:val="1F3864"/>
          <w:sz w:val="40"/>
          <w:szCs w:val="40"/>
        </w:rPr>
        <w:t>Statistical Methods in Decision Making</w:t>
      </w:r>
    </w:p>
    <w:p w14:paraId="5A110D4B" w14:textId="77777777" w:rsidR="00300B54" w:rsidRPr="000078C2" w:rsidRDefault="00000000">
      <w:pPr>
        <w:spacing w:after="60"/>
        <w:jc w:val="center"/>
        <w:rPr>
          <w:sz w:val="32"/>
          <w:szCs w:val="32"/>
        </w:rPr>
      </w:pPr>
      <w:r w:rsidRPr="000078C2">
        <w:rPr>
          <w:b/>
          <w:bCs/>
          <w:color w:val="1A1A1A"/>
          <w:sz w:val="48"/>
          <w:szCs w:val="48"/>
        </w:rPr>
        <w:t>Case Study Review &amp; Critical Analysis</w:t>
      </w:r>
    </w:p>
    <w:p w14:paraId="5B37E25E" w14:textId="77777777" w:rsidR="00300B54" w:rsidRPr="000078C2" w:rsidRDefault="00000000">
      <w:pPr>
        <w:spacing w:after="280"/>
        <w:jc w:val="center"/>
        <w:rPr>
          <w:sz w:val="32"/>
          <w:szCs w:val="32"/>
        </w:rPr>
      </w:pPr>
      <w:r w:rsidRPr="000078C2">
        <w:rPr>
          <w:i/>
          <w:iCs/>
          <w:color w:val="2E4057"/>
          <w:sz w:val="36"/>
          <w:szCs w:val="36"/>
        </w:rPr>
        <w:t>Nandan Mart: A Portfolio of Six Hypothesis Tests</w:t>
      </w:r>
    </w:p>
    <w:p w14:paraId="09F40E1D" w14:textId="42959482" w:rsidR="00300B54" w:rsidRPr="000078C2" w:rsidRDefault="00000000">
      <w:pPr>
        <w:spacing w:after="40"/>
        <w:jc w:val="center"/>
        <w:rPr>
          <w:sz w:val="32"/>
          <w:szCs w:val="32"/>
        </w:rPr>
      </w:pPr>
      <w:r w:rsidRPr="000078C2">
        <w:rPr>
          <w:b/>
          <w:bCs/>
          <w:color w:val="1A1A1A"/>
          <w:sz w:val="32"/>
          <w:szCs w:val="32"/>
        </w:rPr>
        <w:t>Submitted by: Naman</w:t>
      </w:r>
      <w:r w:rsidR="000078C2" w:rsidRPr="000078C2">
        <w:rPr>
          <w:b/>
          <w:bCs/>
          <w:color w:val="1A1A1A"/>
          <w:sz w:val="32"/>
          <w:szCs w:val="32"/>
        </w:rPr>
        <w:t xml:space="preserve"> Jain | FT272022</w:t>
      </w:r>
    </w:p>
    <w:p w14:paraId="72CE1977" w14:textId="77777777" w:rsidR="00300B54" w:rsidRPr="000078C2" w:rsidRDefault="00000000">
      <w:pPr>
        <w:spacing w:after="40"/>
        <w:jc w:val="center"/>
        <w:rPr>
          <w:sz w:val="32"/>
          <w:szCs w:val="32"/>
        </w:rPr>
      </w:pPr>
      <w:r w:rsidRPr="000078C2">
        <w:rPr>
          <w:color w:val="555555"/>
          <w:sz w:val="32"/>
          <w:szCs w:val="32"/>
        </w:rPr>
        <w:t>Great Lakes Institute of Management</w:t>
      </w:r>
    </w:p>
    <w:p w14:paraId="67B3ED81" w14:textId="77777777" w:rsidR="00300B54" w:rsidRPr="000078C2" w:rsidRDefault="00000000">
      <w:pPr>
        <w:spacing w:after="400"/>
        <w:jc w:val="center"/>
        <w:rPr>
          <w:sz w:val="32"/>
          <w:szCs w:val="32"/>
        </w:rPr>
      </w:pPr>
      <w:r w:rsidRPr="000078C2">
        <w:rPr>
          <w:color w:val="555555"/>
          <w:sz w:val="32"/>
          <w:szCs w:val="32"/>
        </w:rPr>
        <w:t>July 2026</w:t>
      </w:r>
    </w:p>
    <w:p w14:paraId="608D603B" w14:textId="57382319" w:rsidR="00300B54" w:rsidRPr="000078C2" w:rsidRDefault="00000000">
      <w:pPr>
        <w:pStyle w:val="Heading1"/>
        <w:spacing w:after="120"/>
        <w:rPr>
          <w:color w:val="000000" w:themeColor="text1"/>
        </w:rPr>
      </w:pPr>
      <w:r w:rsidRPr="000078C2">
        <w:rPr>
          <w:color w:val="000000" w:themeColor="text1"/>
        </w:rPr>
        <w:t xml:space="preserve">1. Verification of </w:t>
      </w:r>
      <w:r w:rsidR="000078C2" w:rsidRPr="000078C2">
        <w:rPr>
          <w:color w:val="000000" w:themeColor="text1"/>
        </w:rPr>
        <w:t>Sir’</w:t>
      </w:r>
      <w:r w:rsidRPr="000078C2">
        <w:rPr>
          <w:color w:val="000000" w:themeColor="text1"/>
        </w:rPr>
        <w:t xml:space="preserve"> Solution</w:t>
      </w:r>
    </w:p>
    <w:p w14:paraId="2AB19A31" w14:textId="7795B051" w:rsidR="00300B54" w:rsidRPr="000078C2" w:rsidRDefault="00000000">
      <w:pPr>
        <w:spacing w:before="60" w:after="80"/>
        <w:jc w:val="both"/>
        <w:rPr>
          <w:color w:val="000000" w:themeColor="text1"/>
        </w:rPr>
      </w:pPr>
      <w:r w:rsidRPr="000078C2">
        <w:rPr>
          <w:color w:val="000000" w:themeColor="text1"/>
        </w:rPr>
        <w:t xml:space="preserve">I went through every number in the case study — recomputing all six t-statistics from the raw dataset values. The short answer is: </w:t>
      </w:r>
      <w:r w:rsidR="000078C2" w:rsidRPr="000078C2">
        <w:rPr>
          <w:b/>
          <w:bCs/>
          <w:color w:val="000000" w:themeColor="text1"/>
        </w:rPr>
        <w:t>sir’s</w:t>
      </w:r>
      <w:r w:rsidRPr="000078C2">
        <w:rPr>
          <w:b/>
          <w:bCs/>
          <w:color w:val="000000" w:themeColor="text1"/>
        </w:rPr>
        <w:t xml:space="preserve"> solution is arithmetically correct across all six hypotheses.</w:t>
      </w:r>
      <w:r w:rsidRPr="000078C2">
        <w:rPr>
          <w:color w:val="000000" w:themeColor="text1"/>
        </w:rPr>
        <w:t xml:space="preserve"> Every t-value, SE, and p-value checked out. That said, </w:t>
      </w:r>
      <w:r w:rsidR="000078C2" w:rsidRPr="000078C2">
        <w:rPr>
          <w:color w:val="000000" w:themeColor="text1"/>
        </w:rPr>
        <w:t>there maybe a</w:t>
      </w:r>
      <w:r w:rsidRPr="000078C2">
        <w:rPr>
          <w:color w:val="000000" w:themeColor="text1"/>
        </w:rPr>
        <w:t xml:space="preserve"> few places where the solution is technically right but could be more transparent about what it is actually telling us.</w:t>
      </w:r>
    </w:p>
    <w:p w14:paraId="7A750CB5" w14:textId="6509E394" w:rsidR="00300B54" w:rsidRPr="000078C2" w:rsidRDefault="000078C2">
      <w:pPr>
        <w:pStyle w:val="Heading2"/>
        <w:spacing w:after="80"/>
        <w:rPr>
          <w:color w:val="000000" w:themeColor="text1"/>
        </w:rPr>
      </w:pPr>
      <w:r w:rsidRPr="000078C2">
        <w:rPr>
          <w:color w:val="000000" w:themeColor="text1"/>
        </w:rPr>
        <w:t>1.1 Recomputed</w:t>
      </w:r>
      <w:r w:rsidR="00000000" w:rsidRPr="000078C2">
        <w:rPr>
          <w:color w:val="000000" w:themeColor="text1"/>
        </w:rPr>
        <w:t xml:space="preserve"> Summary Statistics (from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
        <w:gridCol w:w="1373"/>
        <w:gridCol w:w="1085"/>
        <w:gridCol w:w="868"/>
        <w:gridCol w:w="868"/>
        <w:gridCol w:w="1302"/>
        <w:gridCol w:w="868"/>
        <w:gridCol w:w="1085"/>
        <w:gridCol w:w="1150"/>
      </w:tblGrid>
      <w:tr w:rsidR="00300B54" w:rsidRPr="000078C2" w14:paraId="24EC2CE9" w14:textId="77777777" w:rsidTr="000078C2">
        <w:tblPrEx>
          <w:tblCellMar>
            <w:top w:w="0" w:type="dxa"/>
            <w:bottom w:w="0" w:type="dxa"/>
          </w:tblCellMar>
        </w:tblPrEx>
        <w:tc>
          <w:tcPr>
            <w:tcW w:w="700" w:type="dxa"/>
            <w:tcMar>
              <w:top w:w="80" w:type="dxa"/>
              <w:left w:w="100" w:type="dxa"/>
              <w:bottom w:w="80" w:type="dxa"/>
              <w:right w:w="100" w:type="dxa"/>
            </w:tcMar>
          </w:tcPr>
          <w:p w14:paraId="777583D2" w14:textId="77777777" w:rsidR="00300B54" w:rsidRPr="000078C2" w:rsidRDefault="00000000">
            <w:pPr>
              <w:spacing w:before="60" w:after="60"/>
              <w:jc w:val="center"/>
              <w:rPr>
                <w:color w:val="000000" w:themeColor="text1"/>
              </w:rPr>
            </w:pPr>
            <w:proofErr w:type="spellStart"/>
            <w:r w:rsidRPr="000078C2">
              <w:rPr>
                <w:b/>
                <w:bCs/>
                <w:color w:val="000000" w:themeColor="text1"/>
                <w:sz w:val="19"/>
                <w:szCs w:val="19"/>
              </w:rPr>
              <w:t>Hyp</w:t>
            </w:r>
            <w:proofErr w:type="spellEnd"/>
            <w:r w:rsidRPr="000078C2">
              <w:rPr>
                <w:b/>
                <w:bCs/>
                <w:color w:val="000000" w:themeColor="text1"/>
                <w:sz w:val="19"/>
                <w:szCs w:val="19"/>
              </w:rPr>
              <w:t>.</w:t>
            </w:r>
          </w:p>
        </w:tc>
        <w:tc>
          <w:tcPr>
            <w:tcW w:w="1000" w:type="dxa"/>
            <w:tcMar>
              <w:top w:w="80" w:type="dxa"/>
              <w:left w:w="100" w:type="dxa"/>
              <w:bottom w:w="80" w:type="dxa"/>
              <w:right w:w="100" w:type="dxa"/>
            </w:tcMar>
          </w:tcPr>
          <w:p w14:paraId="724F0A18" w14:textId="77777777" w:rsidR="00300B54" w:rsidRPr="000078C2" w:rsidRDefault="00000000">
            <w:pPr>
              <w:spacing w:before="60" w:after="60"/>
              <w:jc w:val="center"/>
              <w:rPr>
                <w:color w:val="000000" w:themeColor="text1"/>
              </w:rPr>
            </w:pPr>
            <w:r w:rsidRPr="000078C2">
              <w:rPr>
                <w:b/>
                <w:bCs/>
                <w:color w:val="000000" w:themeColor="text1"/>
                <w:sz w:val="19"/>
                <w:szCs w:val="19"/>
              </w:rPr>
              <w:t>Test Type</w:t>
            </w:r>
          </w:p>
        </w:tc>
        <w:tc>
          <w:tcPr>
            <w:tcW w:w="1000" w:type="dxa"/>
            <w:tcMar>
              <w:top w:w="80" w:type="dxa"/>
              <w:left w:w="100" w:type="dxa"/>
              <w:bottom w:w="80" w:type="dxa"/>
              <w:right w:w="100" w:type="dxa"/>
            </w:tcMar>
          </w:tcPr>
          <w:p w14:paraId="5D432FD5" w14:textId="77777777" w:rsidR="00300B54" w:rsidRPr="000078C2" w:rsidRDefault="00000000">
            <w:pPr>
              <w:spacing w:before="60" w:after="60"/>
              <w:jc w:val="center"/>
              <w:rPr>
                <w:color w:val="000000" w:themeColor="text1"/>
              </w:rPr>
            </w:pPr>
            <w:r w:rsidRPr="000078C2">
              <w:rPr>
                <w:b/>
                <w:bCs/>
                <w:color w:val="000000" w:themeColor="text1"/>
                <w:sz w:val="19"/>
                <w:szCs w:val="19"/>
              </w:rPr>
              <w:t>x̄ or d̄</w:t>
            </w:r>
          </w:p>
        </w:tc>
        <w:tc>
          <w:tcPr>
            <w:tcW w:w="800" w:type="dxa"/>
            <w:tcMar>
              <w:top w:w="80" w:type="dxa"/>
              <w:left w:w="100" w:type="dxa"/>
              <w:bottom w:w="80" w:type="dxa"/>
              <w:right w:w="100" w:type="dxa"/>
            </w:tcMar>
          </w:tcPr>
          <w:p w14:paraId="758ED49E" w14:textId="77777777" w:rsidR="00300B54" w:rsidRPr="000078C2" w:rsidRDefault="00000000">
            <w:pPr>
              <w:spacing w:before="60" w:after="60"/>
              <w:jc w:val="center"/>
              <w:rPr>
                <w:color w:val="000000" w:themeColor="text1"/>
              </w:rPr>
            </w:pPr>
            <w:r w:rsidRPr="000078C2">
              <w:rPr>
                <w:b/>
                <w:bCs/>
                <w:color w:val="000000" w:themeColor="text1"/>
                <w:sz w:val="19"/>
                <w:szCs w:val="19"/>
              </w:rPr>
              <w:t>s or sₐ</w:t>
            </w:r>
          </w:p>
        </w:tc>
        <w:tc>
          <w:tcPr>
            <w:tcW w:w="800" w:type="dxa"/>
            <w:tcMar>
              <w:top w:w="80" w:type="dxa"/>
              <w:left w:w="100" w:type="dxa"/>
              <w:bottom w:w="80" w:type="dxa"/>
              <w:right w:w="100" w:type="dxa"/>
            </w:tcMar>
          </w:tcPr>
          <w:p w14:paraId="037FB43A" w14:textId="77777777" w:rsidR="00300B54" w:rsidRPr="000078C2" w:rsidRDefault="00000000">
            <w:pPr>
              <w:spacing w:before="60" w:after="60"/>
              <w:jc w:val="center"/>
              <w:rPr>
                <w:color w:val="000000" w:themeColor="text1"/>
              </w:rPr>
            </w:pPr>
            <w:r w:rsidRPr="000078C2">
              <w:rPr>
                <w:b/>
                <w:bCs/>
                <w:color w:val="000000" w:themeColor="text1"/>
                <w:sz w:val="19"/>
                <w:szCs w:val="19"/>
              </w:rPr>
              <w:t>SE</w:t>
            </w:r>
          </w:p>
        </w:tc>
        <w:tc>
          <w:tcPr>
            <w:tcW w:w="1200" w:type="dxa"/>
            <w:tcMar>
              <w:top w:w="80" w:type="dxa"/>
              <w:left w:w="100" w:type="dxa"/>
              <w:bottom w:w="80" w:type="dxa"/>
              <w:right w:w="100" w:type="dxa"/>
            </w:tcMar>
          </w:tcPr>
          <w:p w14:paraId="5531CE3D" w14:textId="77777777" w:rsidR="00300B54" w:rsidRPr="000078C2" w:rsidRDefault="00000000">
            <w:pPr>
              <w:spacing w:before="60" w:after="60"/>
              <w:jc w:val="center"/>
              <w:rPr>
                <w:color w:val="000000" w:themeColor="text1"/>
              </w:rPr>
            </w:pPr>
            <w:r w:rsidRPr="000078C2">
              <w:rPr>
                <w:b/>
                <w:bCs/>
                <w:color w:val="000000" w:themeColor="text1"/>
                <w:sz w:val="19"/>
                <w:szCs w:val="19"/>
              </w:rPr>
              <w:t>t (computed)</w:t>
            </w:r>
          </w:p>
        </w:tc>
        <w:tc>
          <w:tcPr>
            <w:tcW w:w="800" w:type="dxa"/>
            <w:tcMar>
              <w:top w:w="80" w:type="dxa"/>
              <w:left w:w="100" w:type="dxa"/>
              <w:bottom w:w="80" w:type="dxa"/>
              <w:right w:w="100" w:type="dxa"/>
            </w:tcMar>
          </w:tcPr>
          <w:p w14:paraId="72C1EAB3" w14:textId="77777777" w:rsidR="00300B54" w:rsidRPr="000078C2" w:rsidRDefault="00000000">
            <w:pPr>
              <w:spacing w:before="60" w:after="60"/>
              <w:jc w:val="center"/>
              <w:rPr>
                <w:color w:val="000000" w:themeColor="text1"/>
              </w:rPr>
            </w:pPr>
            <w:r w:rsidRPr="000078C2">
              <w:rPr>
                <w:b/>
                <w:bCs/>
                <w:color w:val="000000" w:themeColor="text1"/>
                <w:sz w:val="19"/>
                <w:szCs w:val="19"/>
              </w:rPr>
              <w:t>Faculty t</w:t>
            </w:r>
          </w:p>
        </w:tc>
        <w:tc>
          <w:tcPr>
            <w:tcW w:w="1000" w:type="dxa"/>
            <w:tcMar>
              <w:top w:w="80" w:type="dxa"/>
              <w:left w:w="100" w:type="dxa"/>
              <w:bottom w:w="80" w:type="dxa"/>
              <w:right w:w="100" w:type="dxa"/>
            </w:tcMar>
          </w:tcPr>
          <w:p w14:paraId="1455CE7D" w14:textId="77777777" w:rsidR="00300B54" w:rsidRPr="000078C2" w:rsidRDefault="00000000">
            <w:pPr>
              <w:spacing w:before="60" w:after="60"/>
              <w:jc w:val="center"/>
              <w:rPr>
                <w:color w:val="000000" w:themeColor="text1"/>
              </w:rPr>
            </w:pPr>
            <w:r w:rsidRPr="000078C2">
              <w:rPr>
                <w:b/>
                <w:bCs/>
                <w:color w:val="000000" w:themeColor="text1"/>
                <w:sz w:val="19"/>
                <w:szCs w:val="19"/>
              </w:rPr>
              <w:t>p-value</w:t>
            </w:r>
          </w:p>
        </w:tc>
        <w:tc>
          <w:tcPr>
            <w:tcW w:w="1060" w:type="dxa"/>
            <w:tcMar>
              <w:top w:w="80" w:type="dxa"/>
              <w:left w:w="100" w:type="dxa"/>
              <w:bottom w:w="80" w:type="dxa"/>
              <w:right w:w="100" w:type="dxa"/>
            </w:tcMar>
          </w:tcPr>
          <w:p w14:paraId="3ADF55D2" w14:textId="77777777" w:rsidR="00300B54" w:rsidRPr="000078C2" w:rsidRDefault="00000000">
            <w:pPr>
              <w:spacing w:before="60" w:after="60"/>
              <w:jc w:val="center"/>
              <w:rPr>
                <w:color w:val="000000" w:themeColor="text1"/>
              </w:rPr>
            </w:pPr>
            <w:r w:rsidRPr="000078C2">
              <w:rPr>
                <w:b/>
                <w:bCs/>
                <w:color w:val="000000" w:themeColor="text1"/>
                <w:sz w:val="19"/>
                <w:szCs w:val="19"/>
              </w:rPr>
              <w:t>Verdict</w:t>
            </w:r>
          </w:p>
        </w:tc>
      </w:tr>
      <w:tr w:rsidR="00300B54" w14:paraId="72FEBADC" w14:textId="77777777" w:rsidTr="000078C2">
        <w:tblPrEx>
          <w:tblCellMar>
            <w:top w:w="0" w:type="dxa"/>
            <w:bottom w:w="0" w:type="dxa"/>
          </w:tblCellMar>
        </w:tblPrEx>
        <w:tc>
          <w:tcPr>
            <w:tcW w:w="700" w:type="dxa"/>
            <w:tcMar>
              <w:top w:w="60" w:type="dxa"/>
              <w:left w:w="100" w:type="dxa"/>
              <w:bottom w:w="60" w:type="dxa"/>
              <w:right w:w="100" w:type="dxa"/>
            </w:tcMar>
          </w:tcPr>
          <w:p w14:paraId="1383B566" w14:textId="77777777" w:rsidR="00300B54" w:rsidRDefault="00000000">
            <w:pPr>
              <w:spacing w:before="40" w:after="40"/>
              <w:jc w:val="center"/>
            </w:pPr>
            <w:r>
              <w:rPr>
                <w:b/>
                <w:bCs/>
                <w:color w:val="1A1A1A"/>
                <w:sz w:val="19"/>
                <w:szCs w:val="19"/>
              </w:rPr>
              <w:t>H1</w:t>
            </w:r>
          </w:p>
        </w:tc>
        <w:tc>
          <w:tcPr>
            <w:tcW w:w="1000" w:type="dxa"/>
            <w:tcMar>
              <w:top w:w="60" w:type="dxa"/>
              <w:left w:w="100" w:type="dxa"/>
              <w:bottom w:w="60" w:type="dxa"/>
              <w:right w:w="100" w:type="dxa"/>
            </w:tcMar>
          </w:tcPr>
          <w:p w14:paraId="3ED2B9DC" w14:textId="77777777" w:rsidR="00300B54" w:rsidRDefault="00000000">
            <w:pPr>
              <w:spacing w:before="40" w:after="40"/>
            </w:pPr>
            <w:r>
              <w:rPr>
                <w:color w:val="1A1A1A"/>
                <w:sz w:val="19"/>
                <w:szCs w:val="19"/>
              </w:rPr>
              <w:t>One-sample</w:t>
            </w:r>
          </w:p>
        </w:tc>
        <w:tc>
          <w:tcPr>
            <w:tcW w:w="1000" w:type="dxa"/>
            <w:tcMar>
              <w:top w:w="60" w:type="dxa"/>
              <w:left w:w="100" w:type="dxa"/>
              <w:bottom w:w="60" w:type="dxa"/>
              <w:right w:w="100" w:type="dxa"/>
            </w:tcMar>
          </w:tcPr>
          <w:p w14:paraId="3531026B" w14:textId="77777777" w:rsidR="00300B54" w:rsidRDefault="00000000">
            <w:pPr>
              <w:spacing w:before="40" w:after="40"/>
              <w:jc w:val="center"/>
            </w:pPr>
            <w:r>
              <w:rPr>
                <w:color w:val="1A1A1A"/>
                <w:sz w:val="19"/>
                <w:szCs w:val="19"/>
              </w:rPr>
              <w:t>32.20</w:t>
            </w:r>
          </w:p>
        </w:tc>
        <w:tc>
          <w:tcPr>
            <w:tcW w:w="800" w:type="dxa"/>
            <w:tcMar>
              <w:top w:w="60" w:type="dxa"/>
              <w:left w:w="100" w:type="dxa"/>
              <w:bottom w:w="60" w:type="dxa"/>
              <w:right w:w="100" w:type="dxa"/>
            </w:tcMar>
          </w:tcPr>
          <w:p w14:paraId="34368003" w14:textId="77777777" w:rsidR="00300B54" w:rsidRDefault="00000000">
            <w:pPr>
              <w:spacing w:before="40" w:after="40"/>
              <w:jc w:val="center"/>
            </w:pPr>
            <w:r>
              <w:rPr>
                <w:color w:val="1A1A1A"/>
                <w:sz w:val="19"/>
                <w:szCs w:val="19"/>
              </w:rPr>
              <w:t>1.740</w:t>
            </w:r>
          </w:p>
        </w:tc>
        <w:tc>
          <w:tcPr>
            <w:tcW w:w="800" w:type="dxa"/>
            <w:tcMar>
              <w:top w:w="60" w:type="dxa"/>
              <w:left w:w="100" w:type="dxa"/>
              <w:bottom w:w="60" w:type="dxa"/>
              <w:right w:w="100" w:type="dxa"/>
            </w:tcMar>
          </w:tcPr>
          <w:p w14:paraId="29D9D553" w14:textId="77777777" w:rsidR="00300B54" w:rsidRDefault="00000000">
            <w:pPr>
              <w:spacing w:before="40" w:after="40"/>
              <w:jc w:val="center"/>
            </w:pPr>
            <w:r>
              <w:rPr>
                <w:color w:val="1A1A1A"/>
                <w:sz w:val="19"/>
                <w:szCs w:val="19"/>
              </w:rPr>
              <w:t>0.449</w:t>
            </w:r>
          </w:p>
        </w:tc>
        <w:tc>
          <w:tcPr>
            <w:tcW w:w="1200" w:type="dxa"/>
            <w:tcMar>
              <w:top w:w="60" w:type="dxa"/>
              <w:left w:w="100" w:type="dxa"/>
              <w:bottom w:w="60" w:type="dxa"/>
              <w:right w:w="100" w:type="dxa"/>
            </w:tcMar>
          </w:tcPr>
          <w:p w14:paraId="24D989A6" w14:textId="77777777" w:rsidR="00300B54" w:rsidRDefault="00000000">
            <w:pPr>
              <w:spacing w:before="40" w:after="40"/>
              <w:jc w:val="center"/>
            </w:pPr>
            <w:r>
              <w:rPr>
                <w:b/>
                <w:bCs/>
                <w:color w:val="1B5E20"/>
                <w:sz w:val="19"/>
                <w:szCs w:val="19"/>
              </w:rPr>
              <w:t>4.90</w:t>
            </w:r>
          </w:p>
        </w:tc>
        <w:tc>
          <w:tcPr>
            <w:tcW w:w="800" w:type="dxa"/>
            <w:tcMar>
              <w:top w:w="60" w:type="dxa"/>
              <w:left w:w="100" w:type="dxa"/>
              <w:bottom w:w="60" w:type="dxa"/>
              <w:right w:w="100" w:type="dxa"/>
            </w:tcMar>
          </w:tcPr>
          <w:p w14:paraId="48827D7F" w14:textId="77777777" w:rsidR="00300B54" w:rsidRDefault="00000000">
            <w:pPr>
              <w:spacing w:before="40" w:after="40"/>
              <w:jc w:val="center"/>
            </w:pPr>
            <w:r>
              <w:rPr>
                <w:color w:val="1B5E20"/>
                <w:sz w:val="19"/>
                <w:szCs w:val="19"/>
              </w:rPr>
              <w:t>4.90 ✓</w:t>
            </w:r>
          </w:p>
        </w:tc>
        <w:tc>
          <w:tcPr>
            <w:tcW w:w="1000" w:type="dxa"/>
            <w:tcMar>
              <w:top w:w="60" w:type="dxa"/>
              <w:left w:w="100" w:type="dxa"/>
              <w:bottom w:w="60" w:type="dxa"/>
              <w:right w:w="100" w:type="dxa"/>
            </w:tcMar>
          </w:tcPr>
          <w:p w14:paraId="511542F5" w14:textId="77777777" w:rsidR="00300B54" w:rsidRDefault="00000000">
            <w:pPr>
              <w:spacing w:before="40" w:after="40"/>
              <w:jc w:val="center"/>
            </w:pPr>
            <w:r>
              <w:rPr>
                <w:color w:val="1A1A1A"/>
                <w:sz w:val="19"/>
                <w:szCs w:val="19"/>
              </w:rPr>
              <w:t>0.0001</w:t>
            </w:r>
          </w:p>
        </w:tc>
        <w:tc>
          <w:tcPr>
            <w:tcW w:w="1060" w:type="dxa"/>
            <w:tcMar>
              <w:top w:w="60" w:type="dxa"/>
              <w:left w:w="100" w:type="dxa"/>
              <w:bottom w:w="60" w:type="dxa"/>
              <w:right w:w="100" w:type="dxa"/>
            </w:tcMar>
          </w:tcPr>
          <w:p w14:paraId="37B69855" w14:textId="77777777" w:rsidR="00300B54" w:rsidRDefault="00000000">
            <w:pPr>
              <w:spacing w:before="40" w:after="40"/>
              <w:jc w:val="center"/>
            </w:pPr>
            <w:r>
              <w:rPr>
                <w:b/>
                <w:bCs/>
                <w:color w:val="B71C1C"/>
                <w:sz w:val="19"/>
                <w:szCs w:val="19"/>
              </w:rPr>
              <w:t>Reject H₀</w:t>
            </w:r>
          </w:p>
        </w:tc>
      </w:tr>
      <w:tr w:rsidR="00300B54" w14:paraId="2ED47F7A" w14:textId="77777777" w:rsidTr="000078C2">
        <w:tblPrEx>
          <w:tblCellMar>
            <w:top w:w="0" w:type="dxa"/>
            <w:bottom w:w="0" w:type="dxa"/>
          </w:tblCellMar>
        </w:tblPrEx>
        <w:tc>
          <w:tcPr>
            <w:tcW w:w="700" w:type="dxa"/>
            <w:tcMar>
              <w:top w:w="60" w:type="dxa"/>
              <w:left w:w="100" w:type="dxa"/>
              <w:bottom w:w="60" w:type="dxa"/>
              <w:right w:w="100" w:type="dxa"/>
            </w:tcMar>
          </w:tcPr>
          <w:p w14:paraId="31537CCA" w14:textId="77777777" w:rsidR="00300B54" w:rsidRDefault="00000000">
            <w:pPr>
              <w:spacing w:before="40" w:after="40"/>
              <w:jc w:val="center"/>
            </w:pPr>
            <w:r>
              <w:rPr>
                <w:b/>
                <w:bCs/>
                <w:color w:val="1A1A1A"/>
                <w:sz w:val="19"/>
                <w:szCs w:val="19"/>
              </w:rPr>
              <w:t>H2</w:t>
            </w:r>
          </w:p>
        </w:tc>
        <w:tc>
          <w:tcPr>
            <w:tcW w:w="1000" w:type="dxa"/>
            <w:tcMar>
              <w:top w:w="60" w:type="dxa"/>
              <w:left w:w="100" w:type="dxa"/>
              <w:bottom w:w="60" w:type="dxa"/>
              <w:right w:w="100" w:type="dxa"/>
            </w:tcMar>
          </w:tcPr>
          <w:p w14:paraId="6AE71664" w14:textId="77777777" w:rsidR="00300B54" w:rsidRDefault="00000000">
            <w:pPr>
              <w:spacing w:before="40" w:after="40"/>
            </w:pPr>
            <w:r>
              <w:rPr>
                <w:color w:val="1A1A1A"/>
                <w:sz w:val="19"/>
                <w:szCs w:val="19"/>
              </w:rPr>
              <w:t>One-sample</w:t>
            </w:r>
          </w:p>
        </w:tc>
        <w:tc>
          <w:tcPr>
            <w:tcW w:w="1000" w:type="dxa"/>
            <w:tcMar>
              <w:top w:w="60" w:type="dxa"/>
              <w:left w:w="100" w:type="dxa"/>
              <w:bottom w:w="60" w:type="dxa"/>
              <w:right w:w="100" w:type="dxa"/>
            </w:tcMar>
          </w:tcPr>
          <w:p w14:paraId="3E52DF55" w14:textId="77777777" w:rsidR="00300B54" w:rsidRDefault="00000000">
            <w:pPr>
              <w:spacing w:before="40" w:after="40"/>
              <w:jc w:val="center"/>
            </w:pPr>
            <w:r>
              <w:rPr>
                <w:color w:val="1A1A1A"/>
                <w:sz w:val="19"/>
                <w:szCs w:val="19"/>
              </w:rPr>
              <w:t>4.007</w:t>
            </w:r>
          </w:p>
        </w:tc>
        <w:tc>
          <w:tcPr>
            <w:tcW w:w="800" w:type="dxa"/>
            <w:tcMar>
              <w:top w:w="60" w:type="dxa"/>
              <w:left w:w="100" w:type="dxa"/>
              <w:bottom w:w="60" w:type="dxa"/>
              <w:right w:w="100" w:type="dxa"/>
            </w:tcMar>
          </w:tcPr>
          <w:p w14:paraId="0C4E9407" w14:textId="77777777" w:rsidR="00300B54" w:rsidRDefault="00000000">
            <w:pPr>
              <w:spacing w:before="40" w:after="40"/>
              <w:jc w:val="center"/>
            </w:pPr>
            <w:r>
              <w:rPr>
                <w:color w:val="1A1A1A"/>
                <w:sz w:val="19"/>
                <w:szCs w:val="19"/>
              </w:rPr>
              <w:t>0.171</w:t>
            </w:r>
          </w:p>
        </w:tc>
        <w:tc>
          <w:tcPr>
            <w:tcW w:w="800" w:type="dxa"/>
            <w:tcMar>
              <w:top w:w="60" w:type="dxa"/>
              <w:left w:w="100" w:type="dxa"/>
              <w:bottom w:w="60" w:type="dxa"/>
              <w:right w:w="100" w:type="dxa"/>
            </w:tcMar>
          </w:tcPr>
          <w:p w14:paraId="3D918358" w14:textId="77777777" w:rsidR="00300B54" w:rsidRDefault="00000000">
            <w:pPr>
              <w:spacing w:before="40" w:after="40"/>
              <w:jc w:val="center"/>
            </w:pPr>
            <w:r>
              <w:rPr>
                <w:color w:val="1A1A1A"/>
                <w:sz w:val="19"/>
                <w:szCs w:val="19"/>
              </w:rPr>
              <w:t>0.044</w:t>
            </w:r>
          </w:p>
        </w:tc>
        <w:tc>
          <w:tcPr>
            <w:tcW w:w="1200" w:type="dxa"/>
            <w:tcMar>
              <w:top w:w="60" w:type="dxa"/>
              <w:left w:w="100" w:type="dxa"/>
              <w:bottom w:w="60" w:type="dxa"/>
              <w:right w:w="100" w:type="dxa"/>
            </w:tcMar>
          </w:tcPr>
          <w:p w14:paraId="1268A6A8" w14:textId="77777777" w:rsidR="00300B54" w:rsidRDefault="00000000">
            <w:pPr>
              <w:spacing w:before="40" w:after="40"/>
              <w:jc w:val="center"/>
            </w:pPr>
            <w:r>
              <w:rPr>
                <w:b/>
                <w:bCs/>
                <w:color w:val="1A1A1A"/>
                <w:sz w:val="19"/>
                <w:szCs w:val="19"/>
              </w:rPr>
              <w:t>0.15</w:t>
            </w:r>
          </w:p>
        </w:tc>
        <w:tc>
          <w:tcPr>
            <w:tcW w:w="800" w:type="dxa"/>
            <w:tcMar>
              <w:top w:w="60" w:type="dxa"/>
              <w:left w:w="100" w:type="dxa"/>
              <w:bottom w:w="60" w:type="dxa"/>
              <w:right w:w="100" w:type="dxa"/>
            </w:tcMar>
          </w:tcPr>
          <w:p w14:paraId="53CE2CC8" w14:textId="77777777" w:rsidR="00300B54" w:rsidRDefault="00000000">
            <w:pPr>
              <w:spacing w:before="40" w:after="40"/>
              <w:jc w:val="center"/>
            </w:pPr>
            <w:r>
              <w:rPr>
                <w:color w:val="1B5E20"/>
                <w:sz w:val="19"/>
                <w:szCs w:val="19"/>
              </w:rPr>
              <w:t>0.15 ✓</w:t>
            </w:r>
          </w:p>
        </w:tc>
        <w:tc>
          <w:tcPr>
            <w:tcW w:w="1000" w:type="dxa"/>
            <w:tcMar>
              <w:top w:w="60" w:type="dxa"/>
              <w:left w:w="100" w:type="dxa"/>
              <w:bottom w:w="60" w:type="dxa"/>
              <w:right w:w="100" w:type="dxa"/>
            </w:tcMar>
          </w:tcPr>
          <w:p w14:paraId="2798E5E0" w14:textId="77777777" w:rsidR="00300B54" w:rsidRDefault="00000000">
            <w:pPr>
              <w:spacing w:before="40" w:after="40"/>
              <w:jc w:val="center"/>
            </w:pPr>
            <w:r>
              <w:rPr>
                <w:color w:val="1A1A1A"/>
                <w:sz w:val="19"/>
                <w:szCs w:val="19"/>
              </w:rPr>
              <w:t>0.882</w:t>
            </w:r>
          </w:p>
        </w:tc>
        <w:tc>
          <w:tcPr>
            <w:tcW w:w="1060" w:type="dxa"/>
            <w:tcMar>
              <w:top w:w="60" w:type="dxa"/>
              <w:left w:w="100" w:type="dxa"/>
              <w:bottom w:w="60" w:type="dxa"/>
              <w:right w:w="100" w:type="dxa"/>
            </w:tcMar>
          </w:tcPr>
          <w:p w14:paraId="2FB78776" w14:textId="77777777" w:rsidR="00300B54" w:rsidRDefault="00000000">
            <w:pPr>
              <w:spacing w:before="40" w:after="40"/>
              <w:jc w:val="center"/>
            </w:pPr>
            <w:r>
              <w:rPr>
                <w:b/>
                <w:bCs/>
                <w:color w:val="1B5E20"/>
                <w:sz w:val="19"/>
                <w:szCs w:val="19"/>
              </w:rPr>
              <w:t>Fail to Reject</w:t>
            </w:r>
          </w:p>
        </w:tc>
      </w:tr>
      <w:tr w:rsidR="00300B54" w14:paraId="0E852F99" w14:textId="77777777" w:rsidTr="000078C2">
        <w:tblPrEx>
          <w:tblCellMar>
            <w:top w:w="0" w:type="dxa"/>
            <w:bottom w:w="0" w:type="dxa"/>
          </w:tblCellMar>
        </w:tblPrEx>
        <w:tc>
          <w:tcPr>
            <w:tcW w:w="700" w:type="dxa"/>
            <w:tcMar>
              <w:top w:w="60" w:type="dxa"/>
              <w:left w:w="100" w:type="dxa"/>
              <w:bottom w:w="60" w:type="dxa"/>
              <w:right w:w="100" w:type="dxa"/>
            </w:tcMar>
          </w:tcPr>
          <w:p w14:paraId="292B3B58" w14:textId="77777777" w:rsidR="00300B54" w:rsidRDefault="00000000">
            <w:pPr>
              <w:spacing w:before="40" w:after="40"/>
              <w:jc w:val="center"/>
            </w:pPr>
            <w:r>
              <w:rPr>
                <w:b/>
                <w:bCs/>
                <w:color w:val="1A1A1A"/>
                <w:sz w:val="19"/>
                <w:szCs w:val="19"/>
              </w:rPr>
              <w:t>H3</w:t>
            </w:r>
          </w:p>
        </w:tc>
        <w:tc>
          <w:tcPr>
            <w:tcW w:w="1000" w:type="dxa"/>
            <w:tcMar>
              <w:top w:w="60" w:type="dxa"/>
              <w:left w:w="100" w:type="dxa"/>
              <w:bottom w:w="60" w:type="dxa"/>
              <w:right w:w="100" w:type="dxa"/>
            </w:tcMar>
          </w:tcPr>
          <w:p w14:paraId="7A907881" w14:textId="1B9560E7" w:rsidR="00300B54" w:rsidRDefault="00000000">
            <w:pPr>
              <w:spacing w:before="40" w:after="40"/>
            </w:pPr>
            <w:r>
              <w:rPr>
                <w:color w:val="1A1A1A"/>
                <w:sz w:val="19"/>
                <w:szCs w:val="19"/>
              </w:rPr>
              <w:t xml:space="preserve">Two </w:t>
            </w:r>
            <w:r w:rsidR="000078C2">
              <w:rPr>
                <w:color w:val="1A1A1A"/>
                <w:sz w:val="19"/>
                <w:szCs w:val="19"/>
              </w:rPr>
              <w:t>independents</w:t>
            </w:r>
          </w:p>
        </w:tc>
        <w:tc>
          <w:tcPr>
            <w:tcW w:w="1000" w:type="dxa"/>
            <w:tcMar>
              <w:top w:w="60" w:type="dxa"/>
              <w:left w:w="100" w:type="dxa"/>
              <w:bottom w:w="60" w:type="dxa"/>
              <w:right w:w="100" w:type="dxa"/>
            </w:tcMar>
          </w:tcPr>
          <w:p w14:paraId="136BEF64" w14:textId="77777777" w:rsidR="00300B54" w:rsidRDefault="00000000">
            <w:pPr>
              <w:spacing w:before="40" w:after="40"/>
              <w:jc w:val="center"/>
            </w:pPr>
            <w:r>
              <w:rPr>
                <w:color w:val="1A1A1A"/>
                <w:sz w:val="19"/>
                <w:szCs w:val="19"/>
              </w:rPr>
              <w:t>182.13 vs 163.27</w:t>
            </w:r>
          </w:p>
        </w:tc>
        <w:tc>
          <w:tcPr>
            <w:tcW w:w="800" w:type="dxa"/>
            <w:tcMar>
              <w:top w:w="60" w:type="dxa"/>
              <w:left w:w="100" w:type="dxa"/>
              <w:bottom w:w="60" w:type="dxa"/>
              <w:right w:w="100" w:type="dxa"/>
            </w:tcMar>
          </w:tcPr>
          <w:p w14:paraId="2ECB92FD" w14:textId="77777777" w:rsidR="00300B54" w:rsidRDefault="00000000">
            <w:pPr>
              <w:spacing w:before="40" w:after="40"/>
              <w:jc w:val="center"/>
            </w:pPr>
            <w:r>
              <w:rPr>
                <w:color w:val="1A1A1A"/>
                <w:sz w:val="19"/>
                <w:szCs w:val="19"/>
              </w:rPr>
              <w:t>5.69 / 5.06</w:t>
            </w:r>
          </w:p>
        </w:tc>
        <w:tc>
          <w:tcPr>
            <w:tcW w:w="800" w:type="dxa"/>
            <w:tcMar>
              <w:top w:w="60" w:type="dxa"/>
              <w:left w:w="100" w:type="dxa"/>
              <w:bottom w:w="60" w:type="dxa"/>
              <w:right w:w="100" w:type="dxa"/>
            </w:tcMar>
          </w:tcPr>
          <w:p w14:paraId="52D2CE93" w14:textId="77777777" w:rsidR="00300B54" w:rsidRDefault="00000000">
            <w:pPr>
              <w:spacing w:before="40" w:after="40"/>
              <w:jc w:val="center"/>
            </w:pPr>
            <w:r>
              <w:rPr>
                <w:color w:val="1A1A1A"/>
                <w:sz w:val="19"/>
                <w:szCs w:val="19"/>
              </w:rPr>
              <w:t>1.967</w:t>
            </w:r>
          </w:p>
        </w:tc>
        <w:tc>
          <w:tcPr>
            <w:tcW w:w="1200" w:type="dxa"/>
            <w:tcMar>
              <w:top w:w="60" w:type="dxa"/>
              <w:left w:w="100" w:type="dxa"/>
              <w:bottom w:w="60" w:type="dxa"/>
              <w:right w:w="100" w:type="dxa"/>
            </w:tcMar>
          </w:tcPr>
          <w:p w14:paraId="7C4BAEFF" w14:textId="77777777" w:rsidR="00300B54" w:rsidRDefault="00000000">
            <w:pPr>
              <w:spacing w:before="40" w:after="40"/>
              <w:jc w:val="center"/>
            </w:pPr>
            <w:r>
              <w:rPr>
                <w:b/>
                <w:bCs/>
                <w:color w:val="1B5E20"/>
                <w:sz w:val="19"/>
                <w:szCs w:val="19"/>
              </w:rPr>
              <w:t>9.59</w:t>
            </w:r>
          </w:p>
        </w:tc>
        <w:tc>
          <w:tcPr>
            <w:tcW w:w="800" w:type="dxa"/>
            <w:tcMar>
              <w:top w:w="60" w:type="dxa"/>
              <w:left w:w="100" w:type="dxa"/>
              <w:bottom w:w="60" w:type="dxa"/>
              <w:right w:w="100" w:type="dxa"/>
            </w:tcMar>
          </w:tcPr>
          <w:p w14:paraId="7E85656B" w14:textId="77777777" w:rsidR="00300B54" w:rsidRDefault="00000000">
            <w:pPr>
              <w:spacing w:before="40" w:after="40"/>
              <w:jc w:val="center"/>
            </w:pPr>
            <w:r>
              <w:rPr>
                <w:color w:val="1B5E20"/>
                <w:sz w:val="19"/>
                <w:szCs w:val="19"/>
              </w:rPr>
              <w:t>9.59 ✓</w:t>
            </w:r>
          </w:p>
        </w:tc>
        <w:tc>
          <w:tcPr>
            <w:tcW w:w="1000" w:type="dxa"/>
            <w:tcMar>
              <w:top w:w="60" w:type="dxa"/>
              <w:left w:w="100" w:type="dxa"/>
              <w:bottom w:w="60" w:type="dxa"/>
              <w:right w:w="100" w:type="dxa"/>
            </w:tcMar>
          </w:tcPr>
          <w:p w14:paraId="5E90B294" w14:textId="77777777" w:rsidR="00300B54" w:rsidRDefault="00000000">
            <w:pPr>
              <w:spacing w:before="40" w:after="40"/>
              <w:jc w:val="center"/>
            </w:pPr>
            <w:r>
              <w:rPr>
                <w:color w:val="1A1A1A"/>
                <w:sz w:val="19"/>
                <w:szCs w:val="19"/>
              </w:rPr>
              <w:t>&lt; 0.0001</w:t>
            </w:r>
          </w:p>
        </w:tc>
        <w:tc>
          <w:tcPr>
            <w:tcW w:w="1060" w:type="dxa"/>
            <w:tcMar>
              <w:top w:w="60" w:type="dxa"/>
              <w:left w:w="100" w:type="dxa"/>
              <w:bottom w:w="60" w:type="dxa"/>
              <w:right w:w="100" w:type="dxa"/>
            </w:tcMar>
          </w:tcPr>
          <w:p w14:paraId="701FC994" w14:textId="77777777" w:rsidR="00300B54" w:rsidRDefault="00000000">
            <w:pPr>
              <w:spacing w:before="40" w:after="40"/>
              <w:jc w:val="center"/>
            </w:pPr>
            <w:r>
              <w:rPr>
                <w:b/>
                <w:bCs/>
                <w:color w:val="B71C1C"/>
                <w:sz w:val="19"/>
                <w:szCs w:val="19"/>
              </w:rPr>
              <w:t>Reject H₀</w:t>
            </w:r>
          </w:p>
        </w:tc>
      </w:tr>
      <w:tr w:rsidR="00300B54" w14:paraId="2F978E3B" w14:textId="77777777" w:rsidTr="000078C2">
        <w:tblPrEx>
          <w:tblCellMar>
            <w:top w:w="0" w:type="dxa"/>
            <w:bottom w:w="0" w:type="dxa"/>
          </w:tblCellMar>
        </w:tblPrEx>
        <w:tc>
          <w:tcPr>
            <w:tcW w:w="700" w:type="dxa"/>
            <w:tcMar>
              <w:top w:w="60" w:type="dxa"/>
              <w:left w:w="100" w:type="dxa"/>
              <w:bottom w:w="60" w:type="dxa"/>
              <w:right w:w="100" w:type="dxa"/>
            </w:tcMar>
          </w:tcPr>
          <w:p w14:paraId="267FCBBD" w14:textId="77777777" w:rsidR="00300B54" w:rsidRDefault="00000000">
            <w:pPr>
              <w:spacing w:before="40" w:after="40"/>
              <w:jc w:val="center"/>
            </w:pPr>
            <w:r>
              <w:rPr>
                <w:b/>
                <w:bCs/>
                <w:color w:val="1A1A1A"/>
                <w:sz w:val="19"/>
                <w:szCs w:val="19"/>
              </w:rPr>
              <w:t>H4</w:t>
            </w:r>
          </w:p>
        </w:tc>
        <w:tc>
          <w:tcPr>
            <w:tcW w:w="1000" w:type="dxa"/>
            <w:tcMar>
              <w:top w:w="60" w:type="dxa"/>
              <w:left w:w="100" w:type="dxa"/>
              <w:bottom w:w="60" w:type="dxa"/>
              <w:right w:w="100" w:type="dxa"/>
            </w:tcMar>
          </w:tcPr>
          <w:p w14:paraId="0FB7CC42" w14:textId="7977765F" w:rsidR="00300B54" w:rsidRDefault="00000000">
            <w:pPr>
              <w:spacing w:before="40" w:after="40"/>
            </w:pPr>
            <w:r>
              <w:rPr>
                <w:color w:val="1A1A1A"/>
                <w:sz w:val="19"/>
                <w:szCs w:val="19"/>
              </w:rPr>
              <w:t xml:space="preserve">Two </w:t>
            </w:r>
            <w:r w:rsidR="000078C2">
              <w:rPr>
                <w:color w:val="1A1A1A"/>
                <w:sz w:val="19"/>
                <w:szCs w:val="19"/>
              </w:rPr>
              <w:t>independents</w:t>
            </w:r>
          </w:p>
        </w:tc>
        <w:tc>
          <w:tcPr>
            <w:tcW w:w="1000" w:type="dxa"/>
            <w:tcMar>
              <w:top w:w="60" w:type="dxa"/>
              <w:left w:w="100" w:type="dxa"/>
              <w:bottom w:w="60" w:type="dxa"/>
              <w:right w:w="100" w:type="dxa"/>
            </w:tcMar>
          </w:tcPr>
          <w:p w14:paraId="1923B51A" w14:textId="77777777" w:rsidR="00300B54" w:rsidRDefault="00000000">
            <w:pPr>
              <w:spacing w:before="40" w:after="40"/>
              <w:jc w:val="center"/>
            </w:pPr>
            <w:r>
              <w:rPr>
                <w:color w:val="1A1A1A"/>
                <w:sz w:val="19"/>
                <w:szCs w:val="19"/>
              </w:rPr>
              <w:t>3.233 vs 3.127</w:t>
            </w:r>
          </w:p>
        </w:tc>
        <w:tc>
          <w:tcPr>
            <w:tcW w:w="800" w:type="dxa"/>
            <w:tcMar>
              <w:top w:w="60" w:type="dxa"/>
              <w:left w:w="100" w:type="dxa"/>
              <w:bottom w:w="60" w:type="dxa"/>
              <w:right w:w="100" w:type="dxa"/>
            </w:tcMar>
          </w:tcPr>
          <w:p w14:paraId="09E777F9" w14:textId="77777777" w:rsidR="00300B54" w:rsidRDefault="00000000">
            <w:pPr>
              <w:spacing w:before="40" w:after="40"/>
              <w:jc w:val="center"/>
            </w:pPr>
            <w:r>
              <w:rPr>
                <w:color w:val="1A1A1A"/>
                <w:sz w:val="19"/>
                <w:szCs w:val="19"/>
              </w:rPr>
              <w:t>0.229 / 0.231</w:t>
            </w:r>
          </w:p>
        </w:tc>
        <w:tc>
          <w:tcPr>
            <w:tcW w:w="800" w:type="dxa"/>
            <w:tcMar>
              <w:top w:w="60" w:type="dxa"/>
              <w:left w:w="100" w:type="dxa"/>
              <w:bottom w:w="60" w:type="dxa"/>
              <w:right w:w="100" w:type="dxa"/>
            </w:tcMar>
          </w:tcPr>
          <w:p w14:paraId="0FF2308D" w14:textId="77777777" w:rsidR="00300B54" w:rsidRDefault="00000000">
            <w:pPr>
              <w:spacing w:before="40" w:after="40"/>
              <w:jc w:val="center"/>
            </w:pPr>
            <w:r>
              <w:rPr>
                <w:color w:val="1A1A1A"/>
                <w:sz w:val="19"/>
                <w:szCs w:val="19"/>
              </w:rPr>
              <w:t>0.084</w:t>
            </w:r>
          </w:p>
        </w:tc>
        <w:tc>
          <w:tcPr>
            <w:tcW w:w="1200" w:type="dxa"/>
            <w:tcMar>
              <w:top w:w="60" w:type="dxa"/>
              <w:left w:w="100" w:type="dxa"/>
              <w:bottom w:w="60" w:type="dxa"/>
              <w:right w:w="100" w:type="dxa"/>
            </w:tcMar>
          </w:tcPr>
          <w:p w14:paraId="593D4153" w14:textId="77777777" w:rsidR="00300B54" w:rsidRDefault="00000000">
            <w:pPr>
              <w:spacing w:before="40" w:after="40"/>
              <w:jc w:val="center"/>
            </w:pPr>
            <w:r>
              <w:rPr>
                <w:b/>
                <w:bCs/>
                <w:color w:val="1A1A1A"/>
                <w:sz w:val="19"/>
                <w:szCs w:val="19"/>
              </w:rPr>
              <w:t>1.27</w:t>
            </w:r>
          </w:p>
        </w:tc>
        <w:tc>
          <w:tcPr>
            <w:tcW w:w="800" w:type="dxa"/>
            <w:tcMar>
              <w:top w:w="60" w:type="dxa"/>
              <w:left w:w="100" w:type="dxa"/>
              <w:bottom w:w="60" w:type="dxa"/>
              <w:right w:w="100" w:type="dxa"/>
            </w:tcMar>
          </w:tcPr>
          <w:p w14:paraId="1DFFFE85" w14:textId="77777777" w:rsidR="00300B54" w:rsidRDefault="00000000">
            <w:pPr>
              <w:spacing w:before="40" w:after="40"/>
              <w:jc w:val="center"/>
            </w:pPr>
            <w:r>
              <w:rPr>
                <w:color w:val="1B5E20"/>
                <w:sz w:val="19"/>
                <w:szCs w:val="19"/>
              </w:rPr>
              <w:t>1.27 ✓</w:t>
            </w:r>
          </w:p>
        </w:tc>
        <w:tc>
          <w:tcPr>
            <w:tcW w:w="1000" w:type="dxa"/>
            <w:tcMar>
              <w:top w:w="60" w:type="dxa"/>
              <w:left w:w="100" w:type="dxa"/>
              <w:bottom w:w="60" w:type="dxa"/>
              <w:right w:w="100" w:type="dxa"/>
            </w:tcMar>
          </w:tcPr>
          <w:p w14:paraId="00D40757" w14:textId="77777777" w:rsidR="00300B54" w:rsidRDefault="00000000">
            <w:pPr>
              <w:spacing w:before="40" w:after="40"/>
              <w:jc w:val="center"/>
            </w:pPr>
            <w:r>
              <w:rPr>
                <w:color w:val="1A1A1A"/>
                <w:sz w:val="19"/>
                <w:szCs w:val="19"/>
              </w:rPr>
              <w:t>0.107</w:t>
            </w:r>
          </w:p>
        </w:tc>
        <w:tc>
          <w:tcPr>
            <w:tcW w:w="1060" w:type="dxa"/>
            <w:tcMar>
              <w:top w:w="60" w:type="dxa"/>
              <w:left w:w="100" w:type="dxa"/>
              <w:bottom w:w="60" w:type="dxa"/>
              <w:right w:w="100" w:type="dxa"/>
            </w:tcMar>
          </w:tcPr>
          <w:p w14:paraId="612A51F8" w14:textId="77777777" w:rsidR="00300B54" w:rsidRDefault="00000000">
            <w:pPr>
              <w:spacing w:before="40" w:after="40"/>
              <w:jc w:val="center"/>
            </w:pPr>
            <w:r>
              <w:rPr>
                <w:b/>
                <w:bCs/>
                <w:color w:val="1B5E20"/>
                <w:sz w:val="19"/>
                <w:szCs w:val="19"/>
              </w:rPr>
              <w:t>Fail to Reject</w:t>
            </w:r>
          </w:p>
        </w:tc>
      </w:tr>
      <w:tr w:rsidR="00300B54" w14:paraId="63EA2E9C" w14:textId="77777777" w:rsidTr="000078C2">
        <w:tblPrEx>
          <w:tblCellMar>
            <w:top w:w="0" w:type="dxa"/>
            <w:bottom w:w="0" w:type="dxa"/>
          </w:tblCellMar>
        </w:tblPrEx>
        <w:tc>
          <w:tcPr>
            <w:tcW w:w="700" w:type="dxa"/>
            <w:tcMar>
              <w:top w:w="60" w:type="dxa"/>
              <w:left w:w="100" w:type="dxa"/>
              <w:bottom w:w="60" w:type="dxa"/>
              <w:right w:w="100" w:type="dxa"/>
            </w:tcMar>
          </w:tcPr>
          <w:p w14:paraId="64384B64" w14:textId="77777777" w:rsidR="00300B54" w:rsidRDefault="00000000">
            <w:pPr>
              <w:spacing w:before="40" w:after="40"/>
              <w:jc w:val="center"/>
            </w:pPr>
            <w:r>
              <w:rPr>
                <w:b/>
                <w:bCs/>
                <w:color w:val="1A1A1A"/>
                <w:sz w:val="19"/>
                <w:szCs w:val="19"/>
              </w:rPr>
              <w:t>H5</w:t>
            </w:r>
          </w:p>
        </w:tc>
        <w:tc>
          <w:tcPr>
            <w:tcW w:w="1000" w:type="dxa"/>
            <w:tcMar>
              <w:top w:w="60" w:type="dxa"/>
              <w:left w:w="100" w:type="dxa"/>
              <w:bottom w:w="60" w:type="dxa"/>
              <w:right w:w="100" w:type="dxa"/>
            </w:tcMar>
          </w:tcPr>
          <w:p w14:paraId="5EB132FD" w14:textId="77777777" w:rsidR="00300B54" w:rsidRDefault="00000000">
            <w:pPr>
              <w:spacing w:before="40" w:after="40"/>
            </w:pPr>
            <w:r>
              <w:rPr>
                <w:color w:val="1A1A1A"/>
                <w:sz w:val="19"/>
                <w:szCs w:val="19"/>
              </w:rPr>
              <w:t>Paired</w:t>
            </w:r>
          </w:p>
        </w:tc>
        <w:tc>
          <w:tcPr>
            <w:tcW w:w="1000" w:type="dxa"/>
            <w:tcMar>
              <w:top w:w="60" w:type="dxa"/>
              <w:left w:w="100" w:type="dxa"/>
              <w:bottom w:w="60" w:type="dxa"/>
              <w:right w:w="100" w:type="dxa"/>
            </w:tcMar>
          </w:tcPr>
          <w:p w14:paraId="4EFDF0D2" w14:textId="77777777" w:rsidR="00300B54" w:rsidRDefault="00000000">
            <w:pPr>
              <w:spacing w:before="40" w:after="40"/>
              <w:jc w:val="center"/>
            </w:pPr>
            <w:r>
              <w:rPr>
                <w:color w:val="1A1A1A"/>
                <w:sz w:val="19"/>
                <w:szCs w:val="19"/>
              </w:rPr>
              <w:t>d̄ = 21.07</w:t>
            </w:r>
          </w:p>
        </w:tc>
        <w:tc>
          <w:tcPr>
            <w:tcW w:w="800" w:type="dxa"/>
            <w:tcMar>
              <w:top w:w="60" w:type="dxa"/>
              <w:left w:w="100" w:type="dxa"/>
              <w:bottom w:w="60" w:type="dxa"/>
              <w:right w:w="100" w:type="dxa"/>
            </w:tcMar>
          </w:tcPr>
          <w:p w14:paraId="7F0C8B1E" w14:textId="77777777" w:rsidR="00300B54" w:rsidRDefault="00000000">
            <w:pPr>
              <w:spacing w:before="40" w:after="40"/>
              <w:jc w:val="center"/>
            </w:pPr>
            <w:r>
              <w:rPr>
                <w:color w:val="1A1A1A"/>
                <w:sz w:val="19"/>
                <w:szCs w:val="19"/>
              </w:rPr>
              <w:t>3.218</w:t>
            </w:r>
          </w:p>
        </w:tc>
        <w:tc>
          <w:tcPr>
            <w:tcW w:w="800" w:type="dxa"/>
            <w:tcMar>
              <w:top w:w="60" w:type="dxa"/>
              <w:left w:w="100" w:type="dxa"/>
              <w:bottom w:w="60" w:type="dxa"/>
              <w:right w:w="100" w:type="dxa"/>
            </w:tcMar>
          </w:tcPr>
          <w:p w14:paraId="1F41EE25" w14:textId="77777777" w:rsidR="00300B54" w:rsidRDefault="00000000">
            <w:pPr>
              <w:spacing w:before="40" w:after="40"/>
              <w:jc w:val="center"/>
            </w:pPr>
            <w:r>
              <w:rPr>
                <w:color w:val="1A1A1A"/>
                <w:sz w:val="19"/>
                <w:szCs w:val="19"/>
              </w:rPr>
              <w:t>0.831</w:t>
            </w:r>
          </w:p>
        </w:tc>
        <w:tc>
          <w:tcPr>
            <w:tcW w:w="1200" w:type="dxa"/>
            <w:tcMar>
              <w:top w:w="60" w:type="dxa"/>
              <w:left w:w="100" w:type="dxa"/>
              <w:bottom w:w="60" w:type="dxa"/>
              <w:right w:w="100" w:type="dxa"/>
            </w:tcMar>
          </w:tcPr>
          <w:p w14:paraId="3F59B8D0" w14:textId="77777777" w:rsidR="00300B54" w:rsidRDefault="00000000">
            <w:pPr>
              <w:spacing w:before="40" w:after="40"/>
              <w:jc w:val="center"/>
            </w:pPr>
            <w:r>
              <w:rPr>
                <w:b/>
                <w:bCs/>
                <w:color w:val="1B5E20"/>
                <w:sz w:val="19"/>
                <w:szCs w:val="19"/>
              </w:rPr>
              <w:t>25.36</w:t>
            </w:r>
          </w:p>
        </w:tc>
        <w:tc>
          <w:tcPr>
            <w:tcW w:w="800" w:type="dxa"/>
            <w:tcMar>
              <w:top w:w="60" w:type="dxa"/>
              <w:left w:w="100" w:type="dxa"/>
              <w:bottom w:w="60" w:type="dxa"/>
              <w:right w:w="100" w:type="dxa"/>
            </w:tcMar>
          </w:tcPr>
          <w:p w14:paraId="7013E651" w14:textId="77777777" w:rsidR="00300B54" w:rsidRDefault="00000000">
            <w:pPr>
              <w:spacing w:before="40" w:after="40"/>
              <w:jc w:val="center"/>
            </w:pPr>
            <w:r>
              <w:rPr>
                <w:color w:val="1B5E20"/>
                <w:sz w:val="19"/>
                <w:szCs w:val="19"/>
              </w:rPr>
              <w:t>25.36 ✓</w:t>
            </w:r>
          </w:p>
        </w:tc>
        <w:tc>
          <w:tcPr>
            <w:tcW w:w="1000" w:type="dxa"/>
            <w:tcMar>
              <w:top w:w="60" w:type="dxa"/>
              <w:left w:w="100" w:type="dxa"/>
              <w:bottom w:w="60" w:type="dxa"/>
              <w:right w:w="100" w:type="dxa"/>
            </w:tcMar>
          </w:tcPr>
          <w:p w14:paraId="46779AB3" w14:textId="77777777" w:rsidR="00300B54" w:rsidRDefault="00000000">
            <w:pPr>
              <w:spacing w:before="40" w:after="40"/>
              <w:jc w:val="center"/>
            </w:pPr>
            <w:r>
              <w:rPr>
                <w:color w:val="1A1A1A"/>
                <w:sz w:val="19"/>
                <w:szCs w:val="19"/>
              </w:rPr>
              <w:t>&lt; 0.0001</w:t>
            </w:r>
          </w:p>
        </w:tc>
        <w:tc>
          <w:tcPr>
            <w:tcW w:w="1060" w:type="dxa"/>
            <w:tcMar>
              <w:top w:w="60" w:type="dxa"/>
              <w:left w:w="100" w:type="dxa"/>
              <w:bottom w:w="60" w:type="dxa"/>
              <w:right w:w="100" w:type="dxa"/>
            </w:tcMar>
          </w:tcPr>
          <w:p w14:paraId="7576A6CE" w14:textId="77777777" w:rsidR="00300B54" w:rsidRDefault="00000000">
            <w:pPr>
              <w:spacing w:before="40" w:after="40"/>
              <w:jc w:val="center"/>
            </w:pPr>
            <w:r>
              <w:rPr>
                <w:b/>
                <w:bCs/>
                <w:color w:val="B71C1C"/>
                <w:sz w:val="19"/>
                <w:szCs w:val="19"/>
              </w:rPr>
              <w:t>Reject H₀</w:t>
            </w:r>
          </w:p>
        </w:tc>
      </w:tr>
      <w:tr w:rsidR="00300B54" w14:paraId="422F2F79" w14:textId="77777777" w:rsidTr="000078C2">
        <w:tblPrEx>
          <w:tblCellMar>
            <w:top w:w="0" w:type="dxa"/>
            <w:bottom w:w="0" w:type="dxa"/>
          </w:tblCellMar>
        </w:tblPrEx>
        <w:tc>
          <w:tcPr>
            <w:tcW w:w="700" w:type="dxa"/>
            <w:tcMar>
              <w:top w:w="60" w:type="dxa"/>
              <w:left w:w="100" w:type="dxa"/>
              <w:bottom w:w="60" w:type="dxa"/>
              <w:right w:w="100" w:type="dxa"/>
            </w:tcMar>
          </w:tcPr>
          <w:p w14:paraId="2A0B0797" w14:textId="77777777" w:rsidR="00300B54" w:rsidRDefault="00000000">
            <w:pPr>
              <w:spacing w:before="40" w:after="40"/>
              <w:jc w:val="center"/>
            </w:pPr>
            <w:r>
              <w:rPr>
                <w:b/>
                <w:bCs/>
                <w:color w:val="1A1A1A"/>
                <w:sz w:val="19"/>
                <w:szCs w:val="19"/>
              </w:rPr>
              <w:t>H6</w:t>
            </w:r>
          </w:p>
        </w:tc>
        <w:tc>
          <w:tcPr>
            <w:tcW w:w="1000" w:type="dxa"/>
            <w:tcMar>
              <w:top w:w="60" w:type="dxa"/>
              <w:left w:w="100" w:type="dxa"/>
              <w:bottom w:w="60" w:type="dxa"/>
              <w:right w:w="100" w:type="dxa"/>
            </w:tcMar>
          </w:tcPr>
          <w:p w14:paraId="042EFB6F" w14:textId="77777777" w:rsidR="00300B54" w:rsidRDefault="00000000">
            <w:pPr>
              <w:spacing w:before="40" w:after="40"/>
            </w:pPr>
            <w:r>
              <w:rPr>
                <w:color w:val="1A1A1A"/>
                <w:sz w:val="19"/>
                <w:szCs w:val="19"/>
              </w:rPr>
              <w:t>Paired</w:t>
            </w:r>
          </w:p>
        </w:tc>
        <w:tc>
          <w:tcPr>
            <w:tcW w:w="1000" w:type="dxa"/>
            <w:tcMar>
              <w:top w:w="60" w:type="dxa"/>
              <w:left w:w="100" w:type="dxa"/>
              <w:bottom w:w="60" w:type="dxa"/>
              <w:right w:w="100" w:type="dxa"/>
            </w:tcMar>
          </w:tcPr>
          <w:p w14:paraId="1970810E" w14:textId="77777777" w:rsidR="00300B54" w:rsidRDefault="00000000">
            <w:pPr>
              <w:spacing w:before="40" w:after="40"/>
              <w:jc w:val="center"/>
            </w:pPr>
            <w:r>
              <w:rPr>
                <w:color w:val="1A1A1A"/>
                <w:sz w:val="19"/>
                <w:szCs w:val="19"/>
              </w:rPr>
              <w:t>d̄ = −0.467</w:t>
            </w:r>
          </w:p>
        </w:tc>
        <w:tc>
          <w:tcPr>
            <w:tcW w:w="800" w:type="dxa"/>
            <w:tcMar>
              <w:top w:w="60" w:type="dxa"/>
              <w:left w:w="100" w:type="dxa"/>
              <w:bottom w:w="60" w:type="dxa"/>
              <w:right w:w="100" w:type="dxa"/>
            </w:tcMar>
          </w:tcPr>
          <w:p w14:paraId="0C13C49D" w14:textId="77777777" w:rsidR="00300B54" w:rsidRDefault="00000000">
            <w:pPr>
              <w:spacing w:before="40" w:after="40"/>
              <w:jc w:val="center"/>
            </w:pPr>
            <w:r>
              <w:rPr>
                <w:color w:val="1A1A1A"/>
                <w:sz w:val="19"/>
                <w:szCs w:val="19"/>
              </w:rPr>
              <w:t>0.915</w:t>
            </w:r>
          </w:p>
        </w:tc>
        <w:tc>
          <w:tcPr>
            <w:tcW w:w="800" w:type="dxa"/>
            <w:tcMar>
              <w:top w:w="60" w:type="dxa"/>
              <w:left w:w="100" w:type="dxa"/>
              <w:bottom w:w="60" w:type="dxa"/>
              <w:right w:w="100" w:type="dxa"/>
            </w:tcMar>
          </w:tcPr>
          <w:p w14:paraId="6D6A7C4C" w14:textId="77777777" w:rsidR="00300B54" w:rsidRDefault="00000000">
            <w:pPr>
              <w:spacing w:before="40" w:after="40"/>
              <w:jc w:val="center"/>
            </w:pPr>
            <w:r>
              <w:rPr>
                <w:color w:val="1A1A1A"/>
                <w:sz w:val="19"/>
                <w:szCs w:val="19"/>
              </w:rPr>
              <w:t>0.236</w:t>
            </w:r>
          </w:p>
        </w:tc>
        <w:tc>
          <w:tcPr>
            <w:tcW w:w="1200" w:type="dxa"/>
            <w:tcMar>
              <w:top w:w="60" w:type="dxa"/>
              <w:left w:w="100" w:type="dxa"/>
              <w:bottom w:w="60" w:type="dxa"/>
              <w:right w:w="100" w:type="dxa"/>
            </w:tcMar>
          </w:tcPr>
          <w:p w14:paraId="292F5178" w14:textId="77777777" w:rsidR="00300B54" w:rsidRDefault="00000000">
            <w:pPr>
              <w:spacing w:before="40" w:after="40"/>
              <w:jc w:val="center"/>
            </w:pPr>
            <w:r>
              <w:rPr>
                <w:b/>
                <w:bCs/>
                <w:color w:val="E65100"/>
                <w:sz w:val="19"/>
                <w:szCs w:val="19"/>
              </w:rPr>
              <w:t>−1.97</w:t>
            </w:r>
          </w:p>
        </w:tc>
        <w:tc>
          <w:tcPr>
            <w:tcW w:w="800" w:type="dxa"/>
            <w:tcMar>
              <w:top w:w="60" w:type="dxa"/>
              <w:left w:w="100" w:type="dxa"/>
              <w:bottom w:w="60" w:type="dxa"/>
              <w:right w:w="100" w:type="dxa"/>
            </w:tcMar>
          </w:tcPr>
          <w:p w14:paraId="175524C4" w14:textId="77777777" w:rsidR="00300B54" w:rsidRDefault="00000000">
            <w:pPr>
              <w:spacing w:before="40" w:after="40"/>
              <w:jc w:val="center"/>
            </w:pPr>
            <w:r>
              <w:rPr>
                <w:color w:val="1B5E20"/>
                <w:sz w:val="19"/>
                <w:szCs w:val="19"/>
              </w:rPr>
              <w:t>−1.97 ✓</w:t>
            </w:r>
          </w:p>
        </w:tc>
        <w:tc>
          <w:tcPr>
            <w:tcW w:w="1000" w:type="dxa"/>
            <w:tcMar>
              <w:top w:w="60" w:type="dxa"/>
              <w:left w:w="100" w:type="dxa"/>
              <w:bottom w:w="60" w:type="dxa"/>
              <w:right w:w="100" w:type="dxa"/>
            </w:tcMar>
          </w:tcPr>
          <w:p w14:paraId="38702136" w14:textId="77777777" w:rsidR="00300B54" w:rsidRDefault="00000000">
            <w:pPr>
              <w:spacing w:before="40" w:after="40"/>
              <w:jc w:val="center"/>
            </w:pPr>
            <w:r>
              <w:rPr>
                <w:color w:val="1A1A1A"/>
                <w:sz w:val="19"/>
                <w:szCs w:val="19"/>
              </w:rPr>
              <w:t>0.034 (left)</w:t>
            </w:r>
          </w:p>
        </w:tc>
        <w:tc>
          <w:tcPr>
            <w:tcW w:w="1060" w:type="dxa"/>
            <w:tcMar>
              <w:top w:w="60" w:type="dxa"/>
              <w:left w:w="100" w:type="dxa"/>
              <w:bottom w:w="60" w:type="dxa"/>
              <w:right w:w="100" w:type="dxa"/>
            </w:tcMar>
          </w:tcPr>
          <w:p w14:paraId="40B6DC53" w14:textId="77777777" w:rsidR="00300B54" w:rsidRDefault="00000000">
            <w:pPr>
              <w:spacing w:before="40" w:after="40"/>
              <w:jc w:val="center"/>
            </w:pPr>
            <w:r>
              <w:rPr>
                <w:b/>
                <w:bCs/>
                <w:color w:val="E65100"/>
                <w:sz w:val="19"/>
                <w:szCs w:val="19"/>
              </w:rPr>
              <w:t>Reject H₀*</w:t>
            </w:r>
          </w:p>
        </w:tc>
      </w:tr>
    </w:tbl>
    <w:p w14:paraId="273D0E33" w14:textId="77777777" w:rsidR="00300B54" w:rsidRDefault="00300B54">
      <w:pPr>
        <w:spacing w:before="80" w:after="60"/>
      </w:pPr>
    </w:p>
    <w:p w14:paraId="6C567AD0" w14:textId="77777777" w:rsidR="00300B54" w:rsidRPr="000078C2" w:rsidRDefault="00000000">
      <w:pPr>
        <w:spacing w:before="60" w:after="80"/>
        <w:jc w:val="both"/>
        <w:rPr>
          <w:color w:val="000000" w:themeColor="text1"/>
        </w:rPr>
      </w:pPr>
      <w:r w:rsidRPr="000078C2">
        <w:rPr>
          <w:i/>
          <w:iCs/>
          <w:color w:val="000000" w:themeColor="text1"/>
        </w:rPr>
        <w:t>* H6 clears the one-tailed bar (p = 0.034) but not the two-tailed bar (p = 0.068). The one-tailed verdict is valid only because the direction was fixed in advance from the vendor's claim.</w:t>
      </w:r>
    </w:p>
    <w:p w14:paraId="07718923" w14:textId="745BCE03" w:rsidR="00300B54" w:rsidRPr="000078C2" w:rsidRDefault="00000000">
      <w:pPr>
        <w:pStyle w:val="Heading2"/>
        <w:spacing w:after="80"/>
        <w:rPr>
          <w:color w:val="000000" w:themeColor="text1"/>
        </w:rPr>
      </w:pPr>
      <w:r w:rsidRPr="000078C2">
        <w:rPr>
          <w:color w:val="000000" w:themeColor="text1"/>
        </w:rPr>
        <w:t>1.3 Points for Refinement</w:t>
      </w:r>
    </w:p>
    <w:p w14:paraId="29A6C820" w14:textId="00FB2D20" w:rsidR="00300B54" w:rsidRPr="000078C2" w:rsidRDefault="00000000">
      <w:pPr>
        <w:spacing w:before="60" w:after="80"/>
        <w:jc w:val="both"/>
        <w:rPr>
          <w:color w:val="000000" w:themeColor="text1"/>
        </w:rPr>
      </w:pPr>
      <w:r w:rsidRPr="000078C2">
        <w:rPr>
          <w:b/>
          <w:bCs/>
          <w:color w:val="000000" w:themeColor="text1"/>
        </w:rPr>
        <w:t>H3 pooled variance assumption:</w:t>
      </w:r>
      <w:r w:rsidRPr="000078C2">
        <w:rPr>
          <w:color w:val="000000" w:themeColor="text1"/>
        </w:rPr>
        <w:t xml:space="preserve"> The solution pools the variances (s₃ = 5.69, s₄ = 5.06) without explicitly checking whether they are comparable. They are — the ratio is about 1.26, well within the rule-of-thumb range — but the check is missing from the write-up. </w:t>
      </w:r>
    </w:p>
    <w:p w14:paraId="7E58473E" w14:textId="77777777" w:rsidR="00300B54" w:rsidRPr="000078C2" w:rsidRDefault="00000000">
      <w:pPr>
        <w:spacing w:before="60" w:after="80"/>
        <w:jc w:val="both"/>
        <w:rPr>
          <w:color w:val="000000" w:themeColor="text1"/>
        </w:rPr>
      </w:pPr>
      <w:r w:rsidRPr="000078C2">
        <w:rPr>
          <w:b/>
          <w:bCs/>
          <w:color w:val="000000" w:themeColor="text1"/>
        </w:rPr>
        <w:t>H1 two-tailed omission:</w:t>
      </w:r>
      <w:r w:rsidRPr="000078C2">
        <w:rPr>
          <w:color w:val="000000" w:themeColor="text1"/>
        </w:rPr>
        <w:t xml:space="preserve"> The case frames H1 as right-tailed, which is correct. But the solution does not show what the two-tailed result would look like. Given that H6 dedicates a whole section to the one-tail vs. two-tail comparison, applying the same stress-test to H1 would have made the pedagogy consistent.</w:t>
      </w:r>
    </w:p>
    <w:p w14:paraId="4EC9D0BE" w14:textId="77777777" w:rsidR="000078C2" w:rsidRPr="000078C2" w:rsidRDefault="000078C2">
      <w:pPr>
        <w:spacing w:before="60" w:after="80"/>
        <w:jc w:val="both"/>
        <w:rPr>
          <w:color w:val="000000" w:themeColor="text1"/>
        </w:rPr>
      </w:pPr>
    </w:p>
    <w:p w14:paraId="27A01B9B" w14:textId="77777777" w:rsidR="000078C2" w:rsidRPr="000078C2" w:rsidRDefault="000078C2">
      <w:pPr>
        <w:spacing w:before="60" w:after="80"/>
        <w:jc w:val="both"/>
        <w:rPr>
          <w:color w:val="000000" w:themeColor="text1"/>
        </w:rPr>
      </w:pPr>
    </w:p>
    <w:p w14:paraId="1BB20AA4" w14:textId="77777777" w:rsidR="00300B54" w:rsidRPr="000078C2" w:rsidRDefault="00000000">
      <w:pPr>
        <w:spacing w:before="60" w:after="80"/>
        <w:jc w:val="both"/>
        <w:rPr>
          <w:color w:val="000000" w:themeColor="text1"/>
        </w:rPr>
      </w:pPr>
      <w:r w:rsidRPr="000078C2">
        <w:rPr>
          <w:b/>
          <w:bCs/>
          <w:color w:val="000000" w:themeColor="text1"/>
        </w:rPr>
        <w:lastRenderedPageBreak/>
        <w:t>H4 practical interpretation:</w:t>
      </w:r>
      <w:r w:rsidRPr="000078C2">
        <w:rPr>
          <w:color w:val="000000" w:themeColor="text1"/>
        </w:rPr>
        <w:t xml:space="preserve"> The solution correctly fails to reject H4 but describes the 3.23% vs 3.13% gap as "within noise" without quantifying what a meaningful gap would look like. Given the 0.107 p-value — not 0.5, not 0.8 — this is a borderline miss. The correct framing is: fail to reject with n = 15, but the observed gap is not trivial; a properly powered study (roughly n = 50+) should be run before writing the website off.</w:t>
      </w:r>
    </w:p>
    <w:p w14:paraId="25C595F8" w14:textId="6F8EB519" w:rsidR="00300B54" w:rsidRPr="000078C2" w:rsidRDefault="000078C2" w:rsidP="000078C2">
      <w:pPr>
        <w:rPr>
          <w:color w:val="000000" w:themeColor="text1"/>
          <w:sz w:val="32"/>
          <w:szCs w:val="32"/>
        </w:rPr>
      </w:pPr>
      <w:r w:rsidRPr="000078C2">
        <w:rPr>
          <w:color w:val="000000" w:themeColor="text1"/>
          <w:sz w:val="32"/>
          <w:szCs w:val="32"/>
        </w:rPr>
        <w:t>2.</w:t>
      </w:r>
      <w:r w:rsidR="00000000" w:rsidRPr="000078C2">
        <w:rPr>
          <w:color w:val="000000" w:themeColor="text1"/>
          <w:sz w:val="32"/>
          <w:szCs w:val="32"/>
        </w:rPr>
        <w:t xml:space="preserve"> Are All Six Tests Actually Needed?</w:t>
      </w:r>
    </w:p>
    <w:p w14:paraId="2817041E" w14:textId="77777777" w:rsidR="00300B54" w:rsidRPr="000078C2" w:rsidRDefault="00000000">
      <w:pPr>
        <w:spacing w:before="60" w:after="80"/>
        <w:jc w:val="both"/>
        <w:rPr>
          <w:color w:val="000000" w:themeColor="text1"/>
        </w:rPr>
      </w:pPr>
      <w:r w:rsidRPr="000078C2">
        <w:rPr>
          <w:color w:val="000000" w:themeColor="text1"/>
        </w:rPr>
        <w:t>The honest answer is: no, not all six are equally necessary for the business decision Devika faces. The question is which ones drive real money, and which ones are more about intellectual completeness than operational urgency.</w:t>
      </w:r>
    </w:p>
    <w:p w14:paraId="1605AF25" w14:textId="09252E01" w:rsidR="00300B54" w:rsidRPr="000078C2" w:rsidRDefault="00000000">
      <w:pPr>
        <w:pStyle w:val="Heading2"/>
        <w:spacing w:after="80"/>
        <w:rPr>
          <w:color w:val="000000" w:themeColor="text1"/>
        </w:rPr>
      </w:pPr>
      <w:r w:rsidRPr="000078C2">
        <w:rPr>
          <w:color w:val="000000" w:themeColor="text1"/>
        </w:rPr>
        <w:t>2.1 The Three Tests That Actually Matter Most</w:t>
      </w:r>
    </w:p>
    <w:p w14:paraId="731CD36A" w14:textId="77777777" w:rsidR="00300B54" w:rsidRPr="000078C2" w:rsidRDefault="00000000">
      <w:pPr>
        <w:spacing w:before="60" w:after="80"/>
        <w:jc w:val="both"/>
        <w:rPr>
          <w:color w:val="000000" w:themeColor="text1"/>
        </w:rPr>
      </w:pPr>
      <w:r w:rsidRPr="000078C2">
        <w:rPr>
          <w:b/>
          <w:bCs/>
          <w:color w:val="000000" w:themeColor="text1"/>
        </w:rPr>
        <w:t>H1 — Delivery time (most operationally urgent):</w:t>
      </w:r>
      <w:r w:rsidRPr="000078C2">
        <w:rPr>
          <w:color w:val="000000" w:themeColor="text1"/>
        </w:rPr>
        <w:t xml:space="preserve"> This is the fire. A 2.2-minute average breach of a stated 30-minute promise, confirmed with a t of 4.90 and a p-value of 0.0001, is not a rounding error. It is a broken commitment to customers. Every other decision in this portfolio is downstream of whether the company can keep its core delivery promise.</w:t>
      </w:r>
    </w:p>
    <w:p w14:paraId="33E77375" w14:textId="77777777" w:rsidR="00300B54" w:rsidRPr="000078C2" w:rsidRDefault="00000000">
      <w:pPr>
        <w:spacing w:before="60" w:after="80"/>
        <w:jc w:val="both"/>
        <w:rPr>
          <w:color w:val="000000" w:themeColor="text1"/>
        </w:rPr>
      </w:pPr>
      <w:r w:rsidRPr="000078C2">
        <w:rPr>
          <w:b/>
          <w:bCs/>
          <w:color w:val="000000" w:themeColor="text1"/>
        </w:rPr>
        <w:t>H5 — Loyalty program (highest ROI signal):</w:t>
      </w:r>
      <w:r w:rsidRPr="000078C2">
        <w:rPr>
          <w:color w:val="000000" w:themeColor="text1"/>
        </w:rPr>
        <w:t xml:space="preserve"> A t-statistic of 25.36 is so far past the cutoff that this is essentially a certainty within the constraints of n = 15. More importantly, the effect is consistent: every single difference in the paired data is positive, which means the basket increase was not driven by one or two outlier stores. This is the strongest result in the dataset, and the case for chain-wide rollout is as close to bulletproof as a 15-observation study can produce.</w:t>
      </w:r>
    </w:p>
    <w:p w14:paraId="51452359" w14:textId="77777777" w:rsidR="00300B54" w:rsidRPr="000078C2" w:rsidRDefault="00000000">
      <w:pPr>
        <w:spacing w:before="60" w:after="80"/>
        <w:jc w:val="both"/>
        <w:rPr>
          <w:color w:val="000000" w:themeColor="text1"/>
        </w:rPr>
      </w:pPr>
      <w:r w:rsidRPr="000078C2">
        <w:rPr>
          <w:b/>
          <w:bCs/>
          <w:color w:val="000000" w:themeColor="text1"/>
        </w:rPr>
        <w:t>H6 — Route software (most nuanced):</w:t>
      </w:r>
      <w:r w:rsidRPr="000078C2">
        <w:rPr>
          <w:color w:val="000000" w:themeColor="text1"/>
        </w:rPr>
        <w:t xml:space="preserve"> This test earns its place not because the result is strong, but because the decision is expensive. Renewing a software license on the basis of a 28-second improvement is hard to justify. The test confirms the software works in the technical sense, but the business question — is it worth renewing? — has to incorporate the cost of the license, not just the direction of the effect.</w:t>
      </w:r>
    </w:p>
    <w:p w14:paraId="6469F0FC" w14:textId="72629FA5" w:rsidR="00300B54" w:rsidRPr="000078C2" w:rsidRDefault="00000000">
      <w:pPr>
        <w:pStyle w:val="Heading2"/>
        <w:spacing w:after="80"/>
        <w:rPr>
          <w:color w:val="000000" w:themeColor="text1"/>
        </w:rPr>
      </w:pPr>
      <w:r w:rsidRPr="000078C2">
        <w:rPr>
          <w:color w:val="000000" w:themeColor="text1"/>
        </w:rPr>
        <w:t>2.2 Tests That Could Be Deprioritized</w:t>
      </w:r>
    </w:p>
    <w:p w14:paraId="4F4EE3B7" w14:textId="77777777" w:rsidR="00300B54" w:rsidRPr="000078C2" w:rsidRDefault="00000000">
      <w:pPr>
        <w:spacing w:before="60" w:after="80"/>
        <w:jc w:val="both"/>
        <w:rPr>
          <w:color w:val="000000" w:themeColor="text1"/>
        </w:rPr>
      </w:pPr>
      <w:r w:rsidRPr="000078C2">
        <w:rPr>
          <w:b/>
          <w:bCs/>
          <w:color w:val="000000" w:themeColor="text1"/>
        </w:rPr>
        <w:t>H2 — CSAT:</w:t>
      </w:r>
      <w:r w:rsidRPr="000078C2">
        <w:rPr>
          <w:color w:val="000000" w:themeColor="text1"/>
        </w:rPr>
        <w:t xml:space="preserve"> A p-value of 0.882 is about as unambiguous as statistical results get. The "slipping rating" narrative appears to be pure anecdote. This test is worth doing exactly once to kill the conversation — and the result does that effectively. But it does not require follow-up.</w:t>
      </w:r>
    </w:p>
    <w:p w14:paraId="2082BA1A" w14:textId="77777777" w:rsidR="00300B54" w:rsidRPr="000078C2" w:rsidRDefault="00000000">
      <w:pPr>
        <w:spacing w:before="60" w:after="80"/>
        <w:jc w:val="both"/>
        <w:rPr>
          <w:color w:val="000000" w:themeColor="text1"/>
        </w:rPr>
      </w:pPr>
      <w:r w:rsidRPr="000078C2">
        <w:rPr>
          <w:b/>
          <w:bCs/>
          <w:color w:val="000000" w:themeColor="text1"/>
        </w:rPr>
        <w:t>H3 — Urban vs. suburban:</w:t>
      </w:r>
      <w:r w:rsidRPr="000078C2">
        <w:rPr>
          <w:color w:val="000000" w:themeColor="text1"/>
        </w:rPr>
        <w:t xml:space="preserve"> The gap is real (t = 9.59), but the test is measuring sales, not profit. Without margins, occupancy costs, and catchment data, the result cannot support a store closure decision. The test is useful for scoping a deeper study; it is not useful as a standalone basis for action.</w:t>
      </w:r>
    </w:p>
    <w:p w14:paraId="522A2A05" w14:textId="77777777" w:rsidR="00300B54" w:rsidRPr="000078C2" w:rsidRDefault="00000000">
      <w:pPr>
        <w:spacing w:before="60" w:after="80"/>
        <w:jc w:val="both"/>
        <w:rPr>
          <w:color w:val="000000" w:themeColor="text1"/>
        </w:rPr>
      </w:pPr>
      <w:r w:rsidRPr="000078C2">
        <w:rPr>
          <w:b/>
          <w:bCs/>
          <w:color w:val="000000" w:themeColor="text1"/>
        </w:rPr>
        <w:t>H4 — App vs. web conversion:</w:t>
      </w:r>
      <w:r w:rsidRPr="000078C2">
        <w:rPr>
          <w:color w:val="000000" w:themeColor="text1"/>
        </w:rPr>
        <w:t xml:space="preserve"> The most borderline result in the set. The app leads by 0.11 percentage points, the p-value is 0.107, and with n = 15 the test simply does not have the power to resolve a gap this small. This is not a test to drop — it is a test that says "run again with more data before you shift the marketing budget."</w:t>
      </w:r>
    </w:p>
    <w:p w14:paraId="369AF2F6" w14:textId="4C93817D" w:rsidR="00300B54" w:rsidRDefault="00000000">
      <w:pPr>
        <w:pStyle w:val="Heading2"/>
        <w:spacing w:after="80"/>
        <w:rPr>
          <w:color w:val="000000" w:themeColor="text1"/>
        </w:rPr>
      </w:pPr>
      <w:r w:rsidRPr="000078C2">
        <w:rPr>
          <w:color w:val="000000" w:themeColor="text1"/>
        </w:rPr>
        <w:t>2.3 Verdict on Necessity</w:t>
      </w:r>
    </w:p>
    <w:p w14:paraId="15770831" w14:textId="77777777" w:rsidR="000078C2" w:rsidRPr="000078C2" w:rsidRDefault="000078C2" w:rsidP="000078C2">
      <w:pPr>
        <w:pStyle w:val="Heading1"/>
        <w:spacing w:after="120"/>
        <w:rPr>
          <w:b w:val="0"/>
          <w:bCs w:val="0"/>
          <w:color w:val="000000" w:themeColor="text1"/>
          <w:sz w:val="22"/>
          <w:szCs w:val="22"/>
        </w:rPr>
      </w:pPr>
      <w:r w:rsidRPr="000078C2">
        <w:rPr>
          <w:b w:val="0"/>
          <w:bCs w:val="0"/>
          <w:color w:val="000000" w:themeColor="text1"/>
          <w:sz w:val="22"/>
          <w:szCs w:val="22"/>
        </w:rPr>
        <w:t>For an immediate operational decision: H1, H5, and H6 are the essential tests. H2 is useful for closing down a false narrative. H3 and H4 are better understood as scoping exercises that justify follow-on studies rather than standalone answers. All six together form a coherent portfolio — but the resource implications differ significantly across them</w:t>
      </w:r>
    </w:p>
    <w:p w14:paraId="0ED17B62" w14:textId="77777777" w:rsidR="000078C2" w:rsidRDefault="000078C2">
      <w:pPr>
        <w:pStyle w:val="Heading2"/>
        <w:spacing w:after="80"/>
        <w:rPr>
          <w:color w:val="000000" w:themeColor="text1"/>
        </w:rPr>
      </w:pPr>
    </w:p>
    <w:p w14:paraId="3D284619" w14:textId="77777777" w:rsidR="000078C2" w:rsidRDefault="000078C2">
      <w:pPr>
        <w:pStyle w:val="Heading2"/>
        <w:spacing w:after="80"/>
        <w:rPr>
          <w:color w:val="000000" w:themeColor="text1"/>
        </w:rPr>
      </w:pPr>
    </w:p>
    <w:p w14:paraId="5FC12CAA" w14:textId="77777777" w:rsidR="000078C2" w:rsidRDefault="000078C2">
      <w:pPr>
        <w:pStyle w:val="Heading2"/>
        <w:spacing w:after="80"/>
        <w:rPr>
          <w:color w:val="000000" w:themeColor="text1"/>
        </w:rPr>
      </w:pPr>
    </w:p>
    <w:p w14:paraId="4C5AC648" w14:textId="77777777" w:rsidR="000078C2" w:rsidRPr="000078C2" w:rsidRDefault="000078C2">
      <w:pPr>
        <w:pStyle w:val="Heading2"/>
        <w:spacing w:after="80"/>
        <w:rPr>
          <w:color w:val="000000" w:themeColor="text1"/>
        </w:rPr>
      </w:pPr>
    </w:p>
    <w:p w14:paraId="4FFC34F1" w14:textId="04472FA8" w:rsidR="00300B54" w:rsidRPr="000078C2" w:rsidRDefault="00000000">
      <w:pPr>
        <w:pStyle w:val="Heading1"/>
        <w:spacing w:after="120"/>
        <w:rPr>
          <w:color w:val="000000" w:themeColor="text1"/>
        </w:rPr>
      </w:pPr>
      <w:r w:rsidRPr="000078C2">
        <w:rPr>
          <w:color w:val="000000" w:themeColor="text1"/>
        </w:rPr>
        <w:lastRenderedPageBreak/>
        <w:t>3. Alternative Analytical Approach</w:t>
      </w:r>
    </w:p>
    <w:p w14:paraId="0C73F771" w14:textId="5175A3D4" w:rsidR="00300B54" w:rsidRPr="000078C2" w:rsidRDefault="00000000">
      <w:pPr>
        <w:pStyle w:val="Heading2"/>
        <w:spacing w:after="80"/>
        <w:rPr>
          <w:color w:val="000000" w:themeColor="text1"/>
        </w:rPr>
      </w:pPr>
      <w:r w:rsidRPr="000078C2">
        <w:rPr>
          <w:color w:val="000000" w:themeColor="text1"/>
        </w:rPr>
        <w:t>3.1 Effect Size Analysis (Cohen's d)</w:t>
      </w:r>
    </w:p>
    <w:p w14:paraId="57E86BB0" w14:textId="77777777" w:rsidR="00300B54" w:rsidRPr="000078C2" w:rsidRDefault="00000000">
      <w:pPr>
        <w:spacing w:before="60" w:after="80"/>
        <w:jc w:val="both"/>
        <w:rPr>
          <w:color w:val="000000" w:themeColor="text1"/>
        </w:rPr>
      </w:pPr>
      <w:r w:rsidRPr="000078C2">
        <w:rPr>
          <w:color w:val="000000" w:themeColor="text1"/>
        </w:rPr>
        <w:t xml:space="preserve">Every t-test verdict in the case is a binary decision: reject or fail to reject. What it does not tell you is </w:t>
      </w:r>
      <w:r w:rsidRPr="000078C2">
        <w:rPr>
          <w:b/>
          <w:bCs/>
          <w:color w:val="000000" w:themeColor="text1"/>
        </w:rPr>
        <w:t>how big the effect is relative to the natural variability of the data.</w:t>
      </w:r>
      <w:r w:rsidRPr="000078C2">
        <w:rPr>
          <w:color w:val="000000" w:themeColor="text1"/>
        </w:rPr>
        <w:t xml:space="preserve"> Cohen's d provides that.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300"/>
        <w:gridCol w:w="1800"/>
        <w:gridCol w:w="1800"/>
        <w:gridCol w:w="1700"/>
        <w:gridCol w:w="2060"/>
      </w:tblGrid>
      <w:tr w:rsidR="00300B54" w14:paraId="11EF2CF3" w14:textId="77777777" w:rsidTr="000078C2">
        <w:tblPrEx>
          <w:tblCellMar>
            <w:top w:w="0" w:type="dxa"/>
            <w:bottom w:w="0" w:type="dxa"/>
          </w:tblCellMar>
        </w:tblPrEx>
        <w:tc>
          <w:tcPr>
            <w:tcW w:w="700" w:type="dxa"/>
            <w:tcMar>
              <w:top w:w="80" w:type="dxa"/>
              <w:left w:w="100" w:type="dxa"/>
              <w:bottom w:w="80" w:type="dxa"/>
              <w:right w:w="100" w:type="dxa"/>
            </w:tcMar>
          </w:tcPr>
          <w:p w14:paraId="0A781D47" w14:textId="77777777" w:rsidR="00300B54" w:rsidRPr="000078C2" w:rsidRDefault="00000000">
            <w:pPr>
              <w:spacing w:before="60" w:after="60"/>
              <w:jc w:val="center"/>
              <w:rPr>
                <w:color w:val="000000" w:themeColor="text1"/>
              </w:rPr>
            </w:pPr>
            <w:proofErr w:type="spellStart"/>
            <w:r w:rsidRPr="000078C2">
              <w:rPr>
                <w:b/>
                <w:bCs/>
                <w:color w:val="000000" w:themeColor="text1"/>
                <w:sz w:val="19"/>
                <w:szCs w:val="19"/>
              </w:rPr>
              <w:t>Hyp</w:t>
            </w:r>
            <w:proofErr w:type="spellEnd"/>
            <w:r w:rsidRPr="000078C2">
              <w:rPr>
                <w:b/>
                <w:bCs/>
                <w:color w:val="000000" w:themeColor="text1"/>
                <w:sz w:val="19"/>
                <w:szCs w:val="19"/>
              </w:rPr>
              <w:t>.</w:t>
            </w:r>
          </w:p>
        </w:tc>
        <w:tc>
          <w:tcPr>
            <w:tcW w:w="1300" w:type="dxa"/>
            <w:tcMar>
              <w:top w:w="80" w:type="dxa"/>
              <w:left w:w="100" w:type="dxa"/>
              <w:bottom w:w="80" w:type="dxa"/>
              <w:right w:w="100" w:type="dxa"/>
            </w:tcMar>
          </w:tcPr>
          <w:p w14:paraId="3D07D435" w14:textId="77777777" w:rsidR="00300B54" w:rsidRPr="000078C2" w:rsidRDefault="00000000">
            <w:pPr>
              <w:spacing w:before="60" w:after="60"/>
              <w:jc w:val="center"/>
              <w:rPr>
                <w:color w:val="000000" w:themeColor="text1"/>
              </w:rPr>
            </w:pPr>
            <w:r w:rsidRPr="000078C2">
              <w:rPr>
                <w:b/>
                <w:bCs/>
                <w:color w:val="000000" w:themeColor="text1"/>
                <w:sz w:val="19"/>
                <w:szCs w:val="19"/>
              </w:rPr>
              <w:t>Effect (units)</w:t>
            </w:r>
          </w:p>
        </w:tc>
        <w:tc>
          <w:tcPr>
            <w:tcW w:w="1800" w:type="dxa"/>
            <w:tcMar>
              <w:top w:w="80" w:type="dxa"/>
              <w:left w:w="100" w:type="dxa"/>
              <w:bottom w:w="80" w:type="dxa"/>
              <w:right w:w="100" w:type="dxa"/>
            </w:tcMar>
          </w:tcPr>
          <w:p w14:paraId="7064BD8F" w14:textId="77777777" w:rsidR="00300B54" w:rsidRPr="000078C2" w:rsidRDefault="00000000">
            <w:pPr>
              <w:spacing w:before="60" w:after="60"/>
              <w:jc w:val="center"/>
              <w:rPr>
                <w:color w:val="000000" w:themeColor="text1"/>
              </w:rPr>
            </w:pPr>
            <w:r w:rsidRPr="000078C2">
              <w:rPr>
                <w:b/>
                <w:bCs/>
                <w:color w:val="000000" w:themeColor="text1"/>
                <w:sz w:val="19"/>
                <w:szCs w:val="19"/>
              </w:rPr>
              <w:t>Cohen's d</w:t>
            </w:r>
          </w:p>
        </w:tc>
        <w:tc>
          <w:tcPr>
            <w:tcW w:w="1800" w:type="dxa"/>
            <w:tcMar>
              <w:top w:w="80" w:type="dxa"/>
              <w:left w:w="100" w:type="dxa"/>
              <w:bottom w:w="80" w:type="dxa"/>
              <w:right w:w="100" w:type="dxa"/>
            </w:tcMar>
          </w:tcPr>
          <w:p w14:paraId="63C8FBA7" w14:textId="77777777" w:rsidR="00300B54" w:rsidRPr="000078C2" w:rsidRDefault="00000000">
            <w:pPr>
              <w:spacing w:before="60" w:after="60"/>
              <w:jc w:val="center"/>
              <w:rPr>
                <w:color w:val="000000" w:themeColor="text1"/>
              </w:rPr>
            </w:pPr>
            <w:r w:rsidRPr="000078C2">
              <w:rPr>
                <w:b/>
                <w:bCs/>
                <w:color w:val="000000" w:themeColor="text1"/>
                <w:sz w:val="19"/>
                <w:szCs w:val="19"/>
              </w:rPr>
              <w:t>Magnitude</w:t>
            </w:r>
          </w:p>
        </w:tc>
        <w:tc>
          <w:tcPr>
            <w:tcW w:w="1700" w:type="dxa"/>
            <w:tcMar>
              <w:top w:w="80" w:type="dxa"/>
              <w:left w:w="100" w:type="dxa"/>
              <w:bottom w:w="80" w:type="dxa"/>
              <w:right w:w="100" w:type="dxa"/>
            </w:tcMar>
          </w:tcPr>
          <w:p w14:paraId="306B144E" w14:textId="77777777" w:rsidR="00300B54" w:rsidRPr="000078C2" w:rsidRDefault="00000000">
            <w:pPr>
              <w:spacing w:before="60" w:after="60"/>
              <w:jc w:val="center"/>
              <w:rPr>
                <w:color w:val="000000" w:themeColor="text1"/>
              </w:rPr>
            </w:pPr>
            <w:r w:rsidRPr="000078C2">
              <w:rPr>
                <w:b/>
                <w:bCs/>
                <w:color w:val="000000" w:themeColor="text1"/>
                <w:sz w:val="19"/>
                <w:szCs w:val="19"/>
              </w:rPr>
              <w:t>Faculty verdict</w:t>
            </w:r>
          </w:p>
        </w:tc>
        <w:tc>
          <w:tcPr>
            <w:tcW w:w="2060" w:type="dxa"/>
            <w:tcMar>
              <w:top w:w="80" w:type="dxa"/>
              <w:left w:w="100" w:type="dxa"/>
              <w:bottom w:w="80" w:type="dxa"/>
              <w:right w:w="100" w:type="dxa"/>
            </w:tcMar>
          </w:tcPr>
          <w:p w14:paraId="16F6B7A0" w14:textId="77777777" w:rsidR="00300B54" w:rsidRPr="000078C2" w:rsidRDefault="00000000">
            <w:pPr>
              <w:spacing w:before="60" w:after="60"/>
              <w:jc w:val="center"/>
              <w:rPr>
                <w:color w:val="000000" w:themeColor="text1"/>
              </w:rPr>
            </w:pPr>
            <w:r w:rsidRPr="000078C2">
              <w:rPr>
                <w:b/>
                <w:bCs/>
                <w:color w:val="000000" w:themeColor="text1"/>
                <w:sz w:val="19"/>
                <w:szCs w:val="19"/>
              </w:rPr>
              <w:t>What effect size adds</w:t>
            </w:r>
          </w:p>
        </w:tc>
      </w:tr>
      <w:tr w:rsidR="00300B54" w14:paraId="06E99F79" w14:textId="77777777" w:rsidTr="000078C2">
        <w:tblPrEx>
          <w:tblCellMar>
            <w:top w:w="0" w:type="dxa"/>
            <w:bottom w:w="0" w:type="dxa"/>
          </w:tblCellMar>
        </w:tblPrEx>
        <w:tc>
          <w:tcPr>
            <w:tcW w:w="700" w:type="dxa"/>
            <w:tcMar>
              <w:top w:w="60" w:type="dxa"/>
              <w:left w:w="100" w:type="dxa"/>
              <w:bottom w:w="60" w:type="dxa"/>
              <w:right w:w="100" w:type="dxa"/>
            </w:tcMar>
          </w:tcPr>
          <w:p w14:paraId="1F9C261E" w14:textId="77777777" w:rsidR="00300B54" w:rsidRDefault="00000000">
            <w:pPr>
              <w:spacing w:before="40" w:after="40"/>
              <w:jc w:val="center"/>
            </w:pPr>
            <w:r>
              <w:rPr>
                <w:b/>
                <w:bCs/>
                <w:color w:val="1A1A1A"/>
                <w:sz w:val="19"/>
                <w:szCs w:val="19"/>
              </w:rPr>
              <w:t>H1</w:t>
            </w:r>
          </w:p>
        </w:tc>
        <w:tc>
          <w:tcPr>
            <w:tcW w:w="1300" w:type="dxa"/>
            <w:tcMar>
              <w:top w:w="60" w:type="dxa"/>
              <w:left w:w="100" w:type="dxa"/>
              <w:bottom w:w="60" w:type="dxa"/>
              <w:right w:w="100" w:type="dxa"/>
            </w:tcMar>
          </w:tcPr>
          <w:p w14:paraId="446F1D72" w14:textId="77777777" w:rsidR="00300B54" w:rsidRDefault="00000000">
            <w:pPr>
              <w:spacing w:before="40" w:after="40"/>
              <w:jc w:val="center"/>
            </w:pPr>
            <w:r>
              <w:rPr>
                <w:color w:val="1A1A1A"/>
                <w:sz w:val="19"/>
                <w:szCs w:val="19"/>
              </w:rPr>
              <w:t>+2.2 min</w:t>
            </w:r>
          </w:p>
        </w:tc>
        <w:tc>
          <w:tcPr>
            <w:tcW w:w="1800" w:type="dxa"/>
            <w:tcMar>
              <w:top w:w="60" w:type="dxa"/>
              <w:left w:w="100" w:type="dxa"/>
              <w:bottom w:w="60" w:type="dxa"/>
              <w:right w:w="100" w:type="dxa"/>
            </w:tcMar>
          </w:tcPr>
          <w:p w14:paraId="75C9825E" w14:textId="77777777" w:rsidR="00300B54" w:rsidRDefault="00000000">
            <w:pPr>
              <w:spacing w:before="40" w:after="40"/>
              <w:jc w:val="center"/>
            </w:pPr>
            <w:r>
              <w:rPr>
                <w:b/>
                <w:bCs/>
                <w:color w:val="B71C1C"/>
                <w:sz w:val="19"/>
                <w:szCs w:val="19"/>
              </w:rPr>
              <w:t>d ≈ 1.26</w:t>
            </w:r>
          </w:p>
        </w:tc>
        <w:tc>
          <w:tcPr>
            <w:tcW w:w="1800" w:type="dxa"/>
            <w:tcMar>
              <w:top w:w="60" w:type="dxa"/>
              <w:left w:w="100" w:type="dxa"/>
              <w:bottom w:w="60" w:type="dxa"/>
              <w:right w:w="100" w:type="dxa"/>
            </w:tcMar>
          </w:tcPr>
          <w:p w14:paraId="4E9B35D3" w14:textId="77777777" w:rsidR="00300B54" w:rsidRDefault="00000000">
            <w:pPr>
              <w:spacing w:before="40" w:after="40"/>
              <w:jc w:val="center"/>
            </w:pPr>
            <w:r>
              <w:rPr>
                <w:b/>
                <w:bCs/>
                <w:color w:val="B71C1C"/>
                <w:sz w:val="19"/>
                <w:szCs w:val="19"/>
              </w:rPr>
              <w:t>Very large</w:t>
            </w:r>
          </w:p>
        </w:tc>
        <w:tc>
          <w:tcPr>
            <w:tcW w:w="1700" w:type="dxa"/>
            <w:tcMar>
              <w:top w:w="60" w:type="dxa"/>
              <w:left w:w="100" w:type="dxa"/>
              <w:bottom w:w="60" w:type="dxa"/>
              <w:right w:w="100" w:type="dxa"/>
            </w:tcMar>
          </w:tcPr>
          <w:p w14:paraId="336CCC39" w14:textId="77777777" w:rsidR="00300B54" w:rsidRDefault="00000000">
            <w:pPr>
              <w:spacing w:before="40" w:after="40"/>
            </w:pPr>
            <w:r>
              <w:rPr>
                <w:color w:val="1A1A1A"/>
                <w:sz w:val="19"/>
                <w:szCs w:val="19"/>
              </w:rPr>
              <w:t>Reject — fix process</w:t>
            </w:r>
          </w:p>
        </w:tc>
        <w:tc>
          <w:tcPr>
            <w:tcW w:w="2060" w:type="dxa"/>
            <w:tcMar>
              <w:top w:w="60" w:type="dxa"/>
              <w:left w:w="100" w:type="dxa"/>
              <w:bottom w:w="60" w:type="dxa"/>
              <w:right w:w="100" w:type="dxa"/>
            </w:tcMar>
          </w:tcPr>
          <w:p w14:paraId="6FE3881C" w14:textId="77777777" w:rsidR="00300B54" w:rsidRDefault="00000000">
            <w:pPr>
              <w:spacing w:before="40" w:after="40"/>
            </w:pPr>
            <w:r>
              <w:rPr>
                <w:color w:val="1A1A1A"/>
                <w:sz w:val="19"/>
                <w:szCs w:val="19"/>
              </w:rPr>
              <w:t>Confirms urgency; this is not a marginal breach</w:t>
            </w:r>
          </w:p>
        </w:tc>
      </w:tr>
      <w:tr w:rsidR="00300B54" w14:paraId="7CFC2634" w14:textId="77777777" w:rsidTr="000078C2">
        <w:tblPrEx>
          <w:tblCellMar>
            <w:top w:w="0" w:type="dxa"/>
            <w:bottom w:w="0" w:type="dxa"/>
          </w:tblCellMar>
        </w:tblPrEx>
        <w:tc>
          <w:tcPr>
            <w:tcW w:w="700" w:type="dxa"/>
            <w:tcMar>
              <w:top w:w="60" w:type="dxa"/>
              <w:left w:w="100" w:type="dxa"/>
              <w:bottom w:w="60" w:type="dxa"/>
              <w:right w:w="100" w:type="dxa"/>
            </w:tcMar>
          </w:tcPr>
          <w:p w14:paraId="4B979DD4" w14:textId="77777777" w:rsidR="00300B54" w:rsidRDefault="00000000">
            <w:pPr>
              <w:spacing w:before="40" w:after="40"/>
              <w:jc w:val="center"/>
            </w:pPr>
            <w:r>
              <w:rPr>
                <w:b/>
                <w:bCs/>
                <w:color w:val="1A1A1A"/>
                <w:sz w:val="19"/>
                <w:szCs w:val="19"/>
              </w:rPr>
              <w:t>H2</w:t>
            </w:r>
          </w:p>
        </w:tc>
        <w:tc>
          <w:tcPr>
            <w:tcW w:w="1300" w:type="dxa"/>
            <w:tcMar>
              <w:top w:w="60" w:type="dxa"/>
              <w:left w:w="100" w:type="dxa"/>
              <w:bottom w:w="60" w:type="dxa"/>
              <w:right w:w="100" w:type="dxa"/>
            </w:tcMar>
          </w:tcPr>
          <w:p w14:paraId="128EA2B0" w14:textId="77777777" w:rsidR="00300B54" w:rsidRDefault="00000000">
            <w:pPr>
              <w:spacing w:before="40" w:after="40"/>
              <w:jc w:val="center"/>
            </w:pPr>
            <w:r>
              <w:rPr>
                <w:color w:val="1A1A1A"/>
                <w:sz w:val="19"/>
                <w:szCs w:val="19"/>
              </w:rPr>
              <w:t>+0.007 pts</w:t>
            </w:r>
          </w:p>
        </w:tc>
        <w:tc>
          <w:tcPr>
            <w:tcW w:w="1800" w:type="dxa"/>
            <w:tcMar>
              <w:top w:w="60" w:type="dxa"/>
              <w:left w:w="100" w:type="dxa"/>
              <w:bottom w:w="60" w:type="dxa"/>
              <w:right w:w="100" w:type="dxa"/>
            </w:tcMar>
          </w:tcPr>
          <w:p w14:paraId="0503F728" w14:textId="77777777" w:rsidR="00300B54" w:rsidRDefault="00000000">
            <w:pPr>
              <w:spacing w:before="40" w:after="40"/>
              <w:jc w:val="center"/>
            </w:pPr>
            <w:r>
              <w:rPr>
                <w:b/>
                <w:bCs/>
                <w:color w:val="1B5E20"/>
                <w:sz w:val="19"/>
                <w:szCs w:val="19"/>
              </w:rPr>
              <w:t>d ≈ 0.04</w:t>
            </w:r>
          </w:p>
        </w:tc>
        <w:tc>
          <w:tcPr>
            <w:tcW w:w="1800" w:type="dxa"/>
            <w:tcMar>
              <w:top w:w="60" w:type="dxa"/>
              <w:left w:w="100" w:type="dxa"/>
              <w:bottom w:w="60" w:type="dxa"/>
              <w:right w:w="100" w:type="dxa"/>
            </w:tcMar>
          </w:tcPr>
          <w:p w14:paraId="042D7C5F" w14:textId="77777777" w:rsidR="00300B54" w:rsidRDefault="00000000">
            <w:pPr>
              <w:spacing w:before="40" w:after="40"/>
              <w:jc w:val="center"/>
            </w:pPr>
            <w:r>
              <w:rPr>
                <w:b/>
                <w:bCs/>
                <w:color w:val="1B5E20"/>
                <w:sz w:val="19"/>
                <w:szCs w:val="19"/>
              </w:rPr>
              <w:t>Negligible</w:t>
            </w:r>
          </w:p>
        </w:tc>
        <w:tc>
          <w:tcPr>
            <w:tcW w:w="1700" w:type="dxa"/>
            <w:tcMar>
              <w:top w:w="60" w:type="dxa"/>
              <w:left w:w="100" w:type="dxa"/>
              <w:bottom w:w="60" w:type="dxa"/>
              <w:right w:w="100" w:type="dxa"/>
            </w:tcMar>
          </w:tcPr>
          <w:p w14:paraId="6008FCE3" w14:textId="77777777" w:rsidR="00300B54" w:rsidRDefault="00000000">
            <w:pPr>
              <w:spacing w:before="40" w:after="40"/>
            </w:pPr>
            <w:r>
              <w:rPr>
                <w:color w:val="1A1A1A"/>
                <w:sz w:val="19"/>
                <w:szCs w:val="19"/>
              </w:rPr>
              <w:t>Fail to reject</w:t>
            </w:r>
          </w:p>
        </w:tc>
        <w:tc>
          <w:tcPr>
            <w:tcW w:w="2060" w:type="dxa"/>
            <w:tcMar>
              <w:top w:w="60" w:type="dxa"/>
              <w:left w:w="100" w:type="dxa"/>
              <w:bottom w:w="60" w:type="dxa"/>
              <w:right w:w="100" w:type="dxa"/>
            </w:tcMar>
          </w:tcPr>
          <w:p w14:paraId="53DA6907" w14:textId="77777777" w:rsidR="00300B54" w:rsidRDefault="00000000">
            <w:pPr>
              <w:spacing w:before="40" w:after="40"/>
            </w:pPr>
            <w:r>
              <w:rPr>
                <w:color w:val="1A1A1A"/>
                <w:sz w:val="19"/>
                <w:szCs w:val="19"/>
              </w:rPr>
              <w:t>Confirms: this narrative is dead, not just inconclusive</w:t>
            </w:r>
          </w:p>
        </w:tc>
      </w:tr>
      <w:tr w:rsidR="00300B54" w14:paraId="43AD0449" w14:textId="77777777" w:rsidTr="000078C2">
        <w:tblPrEx>
          <w:tblCellMar>
            <w:top w:w="0" w:type="dxa"/>
            <w:bottom w:w="0" w:type="dxa"/>
          </w:tblCellMar>
        </w:tblPrEx>
        <w:tc>
          <w:tcPr>
            <w:tcW w:w="700" w:type="dxa"/>
            <w:tcMar>
              <w:top w:w="60" w:type="dxa"/>
              <w:left w:w="100" w:type="dxa"/>
              <w:bottom w:w="60" w:type="dxa"/>
              <w:right w:w="100" w:type="dxa"/>
            </w:tcMar>
          </w:tcPr>
          <w:p w14:paraId="705291F9" w14:textId="77777777" w:rsidR="00300B54" w:rsidRDefault="00000000">
            <w:pPr>
              <w:spacing w:before="40" w:after="40"/>
              <w:jc w:val="center"/>
            </w:pPr>
            <w:r>
              <w:rPr>
                <w:b/>
                <w:bCs/>
                <w:color w:val="1A1A1A"/>
                <w:sz w:val="19"/>
                <w:szCs w:val="19"/>
              </w:rPr>
              <w:t>H3</w:t>
            </w:r>
          </w:p>
        </w:tc>
        <w:tc>
          <w:tcPr>
            <w:tcW w:w="1300" w:type="dxa"/>
            <w:tcMar>
              <w:top w:w="60" w:type="dxa"/>
              <w:left w:w="100" w:type="dxa"/>
              <w:bottom w:w="60" w:type="dxa"/>
              <w:right w:w="100" w:type="dxa"/>
            </w:tcMar>
          </w:tcPr>
          <w:p w14:paraId="2AB6EBAE" w14:textId="77777777" w:rsidR="00300B54" w:rsidRDefault="00000000">
            <w:pPr>
              <w:spacing w:before="40" w:after="40"/>
              <w:jc w:val="center"/>
            </w:pPr>
            <w:r>
              <w:rPr>
                <w:color w:val="1A1A1A"/>
                <w:sz w:val="19"/>
                <w:szCs w:val="19"/>
              </w:rPr>
              <w:t>+₹18.9k/day</w:t>
            </w:r>
          </w:p>
        </w:tc>
        <w:tc>
          <w:tcPr>
            <w:tcW w:w="1800" w:type="dxa"/>
            <w:tcMar>
              <w:top w:w="60" w:type="dxa"/>
              <w:left w:w="100" w:type="dxa"/>
              <w:bottom w:w="60" w:type="dxa"/>
              <w:right w:w="100" w:type="dxa"/>
            </w:tcMar>
          </w:tcPr>
          <w:p w14:paraId="467C2D2E" w14:textId="77777777" w:rsidR="00300B54" w:rsidRDefault="00000000">
            <w:pPr>
              <w:spacing w:before="40" w:after="40"/>
              <w:jc w:val="center"/>
            </w:pPr>
            <w:r>
              <w:rPr>
                <w:b/>
                <w:bCs/>
                <w:color w:val="B71C1C"/>
                <w:sz w:val="19"/>
                <w:szCs w:val="19"/>
              </w:rPr>
              <w:t>d ≈ 3.54</w:t>
            </w:r>
          </w:p>
        </w:tc>
        <w:tc>
          <w:tcPr>
            <w:tcW w:w="1800" w:type="dxa"/>
            <w:tcMar>
              <w:top w:w="60" w:type="dxa"/>
              <w:left w:w="100" w:type="dxa"/>
              <w:bottom w:w="60" w:type="dxa"/>
              <w:right w:w="100" w:type="dxa"/>
            </w:tcMar>
          </w:tcPr>
          <w:p w14:paraId="24DE15AE" w14:textId="77777777" w:rsidR="00300B54" w:rsidRDefault="00000000">
            <w:pPr>
              <w:spacing w:before="40" w:after="40"/>
              <w:jc w:val="center"/>
            </w:pPr>
            <w:r>
              <w:rPr>
                <w:b/>
                <w:bCs/>
                <w:color w:val="B71C1C"/>
                <w:sz w:val="19"/>
                <w:szCs w:val="19"/>
              </w:rPr>
              <w:t>Enormous</w:t>
            </w:r>
          </w:p>
        </w:tc>
        <w:tc>
          <w:tcPr>
            <w:tcW w:w="1700" w:type="dxa"/>
            <w:tcMar>
              <w:top w:w="60" w:type="dxa"/>
              <w:left w:w="100" w:type="dxa"/>
              <w:bottom w:w="60" w:type="dxa"/>
              <w:right w:w="100" w:type="dxa"/>
            </w:tcMar>
          </w:tcPr>
          <w:p w14:paraId="76F27120" w14:textId="77777777" w:rsidR="00300B54" w:rsidRDefault="00000000">
            <w:pPr>
              <w:spacing w:before="40" w:after="40"/>
            </w:pPr>
            <w:r>
              <w:rPr>
                <w:color w:val="1A1A1A"/>
                <w:sz w:val="19"/>
                <w:szCs w:val="19"/>
              </w:rPr>
              <w:t>Reject — investigate</w:t>
            </w:r>
          </w:p>
        </w:tc>
        <w:tc>
          <w:tcPr>
            <w:tcW w:w="2060" w:type="dxa"/>
            <w:tcMar>
              <w:top w:w="60" w:type="dxa"/>
              <w:left w:w="100" w:type="dxa"/>
              <w:bottom w:w="60" w:type="dxa"/>
              <w:right w:w="100" w:type="dxa"/>
            </w:tcMar>
          </w:tcPr>
          <w:p w14:paraId="4DEACC50" w14:textId="77777777" w:rsidR="00300B54" w:rsidRDefault="00000000">
            <w:pPr>
              <w:spacing w:before="40" w:after="40"/>
            </w:pPr>
            <w:r>
              <w:rPr>
                <w:color w:val="1A1A1A"/>
                <w:sz w:val="19"/>
                <w:szCs w:val="19"/>
              </w:rPr>
              <w:t>Gap is not close to noise; cost study is justified</w:t>
            </w:r>
          </w:p>
        </w:tc>
      </w:tr>
      <w:tr w:rsidR="00300B54" w14:paraId="3ECFD942" w14:textId="77777777" w:rsidTr="000078C2">
        <w:tblPrEx>
          <w:tblCellMar>
            <w:top w:w="0" w:type="dxa"/>
            <w:bottom w:w="0" w:type="dxa"/>
          </w:tblCellMar>
        </w:tblPrEx>
        <w:tc>
          <w:tcPr>
            <w:tcW w:w="700" w:type="dxa"/>
            <w:tcMar>
              <w:top w:w="60" w:type="dxa"/>
              <w:left w:w="100" w:type="dxa"/>
              <w:bottom w:w="60" w:type="dxa"/>
              <w:right w:w="100" w:type="dxa"/>
            </w:tcMar>
          </w:tcPr>
          <w:p w14:paraId="5F8A3B96" w14:textId="77777777" w:rsidR="00300B54" w:rsidRDefault="00000000">
            <w:pPr>
              <w:spacing w:before="40" w:after="40"/>
              <w:jc w:val="center"/>
            </w:pPr>
            <w:r>
              <w:rPr>
                <w:b/>
                <w:bCs/>
                <w:color w:val="1A1A1A"/>
                <w:sz w:val="19"/>
                <w:szCs w:val="19"/>
              </w:rPr>
              <w:t>H4</w:t>
            </w:r>
          </w:p>
        </w:tc>
        <w:tc>
          <w:tcPr>
            <w:tcW w:w="1300" w:type="dxa"/>
            <w:tcMar>
              <w:top w:w="60" w:type="dxa"/>
              <w:left w:w="100" w:type="dxa"/>
              <w:bottom w:w="60" w:type="dxa"/>
              <w:right w:w="100" w:type="dxa"/>
            </w:tcMar>
          </w:tcPr>
          <w:p w14:paraId="551CC5E1" w14:textId="77777777" w:rsidR="00300B54" w:rsidRDefault="00000000">
            <w:pPr>
              <w:spacing w:before="40" w:after="40"/>
              <w:jc w:val="center"/>
            </w:pPr>
            <w:r>
              <w:rPr>
                <w:color w:val="1A1A1A"/>
                <w:sz w:val="19"/>
                <w:szCs w:val="19"/>
              </w:rPr>
              <w:t>+0.11 ppts</w:t>
            </w:r>
          </w:p>
        </w:tc>
        <w:tc>
          <w:tcPr>
            <w:tcW w:w="1800" w:type="dxa"/>
            <w:tcMar>
              <w:top w:w="60" w:type="dxa"/>
              <w:left w:w="100" w:type="dxa"/>
              <w:bottom w:w="60" w:type="dxa"/>
              <w:right w:w="100" w:type="dxa"/>
            </w:tcMar>
          </w:tcPr>
          <w:p w14:paraId="4BE02127" w14:textId="77777777" w:rsidR="00300B54" w:rsidRDefault="00000000">
            <w:pPr>
              <w:spacing w:before="40" w:after="40"/>
              <w:jc w:val="center"/>
            </w:pPr>
            <w:r>
              <w:rPr>
                <w:b/>
                <w:bCs/>
                <w:color w:val="E65100"/>
                <w:sz w:val="19"/>
                <w:szCs w:val="19"/>
              </w:rPr>
              <w:t>d ≈ 0.46</w:t>
            </w:r>
          </w:p>
        </w:tc>
        <w:tc>
          <w:tcPr>
            <w:tcW w:w="1800" w:type="dxa"/>
            <w:tcMar>
              <w:top w:w="60" w:type="dxa"/>
              <w:left w:w="100" w:type="dxa"/>
              <w:bottom w:w="60" w:type="dxa"/>
              <w:right w:w="100" w:type="dxa"/>
            </w:tcMar>
          </w:tcPr>
          <w:p w14:paraId="7064BBE4" w14:textId="77777777" w:rsidR="00300B54" w:rsidRDefault="00000000">
            <w:pPr>
              <w:spacing w:before="40" w:after="40"/>
              <w:jc w:val="center"/>
            </w:pPr>
            <w:r>
              <w:rPr>
                <w:b/>
                <w:bCs/>
                <w:color w:val="E65100"/>
                <w:sz w:val="19"/>
                <w:szCs w:val="19"/>
              </w:rPr>
              <w:t>Small-Medium</w:t>
            </w:r>
          </w:p>
        </w:tc>
        <w:tc>
          <w:tcPr>
            <w:tcW w:w="1700" w:type="dxa"/>
            <w:tcMar>
              <w:top w:w="60" w:type="dxa"/>
              <w:left w:w="100" w:type="dxa"/>
              <w:bottom w:w="60" w:type="dxa"/>
              <w:right w:w="100" w:type="dxa"/>
            </w:tcMar>
          </w:tcPr>
          <w:p w14:paraId="63891B27" w14:textId="77777777" w:rsidR="00300B54" w:rsidRDefault="00000000">
            <w:pPr>
              <w:spacing w:before="40" w:after="40"/>
            </w:pPr>
            <w:r>
              <w:rPr>
                <w:color w:val="1A1A1A"/>
                <w:sz w:val="19"/>
                <w:szCs w:val="19"/>
              </w:rPr>
              <w:t>Fail to reject</w:t>
            </w:r>
          </w:p>
        </w:tc>
        <w:tc>
          <w:tcPr>
            <w:tcW w:w="2060" w:type="dxa"/>
            <w:tcMar>
              <w:top w:w="60" w:type="dxa"/>
              <w:left w:w="100" w:type="dxa"/>
              <w:bottom w:w="60" w:type="dxa"/>
              <w:right w:w="100" w:type="dxa"/>
            </w:tcMar>
          </w:tcPr>
          <w:p w14:paraId="1DE394CA" w14:textId="77777777" w:rsidR="00300B54" w:rsidRDefault="00000000">
            <w:pPr>
              <w:spacing w:before="40" w:after="40"/>
            </w:pPr>
            <w:r>
              <w:rPr>
                <w:color w:val="1A1A1A"/>
                <w:sz w:val="19"/>
                <w:szCs w:val="19"/>
              </w:rPr>
              <w:t>Gap is real enough to retest; budget freeze, not budget kill</w:t>
            </w:r>
          </w:p>
        </w:tc>
      </w:tr>
      <w:tr w:rsidR="00300B54" w14:paraId="69C9A153" w14:textId="77777777" w:rsidTr="000078C2">
        <w:tblPrEx>
          <w:tblCellMar>
            <w:top w:w="0" w:type="dxa"/>
            <w:bottom w:w="0" w:type="dxa"/>
          </w:tblCellMar>
        </w:tblPrEx>
        <w:tc>
          <w:tcPr>
            <w:tcW w:w="700" w:type="dxa"/>
            <w:tcMar>
              <w:top w:w="60" w:type="dxa"/>
              <w:left w:w="100" w:type="dxa"/>
              <w:bottom w:w="60" w:type="dxa"/>
              <w:right w:w="100" w:type="dxa"/>
            </w:tcMar>
          </w:tcPr>
          <w:p w14:paraId="46CE8494" w14:textId="77777777" w:rsidR="00300B54" w:rsidRDefault="00000000">
            <w:pPr>
              <w:spacing w:before="40" w:after="40"/>
              <w:jc w:val="center"/>
            </w:pPr>
            <w:r>
              <w:rPr>
                <w:b/>
                <w:bCs/>
                <w:color w:val="1A1A1A"/>
                <w:sz w:val="19"/>
                <w:szCs w:val="19"/>
              </w:rPr>
              <w:t>H5</w:t>
            </w:r>
          </w:p>
        </w:tc>
        <w:tc>
          <w:tcPr>
            <w:tcW w:w="1300" w:type="dxa"/>
            <w:tcMar>
              <w:top w:w="60" w:type="dxa"/>
              <w:left w:w="100" w:type="dxa"/>
              <w:bottom w:w="60" w:type="dxa"/>
              <w:right w:w="100" w:type="dxa"/>
            </w:tcMar>
          </w:tcPr>
          <w:p w14:paraId="7BC1062B" w14:textId="77777777" w:rsidR="00300B54" w:rsidRDefault="00000000">
            <w:pPr>
              <w:spacing w:before="40" w:after="40"/>
              <w:jc w:val="center"/>
            </w:pPr>
            <w:r>
              <w:rPr>
                <w:color w:val="1A1A1A"/>
                <w:sz w:val="19"/>
                <w:szCs w:val="19"/>
              </w:rPr>
              <w:t>+₹21/week</w:t>
            </w:r>
          </w:p>
        </w:tc>
        <w:tc>
          <w:tcPr>
            <w:tcW w:w="1800" w:type="dxa"/>
            <w:tcMar>
              <w:top w:w="60" w:type="dxa"/>
              <w:left w:w="100" w:type="dxa"/>
              <w:bottom w:w="60" w:type="dxa"/>
              <w:right w:w="100" w:type="dxa"/>
            </w:tcMar>
          </w:tcPr>
          <w:p w14:paraId="371688BF" w14:textId="77777777" w:rsidR="00300B54" w:rsidRDefault="00000000">
            <w:pPr>
              <w:spacing w:before="40" w:after="40"/>
              <w:jc w:val="center"/>
            </w:pPr>
            <w:r>
              <w:rPr>
                <w:b/>
                <w:bCs/>
                <w:color w:val="B71C1C"/>
                <w:sz w:val="19"/>
                <w:szCs w:val="19"/>
              </w:rPr>
              <w:t>d ≈ 6.55</w:t>
            </w:r>
          </w:p>
        </w:tc>
        <w:tc>
          <w:tcPr>
            <w:tcW w:w="1800" w:type="dxa"/>
            <w:tcMar>
              <w:top w:w="60" w:type="dxa"/>
              <w:left w:w="100" w:type="dxa"/>
              <w:bottom w:w="60" w:type="dxa"/>
              <w:right w:w="100" w:type="dxa"/>
            </w:tcMar>
          </w:tcPr>
          <w:p w14:paraId="7688DB3A" w14:textId="77777777" w:rsidR="00300B54" w:rsidRDefault="00000000">
            <w:pPr>
              <w:spacing w:before="40" w:after="40"/>
              <w:jc w:val="center"/>
            </w:pPr>
            <w:r>
              <w:rPr>
                <w:b/>
                <w:bCs/>
                <w:color w:val="B71C1C"/>
                <w:sz w:val="19"/>
                <w:szCs w:val="19"/>
              </w:rPr>
              <w:t>Exceptional</w:t>
            </w:r>
          </w:p>
        </w:tc>
        <w:tc>
          <w:tcPr>
            <w:tcW w:w="1700" w:type="dxa"/>
            <w:tcMar>
              <w:top w:w="60" w:type="dxa"/>
              <w:left w:w="100" w:type="dxa"/>
              <w:bottom w:w="60" w:type="dxa"/>
              <w:right w:w="100" w:type="dxa"/>
            </w:tcMar>
          </w:tcPr>
          <w:p w14:paraId="7B4F4A16" w14:textId="77777777" w:rsidR="00300B54" w:rsidRDefault="00000000">
            <w:pPr>
              <w:spacing w:before="40" w:after="40"/>
            </w:pPr>
            <w:r>
              <w:rPr>
                <w:color w:val="1A1A1A"/>
                <w:sz w:val="19"/>
                <w:szCs w:val="19"/>
              </w:rPr>
              <w:t>Reject — roll out</w:t>
            </w:r>
          </w:p>
        </w:tc>
        <w:tc>
          <w:tcPr>
            <w:tcW w:w="2060" w:type="dxa"/>
            <w:tcMar>
              <w:top w:w="60" w:type="dxa"/>
              <w:left w:w="100" w:type="dxa"/>
              <w:bottom w:w="60" w:type="dxa"/>
              <w:right w:w="100" w:type="dxa"/>
            </w:tcMar>
          </w:tcPr>
          <w:p w14:paraId="2BDA1E50" w14:textId="77777777" w:rsidR="00300B54" w:rsidRDefault="00000000">
            <w:pPr>
              <w:spacing w:before="40" w:after="40"/>
            </w:pPr>
            <w:r>
              <w:rPr>
                <w:color w:val="1A1A1A"/>
                <w:sz w:val="19"/>
                <w:szCs w:val="19"/>
              </w:rPr>
              <w:t>This is one of the strongest effects in applied business stats</w:t>
            </w:r>
          </w:p>
        </w:tc>
      </w:tr>
      <w:tr w:rsidR="00300B54" w14:paraId="5B603905" w14:textId="77777777" w:rsidTr="000078C2">
        <w:tblPrEx>
          <w:tblCellMar>
            <w:top w:w="0" w:type="dxa"/>
            <w:bottom w:w="0" w:type="dxa"/>
          </w:tblCellMar>
        </w:tblPrEx>
        <w:tc>
          <w:tcPr>
            <w:tcW w:w="700" w:type="dxa"/>
            <w:tcMar>
              <w:top w:w="60" w:type="dxa"/>
              <w:left w:w="100" w:type="dxa"/>
              <w:bottom w:w="60" w:type="dxa"/>
              <w:right w:w="100" w:type="dxa"/>
            </w:tcMar>
          </w:tcPr>
          <w:p w14:paraId="773EEB2E" w14:textId="77777777" w:rsidR="00300B54" w:rsidRDefault="00000000">
            <w:pPr>
              <w:spacing w:before="40" w:after="40"/>
              <w:jc w:val="center"/>
            </w:pPr>
            <w:r>
              <w:rPr>
                <w:b/>
                <w:bCs/>
                <w:color w:val="1A1A1A"/>
                <w:sz w:val="19"/>
                <w:szCs w:val="19"/>
              </w:rPr>
              <w:t>H6</w:t>
            </w:r>
          </w:p>
        </w:tc>
        <w:tc>
          <w:tcPr>
            <w:tcW w:w="1300" w:type="dxa"/>
            <w:tcMar>
              <w:top w:w="60" w:type="dxa"/>
              <w:left w:w="100" w:type="dxa"/>
              <w:bottom w:w="60" w:type="dxa"/>
              <w:right w:w="100" w:type="dxa"/>
            </w:tcMar>
          </w:tcPr>
          <w:p w14:paraId="43D1317B" w14:textId="77777777" w:rsidR="00300B54" w:rsidRDefault="00000000">
            <w:pPr>
              <w:spacing w:before="40" w:after="40"/>
              <w:jc w:val="center"/>
            </w:pPr>
            <w:r>
              <w:rPr>
                <w:color w:val="1A1A1A"/>
                <w:sz w:val="19"/>
                <w:szCs w:val="19"/>
              </w:rPr>
              <w:t>−0.47 min</w:t>
            </w:r>
          </w:p>
        </w:tc>
        <w:tc>
          <w:tcPr>
            <w:tcW w:w="1800" w:type="dxa"/>
            <w:tcMar>
              <w:top w:w="60" w:type="dxa"/>
              <w:left w:w="100" w:type="dxa"/>
              <w:bottom w:w="60" w:type="dxa"/>
              <w:right w:w="100" w:type="dxa"/>
            </w:tcMar>
          </w:tcPr>
          <w:p w14:paraId="4B641992" w14:textId="77777777" w:rsidR="00300B54" w:rsidRDefault="00000000">
            <w:pPr>
              <w:spacing w:before="40" w:after="40"/>
              <w:jc w:val="center"/>
            </w:pPr>
            <w:r>
              <w:rPr>
                <w:b/>
                <w:bCs/>
                <w:color w:val="E65100"/>
                <w:sz w:val="19"/>
                <w:szCs w:val="19"/>
              </w:rPr>
              <w:t>d ≈ 0.51</w:t>
            </w:r>
          </w:p>
        </w:tc>
        <w:tc>
          <w:tcPr>
            <w:tcW w:w="1800" w:type="dxa"/>
            <w:tcMar>
              <w:top w:w="60" w:type="dxa"/>
              <w:left w:w="100" w:type="dxa"/>
              <w:bottom w:w="60" w:type="dxa"/>
              <w:right w:w="100" w:type="dxa"/>
            </w:tcMar>
          </w:tcPr>
          <w:p w14:paraId="5A35C05E" w14:textId="77777777" w:rsidR="00300B54" w:rsidRDefault="00000000">
            <w:pPr>
              <w:spacing w:before="40" w:after="40"/>
              <w:jc w:val="center"/>
            </w:pPr>
            <w:r>
              <w:rPr>
                <w:b/>
                <w:bCs/>
                <w:color w:val="E65100"/>
                <w:sz w:val="19"/>
                <w:szCs w:val="19"/>
              </w:rPr>
              <w:t>Medium</w:t>
            </w:r>
          </w:p>
        </w:tc>
        <w:tc>
          <w:tcPr>
            <w:tcW w:w="1700" w:type="dxa"/>
            <w:tcMar>
              <w:top w:w="60" w:type="dxa"/>
              <w:left w:w="100" w:type="dxa"/>
              <w:bottom w:w="60" w:type="dxa"/>
              <w:right w:w="100" w:type="dxa"/>
            </w:tcMar>
          </w:tcPr>
          <w:p w14:paraId="5B21B72E" w14:textId="77777777" w:rsidR="00300B54" w:rsidRDefault="00000000">
            <w:pPr>
              <w:spacing w:before="40" w:after="40"/>
            </w:pPr>
            <w:r>
              <w:rPr>
                <w:color w:val="1A1A1A"/>
                <w:sz w:val="19"/>
                <w:szCs w:val="19"/>
              </w:rPr>
              <w:t>Reject (1-tail) — renegotiate</w:t>
            </w:r>
          </w:p>
        </w:tc>
        <w:tc>
          <w:tcPr>
            <w:tcW w:w="2060" w:type="dxa"/>
            <w:tcMar>
              <w:top w:w="60" w:type="dxa"/>
              <w:left w:w="100" w:type="dxa"/>
              <w:bottom w:w="60" w:type="dxa"/>
              <w:right w:w="100" w:type="dxa"/>
            </w:tcMar>
          </w:tcPr>
          <w:p w14:paraId="377D422B" w14:textId="77777777" w:rsidR="00300B54" w:rsidRDefault="00000000">
            <w:pPr>
              <w:spacing w:before="40" w:after="40"/>
            </w:pPr>
            <w:r>
              <w:rPr>
                <w:color w:val="1A1A1A"/>
                <w:sz w:val="19"/>
                <w:szCs w:val="19"/>
              </w:rPr>
              <w:t>Statistically real, but operationally trivial vs H1's 2.2-min gap</w:t>
            </w:r>
          </w:p>
        </w:tc>
      </w:tr>
    </w:tbl>
    <w:p w14:paraId="15786703" w14:textId="77777777" w:rsidR="00300B54" w:rsidRDefault="00300B54">
      <w:pPr>
        <w:spacing w:before="80" w:after="60"/>
      </w:pPr>
    </w:p>
    <w:p w14:paraId="47148AAC" w14:textId="77777777" w:rsidR="00300B54" w:rsidRPr="000078C2" w:rsidRDefault="00000000">
      <w:pPr>
        <w:spacing w:before="60" w:after="80"/>
        <w:jc w:val="both"/>
        <w:rPr>
          <w:color w:val="000000" w:themeColor="text1"/>
        </w:rPr>
      </w:pPr>
      <w:r>
        <w:rPr>
          <w:i/>
          <w:iCs/>
          <w:color w:val="1A1A1A"/>
        </w:rPr>
        <w:t xml:space="preserve">Cohen's d = effect size / pooled standard deviation. Thresholds: d &lt; 0.2 negligible, 0.2–0.5 small, 0.5–0.8 </w:t>
      </w:r>
      <w:r w:rsidRPr="000078C2">
        <w:rPr>
          <w:i/>
          <w:iCs/>
          <w:color w:val="000000" w:themeColor="text1"/>
        </w:rPr>
        <w:t>medium, &gt; 0.8 large. H5's d ≈ 6.55 and H3's d ≈ 3.54 reflect pedagogically designed data and would be unusual in real-world applications.</w:t>
      </w:r>
    </w:p>
    <w:p w14:paraId="7A18C53E" w14:textId="291AD688" w:rsidR="00300B54" w:rsidRPr="000078C2" w:rsidRDefault="00000000">
      <w:pPr>
        <w:pStyle w:val="Heading2"/>
        <w:spacing w:after="80"/>
        <w:rPr>
          <w:color w:val="000000" w:themeColor="text1"/>
        </w:rPr>
      </w:pPr>
      <w:r w:rsidRPr="000078C2">
        <w:rPr>
          <w:color w:val="000000" w:themeColor="text1"/>
        </w:rPr>
        <w:t>3.2 Confidence Intervals as an Alternative Frame</w:t>
      </w:r>
    </w:p>
    <w:p w14:paraId="2353D6C8" w14:textId="77777777" w:rsidR="00300B54" w:rsidRPr="000078C2" w:rsidRDefault="00000000">
      <w:pPr>
        <w:spacing w:before="60" w:after="80"/>
        <w:jc w:val="both"/>
        <w:rPr>
          <w:color w:val="000000" w:themeColor="text1"/>
        </w:rPr>
      </w:pPr>
      <w:r w:rsidRPr="000078C2">
        <w:rPr>
          <w:color w:val="000000" w:themeColor="text1"/>
        </w:rPr>
        <w:t>Instead of asking "is this significant?", confidence intervals ask "what is the plausible range of the true effect?" For the three reject cases, the 95% CIs look like this:</w:t>
      </w:r>
    </w:p>
    <w:p w14:paraId="626388DA" w14:textId="77777777" w:rsidR="00300B54" w:rsidRPr="000078C2" w:rsidRDefault="00000000">
      <w:pPr>
        <w:spacing w:before="60" w:after="80"/>
        <w:jc w:val="both"/>
        <w:rPr>
          <w:color w:val="000000" w:themeColor="text1"/>
        </w:rPr>
      </w:pPr>
      <w:r w:rsidRPr="000078C2">
        <w:rPr>
          <w:b/>
          <w:bCs/>
          <w:color w:val="000000" w:themeColor="text1"/>
        </w:rPr>
        <w:t>H1:</w:t>
      </w:r>
      <w:r w:rsidRPr="000078C2">
        <w:rPr>
          <w:color w:val="000000" w:themeColor="text1"/>
        </w:rPr>
        <w:t xml:space="preserve"> 95% CI for mean </w:t>
      </w:r>
      <w:proofErr w:type="spellStart"/>
      <w:r w:rsidRPr="000078C2">
        <w:rPr>
          <w:color w:val="000000" w:themeColor="text1"/>
        </w:rPr>
        <w:t>fulfillment</w:t>
      </w:r>
      <w:proofErr w:type="spellEnd"/>
      <w:r w:rsidRPr="000078C2">
        <w:rPr>
          <w:color w:val="000000" w:themeColor="text1"/>
        </w:rPr>
        <w:t xml:space="preserve"> time: [31.24 min, 33.16 min]. The entire interval is above 30 — not a single plausible value of the true mean is at or below the promise. This is stronger than just saying "reject H0."</w:t>
      </w:r>
    </w:p>
    <w:p w14:paraId="1F85F701" w14:textId="77777777" w:rsidR="00300B54" w:rsidRPr="000078C2" w:rsidRDefault="00000000">
      <w:pPr>
        <w:spacing w:before="60" w:after="80"/>
        <w:jc w:val="both"/>
        <w:rPr>
          <w:color w:val="000000" w:themeColor="text1"/>
        </w:rPr>
      </w:pPr>
      <w:r w:rsidRPr="000078C2">
        <w:rPr>
          <w:b/>
          <w:bCs/>
          <w:color w:val="000000" w:themeColor="text1"/>
        </w:rPr>
        <w:t>H5:</w:t>
      </w:r>
      <w:r w:rsidRPr="000078C2">
        <w:rPr>
          <w:color w:val="000000" w:themeColor="text1"/>
        </w:rPr>
        <w:t xml:space="preserve"> 95% CI for mean basket increase: [₹19.28, ₹22.85]. The loyalty program is adding somewhere between ₹19 and ₹23 per week per store. With 60 stores, that is roughly ₹69,000–82,000 per week in incremental revenue — which makes the rollout cost-benefit analysis very concrete.</w:t>
      </w:r>
    </w:p>
    <w:p w14:paraId="716192BD" w14:textId="77777777" w:rsidR="00300B54" w:rsidRPr="000078C2" w:rsidRDefault="00000000">
      <w:pPr>
        <w:spacing w:before="60" w:after="80"/>
        <w:jc w:val="both"/>
        <w:rPr>
          <w:color w:val="000000" w:themeColor="text1"/>
        </w:rPr>
      </w:pPr>
      <w:r w:rsidRPr="000078C2">
        <w:rPr>
          <w:b/>
          <w:bCs/>
          <w:color w:val="000000" w:themeColor="text1"/>
        </w:rPr>
        <w:t>H6:</w:t>
      </w:r>
      <w:r w:rsidRPr="000078C2">
        <w:rPr>
          <w:color w:val="000000" w:themeColor="text1"/>
        </w:rPr>
        <w:t xml:space="preserve"> 95% CI for mean time reduction: [−0.96 min, +0.03 min]. Notice that the interval just touches zero on the upper end — which is exactly why this result would fail a two-tailed test. The software reduces delivery time, but we cannot rule out that the reduction is essentially zero.</w:t>
      </w:r>
    </w:p>
    <w:p w14:paraId="47475166" w14:textId="41B01518" w:rsidR="00300B54" w:rsidRPr="000078C2" w:rsidRDefault="00000000">
      <w:pPr>
        <w:pStyle w:val="Heading2"/>
        <w:spacing w:after="80"/>
        <w:rPr>
          <w:color w:val="000000" w:themeColor="text1"/>
        </w:rPr>
      </w:pPr>
      <w:r w:rsidRPr="000078C2">
        <w:rPr>
          <w:color w:val="000000" w:themeColor="text1"/>
        </w:rPr>
        <w:t>3.3 What the Alternative Approaches Change</w:t>
      </w:r>
    </w:p>
    <w:p w14:paraId="160A8FE6" w14:textId="606FDFC1" w:rsidR="00300B54" w:rsidRPr="000078C2" w:rsidRDefault="004D1275">
      <w:pPr>
        <w:spacing w:before="60" w:after="80"/>
        <w:jc w:val="both"/>
        <w:rPr>
          <w:color w:val="000000" w:themeColor="text1"/>
        </w:rPr>
      </w:pPr>
      <w:r>
        <w:rPr>
          <w:color w:val="000000" w:themeColor="text1"/>
        </w:rPr>
        <w:t>Sir’s</w:t>
      </w:r>
      <w:r w:rsidR="00000000" w:rsidRPr="000078C2">
        <w:rPr>
          <w:color w:val="000000" w:themeColor="text1"/>
        </w:rPr>
        <w:t xml:space="preserve"> solution's binary verdicts are correct. The alternative framing does not change any of the six decisions. What it does change is the </w:t>
      </w:r>
      <w:r w:rsidR="00000000" w:rsidRPr="000078C2">
        <w:rPr>
          <w:b/>
          <w:bCs/>
          <w:color w:val="000000" w:themeColor="text1"/>
        </w:rPr>
        <w:t>confidence with which you make those decisions</w:t>
      </w:r>
      <w:r w:rsidR="00000000" w:rsidRPr="000078C2">
        <w:rPr>
          <w:color w:val="000000" w:themeColor="text1"/>
        </w:rPr>
        <w:t xml:space="preserve"> and the quality of the conversation with the CEO. Telling the CEO that delivery times breach the promise by somewhere between 1.2 and 3.2 minutes (95% CI) is a more useful action brief than saying "t = 4.90, p &lt; 0.05, reject H0."</w:t>
      </w:r>
    </w:p>
    <w:p w14:paraId="2E3F15DD" w14:textId="77777777" w:rsidR="00300B54" w:rsidRPr="000078C2" w:rsidRDefault="00000000">
      <w:pPr>
        <w:rPr>
          <w:color w:val="000000" w:themeColor="text1"/>
        </w:rPr>
      </w:pPr>
      <w:r w:rsidRPr="000078C2">
        <w:rPr>
          <w:color w:val="000000" w:themeColor="text1"/>
        </w:rPr>
        <w:br w:type="page"/>
      </w:r>
    </w:p>
    <w:p w14:paraId="453698AD" w14:textId="77777777" w:rsidR="00300B54" w:rsidRPr="000078C2" w:rsidRDefault="00000000">
      <w:pPr>
        <w:pStyle w:val="Heading1"/>
        <w:spacing w:after="120"/>
        <w:rPr>
          <w:color w:val="000000" w:themeColor="text1"/>
        </w:rPr>
      </w:pPr>
      <w:r w:rsidRPr="000078C2">
        <w:rPr>
          <w:color w:val="000000" w:themeColor="text1"/>
        </w:rPr>
        <w:lastRenderedPageBreak/>
        <w:t>4. Most Impactful Variable and Optimal Decision Set</w:t>
      </w:r>
    </w:p>
    <w:p w14:paraId="5A8BF312" w14:textId="3EE7CC2D" w:rsidR="00300B54" w:rsidRPr="000078C2" w:rsidRDefault="00000000">
      <w:pPr>
        <w:pStyle w:val="Heading2"/>
        <w:spacing w:after="80"/>
        <w:rPr>
          <w:color w:val="000000" w:themeColor="text1"/>
        </w:rPr>
      </w:pPr>
      <w:r w:rsidRPr="000078C2">
        <w:rPr>
          <w:color w:val="000000" w:themeColor="text1"/>
        </w:rPr>
        <w:t>4.1 Which Variable Has the Most Business Impact?</w:t>
      </w:r>
    </w:p>
    <w:p w14:paraId="45F8EBA8" w14:textId="77777777" w:rsidR="00300B54" w:rsidRPr="000078C2" w:rsidRDefault="00000000">
      <w:pPr>
        <w:spacing w:before="60" w:after="80"/>
        <w:jc w:val="both"/>
        <w:rPr>
          <w:color w:val="000000" w:themeColor="text1"/>
        </w:rPr>
      </w:pPr>
      <w:r w:rsidRPr="000078C2">
        <w:rPr>
          <w:b/>
          <w:bCs/>
          <w:color w:val="000000" w:themeColor="text1"/>
        </w:rPr>
        <w:t>The direct answer: H5 (basket size / loyalty program) has the highest impact in terms of magnitude and certainty combined.</w:t>
      </w:r>
    </w:p>
    <w:p w14:paraId="79755801" w14:textId="77777777" w:rsidR="00300B54" w:rsidRPr="000078C2" w:rsidRDefault="00000000">
      <w:pPr>
        <w:spacing w:before="60" w:after="80"/>
        <w:jc w:val="both"/>
        <w:rPr>
          <w:color w:val="000000" w:themeColor="text1"/>
        </w:rPr>
      </w:pPr>
      <w:r w:rsidRPr="000078C2">
        <w:rPr>
          <w:color w:val="000000" w:themeColor="text1"/>
        </w:rPr>
        <w:t xml:space="preserve">H5 shows a ₹21/week per-store increase across all 15 pilot stores with a t-statistic of 25.36 — effectively a certainty result. Extrapolated to 60 stores, the chain-wide weekly revenue gain is approximately </w:t>
      </w:r>
      <w:r w:rsidRPr="000078C2">
        <w:rPr>
          <w:b/>
          <w:bCs/>
          <w:color w:val="000000" w:themeColor="text1"/>
        </w:rPr>
        <w:t>₹12,600 per week</w:t>
      </w:r>
      <w:r w:rsidRPr="000078C2">
        <w:rPr>
          <w:color w:val="000000" w:themeColor="text1"/>
        </w:rPr>
        <w:t xml:space="preserve"> or roughly ₹6.5 lakh per year from basket size alone, before accounting for frequency effects. No other variable in the dataset comes close in terms of a confirmed, positive, directly actionable effect.</w:t>
      </w:r>
    </w:p>
    <w:p w14:paraId="25BE259C" w14:textId="77777777" w:rsidR="00300B54" w:rsidRPr="000078C2" w:rsidRDefault="00000000">
      <w:pPr>
        <w:spacing w:before="60" w:after="80"/>
        <w:jc w:val="both"/>
        <w:rPr>
          <w:color w:val="000000" w:themeColor="text1"/>
        </w:rPr>
      </w:pPr>
      <w:r w:rsidRPr="000078C2">
        <w:rPr>
          <w:color w:val="000000" w:themeColor="text1"/>
        </w:rPr>
        <w:t xml:space="preserve">That said, </w:t>
      </w:r>
      <w:r w:rsidRPr="000078C2">
        <w:rPr>
          <w:b/>
          <w:bCs/>
          <w:color w:val="000000" w:themeColor="text1"/>
        </w:rPr>
        <w:t>H1 (delivery time) has the most strategic importance</w:t>
      </w:r>
      <w:r w:rsidRPr="000078C2">
        <w:rPr>
          <w:color w:val="000000" w:themeColor="text1"/>
        </w:rPr>
        <w:t xml:space="preserve"> even though the direction of its effect is negative — it is the variable most directly connected to Nandan Mart's core value proposition. A chain that cannot reliably deliver in 30 minutes cannot justify its delivery arm. H5 is the biggest win; H1 is the biggest problem.</w:t>
      </w:r>
    </w:p>
    <w:p w14:paraId="0AB5A645" w14:textId="5D90A4C0" w:rsidR="00300B54" w:rsidRPr="000078C2" w:rsidRDefault="00000000">
      <w:pPr>
        <w:pStyle w:val="Heading2"/>
        <w:spacing w:after="80"/>
        <w:rPr>
          <w:color w:val="000000" w:themeColor="text1"/>
        </w:rPr>
      </w:pPr>
      <w:r w:rsidRPr="000078C2">
        <w:rPr>
          <w:color w:val="000000" w:themeColor="text1"/>
        </w:rPr>
        <w:t>4.2 Tail Choice Justification for Each Hypothesis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1200"/>
        <w:gridCol w:w="900"/>
        <w:gridCol w:w="1400"/>
        <w:gridCol w:w="3660"/>
      </w:tblGrid>
      <w:tr w:rsidR="00300B54" w:rsidRPr="004D1275" w14:paraId="079C3AE8" w14:textId="77777777" w:rsidTr="004D1275">
        <w:tblPrEx>
          <w:tblCellMar>
            <w:top w:w="0" w:type="dxa"/>
            <w:bottom w:w="0" w:type="dxa"/>
          </w:tblCellMar>
        </w:tblPrEx>
        <w:tc>
          <w:tcPr>
            <w:tcW w:w="600" w:type="dxa"/>
            <w:tcMar>
              <w:top w:w="80" w:type="dxa"/>
              <w:left w:w="100" w:type="dxa"/>
              <w:bottom w:w="80" w:type="dxa"/>
              <w:right w:w="100" w:type="dxa"/>
            </w:tcMar>
          </w:tcPr>
          <w:p w14:paraId="75B85B50" w14:textId="77777777" w:rsidR="00300B54" w:rsidRPr="004D1275" w:rsidRDefault="00000000">
            <w:pPr>
              <w:spacing w:before="60" w:after="60"/>
              <w:jc w:val="center"/>
              <w:rPr>
                <w:color w:val="000000" w:themeColor="text1"/>
              </w:rPr>
            </w:pPr>
            <w:proofErr w:type="spellStart"/>
            <w:r w:rsidRPr="004D1275">
              <w:rPr>
                <w:b/>
                <w:bCs/>
                <w:color w:val="000000" w:themeColor="text1"/>
                <w:sz w:val="19"/>
                <w:szCs w:val="19"/>
              </w:rPr>
              <w:t>Hyp</w:t>
            </w:r>
            <w:proofErr w:type="spellEnd"/>
            <w:r w:rsidRPr="004D1275">
              <w:rPr>
                <w:b/>
                <w:bCs/>
                <w:color w:val="000000" w:themeColor="text1"/>
                <w:sz w:val="19"/>
                <w:szCs w:val="19"/>
              </w:rPr>
              <w:t>.</w:t>
            </w:r>
          </w:p>
        </w:tc>
        <w:tc>
          <w:tcPr>
            <w:tcW w:w="1600" w:type="dxa"/>
            <w:tcMar>
              <w:top w:w="80" w:type="dxa"/>
              <w:left w:w="100" w:type="dxa"/>
              <w:bottom w:w="80" w:type="dxa"/>
              <w:right w:w="100" w:type="dxa"/>
            </w:tcMar>
          </w:tcPr>
          <w:p w14:paraId="3C93F962" w14:textId="77777777" w:rsidR="00300B54" w:rsidRPr="004D1275" w:rsidRDefault="00000000">
            <w:pPr>
              <w:spacing w:before="60" w:after="60"/>
              <w:jc w:val="center"/>
              <w:rPr>
                <w:color w:val="000000" w:themeColor="text1"/>
              </w:rPr>
            </w:pPr>
            <w:r w:rsidRPr="004D1275">
              <w:rPr>
                <w:b/>
                <w:bCs/>
                <w:color w:val="000000" w:themeColor="text1"/>
                <w:sz w:val="19"/>
                <w:szCs w:val="19"/>
              </w:rPr>
              <w:t>Business Claim</w:t>
            </w:r>
          </w:p>
        </w:tc>
        <w:tc>
          <w:tcPr>
            <w:tcW w:w="1200" w:type="dxa"/>
            <w:tcMar>
              <w:top w:w="80" w:type="dxa"/>
              <w:left w:w="100" w:type="dxa"/>
              <w:bottom w:w="80" w:type="dxa"/>
              <w:right w:w="100" w:type="dxa"/>
            </w:tcMar>
          </w:tcPr>
          <w:p w14:paraId="13D2FF0B" w14:textId="77777777" w:rsidR="00300B54" w:rsidRPr="004D1275" w:rsidRDefault="00000000">
            <w:pPr>
              <w:spacing w:before="60" w:after="60"/>
              <w:jc w:val="center"/>
              <w:rPr>
                <w:color w:val="000000" w:themeColor="text1"/>
              </w:rPr>
            </w:pPr>
            <w:r w:rsidRPr="004D1275">
              <w:rPr>
                <w:b/>
                <w:bCs/>
                <w:color w:val="000000" w:themeColor="text1"/>
                <w:sz w:val="19"/>
                <w:szCs w:val="19"/>
              </w:rPr>
              <w:t>Tail</w:t>
            </w:r>
          </w:p>
        </w:tc>
        <w:tc>
          <w:tcPr>
            <w:tcW w:w="900" w:type="dxa"/>
            <w:tcMar>
              <w:top w:w="80" w:type="dxa"/>
              <w:left w:w="100" w:type="dxa"/>
              <w:bottom w:w="80" w:type="dxa"/>
              <w:right w:w="100" w:type="dxa"/>
            </w:tcMar>
          </w:tcPr>
          <w:p w14:paraId="208F05B1" w14:textId="77777777" w:rsidR="00300B54" w:rsidRPr="004D1275" w:rsidRDefault="00000000">
            <w:pPr>
              <w:spacing w:before="60" w:after="60"/>
              <w:jc w:val="center"/>
              <w:rPr>
                <w:color w:val="000000" w:themeColor="text1"/>
              </w:rPr>
            </w:pPr>
            <w:proofErr w:type="spellStart"/>
            <w:r w:rsidRPr="004D1275">
              <w:rPr>
                <w:b/>
                <w:bCs/>
                <w:color w:val="000000" w:themeColor="text1"/>
                <w:sz w:val="19"/>
                <w:szCs w:val="19"/>
              </w:rPr>
              <w:t>df</w:t>
            </w:r>
            <w:proofErr w:type="spellEnd"/>
          </w:p>
        </w:tc>
        <w:tc>
          <w:tcPr>
            <w:tcW w:w="1400" w:type="dxa"/>
            <w:tcMar>
              <w:top w:w="80" w:type="dxa"/>
              <w:left w:w="100" w:type="dxa"/>
              <w:bottom w:w="80" w:type="dxa"/>
              <w:right w:w="100" w:type="dxa"/>
            </w:tcMar>
          </w:tcPr>
          <w:p w14:paraId="29DA0FB9" w14:textId="77777777" w:rsidR="00300B54" w:rsidRPr="004D1275" w:rsidRDefault="00000000">
            <w:pPr>
              <w:spacing w:before="60" w:after="60"/>
              <w:jc w:val="center"/>
              <w:rPr>
                <w:color w:val="000000" w:themeColor="text1"/>
              </w:rPr>
            </w:pPr>
            <w:r w:rsidRPr="004D1275">
              <w:rPr>
                <w:b/>
                <w:bCs/>
                <w:color w:val="000000" w:themeColor="text1"/>
                <w:sz w:val="19"/>
                <w:szCs w:val="19"/>
              </w:rPr>
              <w:t>Cutoff</w:t>
            </w:r>
          </w:p>
        </w:tc>
        <w:tc>
          <w:tcPr>
            <w:tcW w:w="3660" w:type="dxa"/>
            <w:tcMar>
              <w:top w:w="80" w:type="dxa"/>
              <w:left w:w="100" w:type="dxa"/>
              <w:bottom w:w="80" w:type="dxa"/>
              <w:right w:w="100" w:type="dxa"/>
            </w:tcMar>
          </w:tcPr>
          <w:p w14:paraId="2D99FD6E" w14:textId="77777777" w:rsidR="00300B54" w:rsidRPr="004D1275" w:rsidRDefault="00000000">
            <w:pPr>
              <w:spacing w:before="60" w:after="60"/>
              <w:jc w:val="center"/>
              <w:rPr>
                <w:color w:val="000000" w:themeColor="text1"/>
              </w:rPr>
            </w:pPr>
            <w:r w:rsidRPr="004D1275">
              <w:rPr>
                <w:b/>
                <w:bCs/>
                <w:color w:val="000000" w:themeColor="text1"/>
                <w:sz w:val="19"/>
                <w:szCs w:val="19"/>
              </w:rPr>
              <w:t>Justification</w:t>
            </w:r>
          </w:p>
        </w:tc>
      </w:tr>
      <w:tr w:rsidR="00300B54" w14:paraId="2D737739" w14:textId="77777777" w:rsidTr="004D1275">
        <w:tblPrEx>
          <w:tblCellMar>
            <w:top w:w="0" w:type="dxa"/>
            <w:bottom w:w="0" w:type="dxa"/>
          </w:tblCellMar>
        </w:tblPrEx>
        <w:tc>
          <w:tcPr>
            <w:tcW w:w="600" w:type="dxa"/>
            <w:tcMar>
              <w:top w:w="60" w:type="dxa"/>
              <w:left w:w="100" w:type="dxa"/>
              <w:bottom w:w="60" w:type="dxa"/>
              <w:right w:w="100" w:type="dxa"/>
            </w:tcMar>
          </w:tcPr>
          <w:p w14:paraId="0F8C96DF" w14:textId="77777777" w:rsidR="00300B54" w:rsidRDefault="00000000">
            <w:pPr>
              <w:spacing w:before="40" w:after="40"/>
              <w:jc w:val="center"/>
            </w:pPr>
            <w:r>
              <w:rPr>
                <w:b/>
                <w:bCs/>
                <w:color w:val="1A1A1A"/>
                <w:sz w:val="19"/>
                <w:szCs w:val="19"/>
              </w:rPr>
              <w:t>H1</w:t>
            </w:r>
          </w:p>
        </w:tc>
        <w:tc>
          <w:tcPr>
            <w:tcW w:w="1600" w:type="dxa"/>
            <w:tcMar>
              <w:top w:w="60" w:type="dxa"/>
              <w:left w:w="100" w:type="dxa"/>
              <w:bottom w:w="60" w:type="dxa"/>
              <w:right w:w="100" w:type="dxa"/>
            </w:tcMar>
          </w:tcPr>
          <w:p w14:paraId="1F84B285" w14:textId="77777777" w:rsidR="00300B54" w:rsidRDefault="00000000">
            <w:pPr>
              <w:spacing w:before="40" w:after="40"/>
            </w:pPr>
            <w:r>
              <w:rPr>
                <w:color w:val="1A1A1A"/>
                <w:sz w:val="19"/>
                <w:szCs w:val="19"/>
              </w:rPr>
              <w:t>Deliveries exceed 30 min</w:t>
            </w:r>
          </w:p>
        </w:tc>
        <w:tc>
          <w:tcPr>
            <w:tcW w:w="1200" w:type="dxa"/>
            <w:tcMar>
              <w:top w:w="60" w:type="dxa"/>
              <w:left w:w="100" w:type="dxa"/>
              <w:bottom w:w="60" w:type="dxa"/>
              <w:right w:w="100" w:type="dxa"/>
            </w:tcMar>
          </w:tcPr>
          <w:p w14:paraId="40C1530F" w14:textId="77777777" w:rsidR="00300B54" w:rsidRDefault="00000000">
            <w:pPr>
              <w:spacing w:before="40" w:after="40"/>
              <w:jc w:val="center"/>
            </w:pPr>
            <w:r>
              <w:rPr>
                <w:b/>
                <w:bCs/>
                <w:color w:val="B71C1C"/>
                <w:sz w:val="19"/>
                <w:szCs w:val="19"/>
              </w:rPr>
              <w:t>Right (1-tail)</w:t>
            </w:r>
          </w:p>
        </w:tc>
        <w:tc>
          <w:tcPr>
            <w:tcW w:w="900" w:type="dxa"/>
            <w:tcMar>
              <w:top w:w="60" w:type="dxa"/>
              <w:left w:w="100" w:type="dxa"/>
              <w:bottom w:w="60" w:type="dxa"/>
              <w:right w:w="100" w:type="dxa"/>
            </w:tcMar>
          </w:tcPr>
          <w:p w14:paraId="539C4FDF" w14:textId="77777777" w:rsidR="00300B54" w:rsidRDefault="00000000">
            <w:pPr>
              <w:spacing w:before="40" w:after="40"/>
              <w:jc w:val="center"/>
            </w:pPr>
            <w:r>
              <w:rPr>
                <w:color w:val="1A1A1A"/>
                <w:sz w:val="19"/>
                <w:szCs w:val="19"/>
              </w:rPr>
              <w:t>14</w:t>
            </w:r>
          </w:p>
        </w:tc>
        <w:tc>
          <w:tcPr>
            <w:tcW w:w="1400" w:type="dxa"/>
            <w:tcMar>
              <w:top w:w="60" w:type="dxa"/>
              <w:left w:w="100" w:type="dxa"/>
              <w:bottom w:w="60" w:type="dxa"/>
              <w:right w:w="100" w:type="dxa"/>
            </w:tcMar>
          </w:tcPr>
          <w:p w14:paraId="2EB10DA8" w14:textId="77777777" w:rsidR="00300B54" w:rsidRDefault="00000000">
            <w:pPr>
              <w:spacing w:before="40" w:after="40"/>
              <w:jc w:val="center"/>
            </w:pPr>
            <w:r>
              <w:rPr>
                <w:color w:val="1A1A1A"/>
                <w:sz w:val="19"/>
                <w:szCs w:val="19"/>
              </w:rPr>
              <w:t>t &gt; 1.761</w:t>
            </w:r>
          </w:p>
        </w:tc>
        <w:tc>
          <w:tcPr>
            <w:tcW w:w="3660" w:type="dxa"/>
            <w:tcMar>
              <w:top w:w="60" w:type="dxa"/>
              <w:left w:w="100" w:type="dxa"/>
              <w:bottom w:w="60" w:type="dxa"/>
              <w:right w:w="100" w:type="dxa"/>
            </w:tcMar>
          </w:tcPr>
          <w:p w14:paraId="5965B23B" w14:textId="77777777" w:rsidR="00300B54" w:rsidRDefault="00000000">
            <w:pPr>
              <w:spacing w:before="40" w:after="40"/>
            </w:pPr>
            <w:r>
              <w:rPr>
                <w:color w:val="1A1A1A"/>
                <w:sz w:val="19"/>
                <w:szCs w:val="19"/>
              </w:rPr>
              <w:t>Being faster than 30 min needs no fix. Only a confirmed breach triggers operational change.</w:t>
            </w:r>
          </w:p>
        </w:tc>
      </w:tr>
      <w:tr w:rsidR="00300B54" w14:paraId="6468389D" w14:textId="77777777" w:rsidTr="004D1275">
        <w:tblPrEx>
          <w:tblCellMar>
            <w:top w:w="0" w:type="dxa"/>
            <w:bottom w:w="0" w:type="dxa"/>
          </w:tblCellMar>
        </w:tblPrEx>
        <w:tc>
          <w:tcPr>
            <w:tcW w:w="600" w:type="dxa"/>
            <w:tcMar>
              <w:top w:w="60" w:type="dxa"/>
              <w:left w:w="100" w:type="dxa"/>
              <w:bottom w:w="60" w:type="dxa"/>
              <w:right w:w="100" w:type="dxa"/>
            </w:tcMar>
          </w:tcPr>
          <w:p w14:paraId="41B18DDD" w14:textId="77777777" w:rsidR="00300B54" w:rsidRDefault="00000000">
            <w:pPr>
              <w:spacing w:before="40" w:after="40"/>
              <w:jc w:val="center"/>
            </w:pPr>
            <w:r>
              <w:rPr>
                <w:b/>
                <w:bCs/>
                <w:color w:val="1A1A1A"/>
                <w:sz w:val="19"/>
                <w:szCs w:val="19"/>
              </w:rPr>
              <w:t>H2</w:t>
            </w:r>
          </w:p>
        </w:tc>
        <w:tc>
          <w:tcPr>
            <w:tcW w:w="1600" w:type="dxa"/>
            <w:tcMar>
              <w:top w:w="60" w:type="dxa"/>
              <w:left w:w="100" w:type="dxa"/>
              <w:bottom w:w="60" w:type="dxa"/>
              <w:right w:w="100" w:type="dxa"/>
            </w:tcMar>
          </w:tcPr>
          <w:p w14:paraId="539C2E0D" w14:textId="77777777" w:rsidR="00300B54" w:rsidRDefault="00000000">
            <w:pPr>
              <w:spacing w:before="40" w:after="40"/>
            </w:pPr>
            <w:r>
              <w:rPr>
                <w:color w:val="1A1A1A"/>
                <w:sz w:val="19"/>
                <w:szCs w:val="19"/>
              </w:rPr>
              <w:t>CSAT has moved off 4.0</w:t>
            </w:r>
          </w:p>
        </w:tc>
        <w:tc>
          <w:tcPr>
            <w:tcW w:w="1200" w:type="dxa"/>
            <w:tcMar>
              <w:top w:w="60" w:type="dxa"/>
              <w:left w:w="100" w:type="dxa"/>
              <w:bottom w:w="60" w:type="dxa"/>
              <w:right w:w="100" w:type="dxa"/>
            </w:tcMar>
          </w:tcPr>
          <w:p w14:paraId="299F8F9A" w14:textId="77777777" w:rsidR="00300B54" w:rsidRDefault="00000000">
            <w:pPr>
              <w:spacing w:before="40" w:after="40"/>
              <w:jc w:val="center"/>
            </w:pPr>
            <w:r>
              <w:rPr>
                <w:b/>
                <w:bCs/>
                <w:color w:val="E65100"/>
                <w:sz w:val="19"/>
                <w:szCs w:val="19"/>
              </w:rPr>
              <w:t>Two-tailed</w:t>
            </w:r>
          </w:p>
        </w:tc>
        <w:tc>
          <w:tcPr>
            <w:tcW w:w="900" w:type="dxa"/>
            <w:tcMar>
              <w:top w:w="60" w:type="dxa"/>
              <w:left w:w="100" w:type="dxa"/>
              <w:bottom w:w="60" w:type="dxa"/>
              <w:right w:w="100" w:type="dxa"/>
            </w:tcMar>
          </w:tcPr>
          <w:p w14:paraId="6954C97B" w14:textId="77777777" w:rsidR="00300B54" w:rsidRDefault="00000000">
            <w:pPr>
              <w:spacing w:before="40" w:after="40"/>
              <w:jc w:val="center"/>
            </w:pPr>
            <w:r>
              <w:rPr>
                <w:color w:val="1A1A1A"/>
                <w:sz w:val="19"/>
                <w:szCs w:val="19"/>
              </w:rPr>
              <w:t>14</w:t>
            </w:r>
          </w:p>
        </w:tc>
        <w:tc>
          <w:tcPr>
            <w:tcW w:w="1400" w:type="dxa"/>
            <w:tcMar>
              <w:top w:w="60" w:type="dxa"/>
              <w:left w:w="100" w:type="dxa"/>
              <w:bottom w:w="60" w:type="dxa"/>
              <w:right w:w="100" w:type="dxa"/>
            </w:tcMar>
          </w:tcPr>
          <w:p w14:paraId="74C258E9" w14:textId="77777777" w:rsidR="00300B54" w:rsidRDefault="00000000">
            <w:pPr>
              <w:spacing w:before="40" w:after="40"/>
              <w:jc w:val="center"/>
            </w:pPr>
            <w:r>
              <w:rPr>
                <w:color w:val="1A1A1A"/>
                <w:sz w:val="19"/>
                <w:szCs w:val="19"/>
              </w:rPr>
              <w:t>|t| &gt; 2.145</w:t>
            </w:r>
          </w:p>
        </w:tc>
        <w:tc>
          <w:tcPr>
            <w:tcW w:w="3660" w:type="dxa"/>
            <w:tcMar>
              <w:top w:w="60" w:type="dxa"/>
              <w:left w:w="100" w:type="dxa"/>
              <w:bottom w:w="60" w:type="dxa"/>
              <w:right w:w="100" w:type="dxa"/>
            </w:tcMar>
          </w:tcPr>
          <w:p w14:paraId="5ED9CBB1" w14:textId="77777777" w:rsidR="00300B54" w:rsidRDefault="00000000">
            <w:pPr>
              <w:spacing w:before="40" w:after="40"/>
            </w:pPr>
            <w:r>
              <w:rPr>
                <w:color w:val="1A1A1A"/>
                <w:sz w:val="19"/>
                <w:szCs w:val="19"/>
              </w:rPr>
              <w:t>Both a rise (CX spend worked) and a fall (service problem) would change decisions. Either direction matters.</w:t>
            </w:r>
          </w:p>
        </w:tc>
      </w:tr>
      <w:tr w:rsidR="00300B54" w14:paraId="3EE88137" w14:textId="77777777" w:rsidTr="004D1275">
        <w:tblPrEx>
          <w:tblCellMar>
            <w:top w:w="0" w:type="dxa"/>
            <w:bottom w:w="0" w:type="dxa"/>
          </w:tblCellMar>
        </w:tblPrEx>
        <w:tc>
          <w:tcPr>
            <w:tcW w:w="600" w:type="dxa"/>
            <w:tcMar>
              <w:top w:w="60" w:type="dxa"/>
              <w:left w:w="100" w:type="dxa"/>
              <w:bottom w:w="60" w:type="dxa"/>
              <w:right w:w="100" w:type="dxa"/>
            </w:tcMar>
          </w:tcPr>
          <w:p w14:paraId="0D50CDC8" w14:textId="77777777" w:rsidR="00300B54" w:rsidRDefault="00000000">
            <w:pPr>
              <w:spacing w:before="40" w:after="40"/>
              <w:jc w:val="center"/>
            </w:pPr>
            <w:r>
              <w:rPr>
                <w:b/>
                <w:bCs/>
                <w:color w:val="1A1A1A"/>
                <w:sz w:val="19"/>
                <w:szCs w:val="19"/>
              </w:rPr>
              <w:t>H3</w:t>
            </w:r>
          </w:p>
        </w:tc>
        <w:tc>
          <w:tcPr>
            <w:tcW w:w="1600" w:type="dxa"/>
            <w:tcMar>
              <w:top w:w="60" w:type="dxa"/>
              <w:left w:w="100" w:type="dxa"/>
              <w:bottom w:w="60" w:type="dxa"/>
              <w:right w:w="100" w:type="dxa"/>
            </w:tcMar>
          </w:tcPr>
          <w:p w14:paraId="6FF336F6" w14:textId="77777777" w:rsidR="00300B54" w:rsidRDefault="00000000">
            <w:pPr>
              <w:spacing w:before="40" w:after="40"/>
            </w:pPr>
            <w:r>
              <w:rPr>
                <w:color w:val="1A1A1A"/>
                <w:sz w:val="19"/>
                <w:szCs w:val="19"/>
              </w:rPr>
              <w:t>Urban vs. suburban differ</w:t>
            </w:r>
          </w:p>
        </w:tc>
        <w:tc>
          <w:tcPr>
            <w:tcW w:w="1200" w:type="dxa"/>
            <w:tcMar>
              <w:top w:w="60" w:type="dxa"/>
              <w:left w:w="100" w:type="dxa"/>
              <w:bottom w:w="60" w:type="dxa"/>
              <w:right w:w="100" w:type="dxa"/>
            </w:tcMar>
          </w:tcPr>
          <w:p w14:paraId="60907C3E" w14:textId="77777777" w:rsidR="00300B54" w:rsidRDefault="00000000">
            <w:pPr>
              <w:spacing w:before="40" w:after="40"/>
              <w:jc w:val="center"/>
            </w:pPr>
            <w:r>
              <w:rPr>
                <w:b/>
                <w:bCs/>
                <w:color w:val="E65100"/>
                <w:sz w:val="19"/>
                <w:szCs w:val="19"/>
              </w:rPr>
              <w:t>Two-tailed</w:t>
            </w:r>
          </w:p>
        </w:tc>
        <w:tc>
          <w:tcPr>
            <w:tcW w:w="900" w:type="dxa"/>
            <w:tcMar>
              <w:top w:w="60" w:type="dxa"/>
              <w:left w:w="100" w:type="dxa"/>
              <w:bottom w:w="60" w:type="dxa"/>
              <w:right w:w="100" w:type="dxa"/>
            </w:tcMar>
          </w:tcPr>
          <w:p w14:paraId="21FB408D" w14:textId="77777777" w:rsidR="00300B54" w:rsidRDefault="00000000">
            <w:pPr>
              <w:spacing w:before="40" w:after="40"/>
              <w:jc w:val="center"/>
            </w:pPr>
            <w:r>
              <w:rPr>
                <w:color w:val="1A1A1A"/>
                <w:sz w:val="19"/>
                <w:szCs w:val="19"/>
              </w:rPr>
              <w:t>28</w:t>
            </w:r>
          </w:p>
        </w:tc>
        <w:tc>
          <w:tcPr>
            <w:tcW w:w="1400" w:type="dxa"/>
            <w:tcMar>
              <w:top w:w="60" w:type="dxa"/>
              <w:left w:w="100" w:type="dxa"/>
              <w:bottom w:w="60" w:type="dxa"/>
              <w:right w:w="100" w:type="dxa"/>
            </w:tcMar>
          </w:tcPr>
          <w:p w14:paraId="3EE81586" w14:textId="77777777" w:rsidR="00300B54" w:rsidRDefault="00000000">
            <w:pPr>
              <w:spacing w:before="40" w:after="40"/>
              <w:jc w:val="center"/>
            </w:pPr>
            <w:r>
              <w:rPr>
                <w:color w:val="1A1A1A"/>
                <w:sz w:val="19"/>
                <w:szCs w:val="19"/>
              </w:rPr>
              <w:t>|t| &gt; 2.048</w:t>
            </w:r>
          </w:p>
        </w:tc>
        <w:tc>
          <w:tcPr>
            <w:tcW w:w="3660" w:type="dxa"/>
            <w:tcMar>
              <w:top w:w="60" w:type="dxa"/>
              <w:left w:w="100" w:type="dxa"/>
              <w:bottom w:w="60" w:type="dxa"/>
              <w:right w:w="100" w:type="dxa"/>
            </w:tcMar>
          </w:tcPr>
          <w:p w14:paraId="688E8746" w14:textId="77777777" w:rsidR="00300B54" w:rsidRDefault="00000000">
            <w:pPr>
              <w:spacing w:before="40" w:after="40"/>
            </w:pPr>
            <w:r>
              <w:rPr>
                <w:color w:val="1A1A1A"/>
                <w:sz w:val="19"/>
                <w:szCs w:val="19"/>
              </w:rPr>
              <w:t>If suburban outperforms urban, that changes strategy just as much as the reverse. Portfolio decision is direction-neutral.</w:t>
            </w:r>
          </w:p>
        </w:tc>
      </w:tr>
      <w:tr w:rsidR="00300B54" w14:paraId="0E5F300D" w14:textId="77777777" w:rsidTr="004D1275">
        <w:tblPrEx>
          <w:tblCellMar>
            <w:top w:w="0" w:type="dxa"/>
            <w:bottom w:w="0" w:type="dxa"/>
          </w:tblCellMar>
        </w:tblPrEx>
        <w:tc>
          <w:tcPr>
            <w:tcW w:w="600" w:type="dxa"/>
            <w:tcMar>
              <w:top w:w="60" w:type="dxa"/>
              <w:left w:w="100" w:type="dxa"/>
              <w:bottom w:w="60" w:type="dxa"/>
              <w:right w:w="100" w:type="dxa"/>
            </w:tcMar>
          </w:tcPr>
          <w:p w14:paraId="78B1ED53" w14:textId="77777777" w:rsidR="00300B54" w:rsidRDefault="00000000">
            <w:pPr>
              <w:spacing w:before="40" w:after="40"/>
              <w:jc w:val="center"/>
            </w:pPr>
            <w:r>
              <w:rPr>
                <w:b/>
                <w:bCs/>
                <w:color w:val="1A1A1A"/>
                <w:sz w:val="19"/>
                <w:szCs w:val="19"/>
              </w:rPr>
              <w:t>H4</w:t>
            </w:r>
          </w:p>
        </w:tc>
        <w:tc>
          <w:tcPr>
            <w:tcW w:w="1600" w:type="dxa"/>
            <w:tcMar>
              <w:top w:w="60" w:type="dxa"/>
              <w:left w:w="100" w:type="dxa"/>
              <w:bottom w:w="60" w:type="dxa"/>
              <w:right w:w="100" w:type="dxa"/>
            </w:tcMar>
          </w:tcPr>
          <w:p w14:paraId="5CEA7AE4" w14:textId="77777777" w:rsidR="00300B54" w:rsidRDefault="00000000">
            <w:pPr>
              <w:spacing w:before="40" w:after="40"/>
            </w:pPr>
            <w:r>
              <w:rPr>
                <w:color w:val="1A1A1A"/>
                <w:sz w:val="19"/>
                <w:szCs w:val="19"/>
              </w:rPr>
              <w:t>App converts better than web</w:t>
            </w:r>
          </w:p>
        </w:tc>
        <w:tc>
          <w:tcPr>
            <w:tcW w:w="1200" w:type="dxa"/>
            <w:tcMar>
              <w:top w:w="60" w:type="dxa"/>
              <w:left w:w="100" w:type="dxa"/>
              <w:bottom w:w="60" w:type="dxa"/>
              <w:right w:w="100" w:type="dxa"/>
            </w:tcMar>
          </w:tcPr>
          <w:p w14:paraId="2A7972D8" w14:textId="77777777" w:rsidR="00300B54" w:rsidRDefault="00000000">
            <w:pPr>
              <w:spacing w:before="40" w:after="40"/>
              <w:jc w:val="center"/>
            </w:pPr>
            <w:r>
              <w:rPr>
                <w:b/>
                <w:bCs/>
                <w:color w:val="B71C1C"/>
                <w:sz w:val="19"/>
                <w:szCs w:val="19"/>
              </w:rPr>
              <w:t>Right (1-tail)</w:t>
            </w:r>
          </w:p>
        </w:tc>
        <w:tc>
          <w:tcPr>
            <w:tcW w:w="900" w:type="dxa"/>
            <w:tcMar>
              <w:top w:w="60" w:type="dxa"/>
              <w:left w:w="100" w:type="dxa"/>
              <w:bottom w:w="60" w:type="dxa"/>
              <w:right w:w="100" w:type="dxa"/>
            </w:tcMar>
          </w:tcPr>
          <w:p w14:paraId="10377F2B" w14:textId="77777777" w:rsidR="00300B54" w:rsidRDefault="00000000">
            <w:pPr>
              <w:spacing w:before="40" w:after="40"/>
              <w:jc w:val="center"/>
            </w:pPr>
            <w:r>
              <w:rPr>
                <w:color w:val="1A1A1A"/>
                <w:sz w:val="19"/>
                <w:szCs w:val="19"/>
              </w:rPr>
              <w:t>28</w:t>
            </w:r>
          </w:p>
        </w:tc>
        <w:tc>
          <w:tcPr>
            <w:tcW w:w="1400" w:type="dxa"/>
            <w:tcMar>
              <w:top w:w="60" w:type="dxa"/>
              <w:left w:w="100" w:type="dxa"/>
              <w:bottom w:w="60" w:type="dxa"/>
              <w:right w:w="100" w:type="dxa"/>
            </w:tcMar>
          </w:tcPr>
          <w:p w14:paraId="3C165F07" w14:textId="77777777" w:rsidR="00300B54" w:rsidRDefault="00000000">
            <w:pPr>
              <w:spacing w:before="40" w:after="40"/>
              <w:jc w:val="center"/>
            </w:pPr>
            <w:r>
              <w:rPr>
                <w:color w:val="1A1A1A"/>
                <w:sz w:val="19"/>
                <w:szCs w:val="19"/>
              </w:rPr>
              <w:t>t &gt; 1.701</w:t>
            </w:r>
          </w:p>
        </w:tc>
        <w:tc>
          <w:tcPr>
            <w:tcW w:w="3660" w:type="dxa"/>
            <w:tcMar>
              <w:top w:w="60" w:type="dxa"/>
              <w:left w:w="100" w:type="dxa"/>
              <w:bottom w:w="60" w:type="dxa"/>
              <w:right w:w="100" w:type="dxa"/>
            </w:tcMar>
          </w:tcPr>
          <w:p w14:paraId="4148512E" w14:textId="77777777" w:rsidR="00300B54" w:rsidRDefault="00000000">
            <w:pPr>
              <w:spacing w:before="40" w:after="40"/>
            </w:pPr>
            <w:r>
              <w:rPr>
                <w:color w:val="1A1A1A"/>
                <w:sz w:val="19"/>
                <w:szCs w:val="19"/>
              </w:rPr>
              <w:t>Budget shifts to app only if app is confirmed better. If web is equal or better, the current split holds. Asymmetric decision.</w:t>
            </w:r>
          </w:p>
        </w:tc>
      </w:tr>
      <w:tr w:rsidR="00300B54" w14:paraId="6348F1EE" w14:textId="77777777" w:rsidTr="004D1275">
        <w:tblPrEx>
          <w:tblCellMar>
            <w:top w:w="0" w:type="dxa"/>
            <w:bottom w:w="0" w:type="dxa"/>
          </w:tblCellMar>
        </w:tblPrEx>
        <w:tc>
          <w:tcPr>
            <w:tcW w:w="600" w:type="dxa"/>
            <w:tcMar>
              <w:top w:w="60" w:type="dxa"/>
              <w:left w:w="100" w:type="dxa"/>
              <w:bottom w:w="60" w:type="dxa"/>
              <w:right w:w="100" w:type="dxa"/>
            </w:tcMar>
          </w:tcPr>
          <w:p w14:paraId="74C30A22" w14:textId="77777777" w:rsidR="00300B54" w:rsidRDefault="00000000">
            <w:pPr>
              <w:spacing w:before="40" w:after="40"/>
              <w:jc w:val="center"/>
            </w:pPr>
            <w:r>
              <w:rPr>
                <w:b/>
                <w:bCs/>
                <w:color w:val="1A1A1A"/>
                <w:sz w:val="19"/>
                <w:szCs w:val="19"/>
              </w:rPr>
              <w:t>H5</w:t>
            </w:r>
          </w:p>
        </w:tc>
        <w:tc>
          <w:tcPr>
            <w:tcW w:w="1600" w:type="dxa"/>
            <w:tcMar>
              <w:top w:w="60" w:type="dxa"/>
              <w:left w:w="100" w:type="dxa"/>
              <w:bottom w:w="60" w:type="dxa"/>
              <w:right w:w="100" w:type="dxa"/>
            </w:tcMar>
          </w:tcPr>
          <w:p w14:paraId="7968A904" w14:textId="77777777" w:rsidR="00300B54" w:rsidRDefault="00000000">
            <w:pPr>
              <w:spacing w:before="40" w:after="40"/>
            </w:pPr>
            <w:r>
              <w:rPr>
                <w:color w:val="1A1A1A"/>
                <w:sz w:val="19"/>
                <w:szCs w:val="19"/>
              </w:rPr>
              <w:t>Loyalty pilot raised basket</w:t>
            </w:r>
          </w:p>
        </w:tc>
        <w:tc>
          <w:tcPr>
            <w:tcW w:w="1200" w:type="dxa"/>
            <w:tcMar>
              <w:top w:w="60" w:type="dxa"/>
              <w:left w:w="100" w:type="dxa"/>
              <w:bottom w:w="60" w:type="dxa"/>
              <w:right w:w="100" w:type="dxa"/>
            </w:tcMar>
          </w:tcPr>
          <w:p w14:paraId="3F290998" w14:textId="77777777" w:rsidR="00300B54" w:rsidRDefault="00000000">
            <w:pPr>
              <w:spacing w:before="40" w:after="40"/>
              <w:jc w:val="center"/>
            </w:pPr>
            <w:r>
              <w:rPr>
                <w:b/>
                <w:bCs/>
                <w:color w:val="B71C1C"/>
                <w:sz w:val="19"/>
                <w:szCs w:val="19"/>
              </w:rPr>
              <w:t>Right (1-tail)</w:t>
            </w:r>
          </w:p>
        </w:tc>
        <w:tc>
          <w:tcPr>
            <w:tcW w:w="900" w:type="dxa"/>
            <w:tcMar>
              <w:top w:w="60" w:type="dxa"/>
              <w:left w:w="100" w:type="dxa"/>
              <w:bottom w:w="60" w:type="dxa"/>
              <w:right w:w="100" w:type="dxa"/>
            </w:tcMar>
          </w:tcPr>
          <w:p w14:paraId="2461F1E6" w14:textId="77777777" w:rsidR="00300B54" w:rsidRDefault="00000000">
            <w:pPr>
              <w:spacing w:before="40" w:after="40"/>
              <w:jc w:val="center"/>
            </w:pPr>
            <w:r>
              <w:rPr>
                <w:color w:val="1A1A1A"/>
                <w:sz w:val="19"/>
                <w:szCs w:val="19"/>
              </w:rPr>
              <w:t>14</w:t>
            </w:r>
          </w:p>
        </w:tc>
        <w:tc>
          <w:tcPr>
            <w:tcW w:w="1400" w:type="dxa"/>
            <w:tcMar>
              <w:top w:w="60" w:type="dxa"/>
              <w:left w:w="100" w:type="dxa"/>
              <w:bottom w:w="60" w:type="dxa"/>
              <w:right w:w="100" w:type="dxa"/>
            </w:tcMar>
          </w:tcPr>
          <w:p w14:paraId="5C89CAB0" w14:textId="77777777" w:rsidR="00300B54" w:rsidRDefault="00000000">
            <w:pPr>
              <w:spacing w:before="40" w:after="40"/>
              <w:jc w:val="center"/>
            </w:pPr>
            <w:r>
              <w:rPr>
                <w:color w:val="1A1A1A"/>
                <w:sz w:val="19"/>
                <w:szCs w:val="19"/>
              </w:rPr>
              <w:t>t &gt; 1.761</w:t>
            </w:r>
          </w:p>
        </w:tc>
        <w:tc>
          <w:tcPr>
            <w:tcW w:w="3660" w:type="dxa"/>
            <w:tcMar>
              <w:top w:w="60" w:type="dxa"/>
              <w:left w:w="100" w:type="dxa"/>
              <w:bottom w:w="60" w:type="dxa"/>
              <w:right w:w="100" w:type="dxa"/>
            </w:tcMar>
          </w:tcPr>
          <w:p w14:paraId="2D319C61" w14:textId="77777777" w:rsidR="00300B54" w:rsidRDefault="00000000">
            <w:pPr>
              <w:spacing w:before="40" w:after="40"/>
            </w:pPr>
            <w:r>
              <w:rPr>
                <w:color w:val="1A1A1A"/>
                <w:sz w:val="19"/>
                <w:szCs w:val="19"/>
              </w:rPr>
              <w:t>Rollout is justified only by an increase. A decrease or no change means the pilot failed — same decision in both those cases: do not roll out.</w:t>
            </w:r>
          </w:p>
        </w:tc>
      </w:tr>
      <w:tr w:rsidR="00300B54" w14:paraId="325FC1FC" w14:textId="77777777" w:rsidTr="004D1275">
        <w:tblPrEx>
          <w:tblCellMar>
            <w:top w:w="0" w:type="dxa"/>
            <w:bottom w:w="0" w:type="dxa"/>
          </w:tblCellMar>
        </w:tblPrEx>
        <w:tc>
          <w:tcPr>
            <w:tcW w:w="600" w:type="dxa"/>
            <w:tcMar>
              <w:top w:w="60" w:type="dxa"/>
              <w:left w:w="100" w:type="dxa"/>
              <w:bottom w:w="60" w:type="dxa"/>
              <w:right w:w="100" w:type="dxa"/>
            </w:tcMar>
          </w:tcPr>
          <w:p w14:paraId="00761640" w14:textId="77777777" w:rsidR="00300B54" w:rsidRDefault="00000000">
            <w:pPr>
              <w:spacing w:before="40" w:after="40"/>
              <w:jc w:val="center"/>
            </w:pPr>
            <w:r>
              <w:rPr>
                <w:b/>
                <w:bCs/>
                <w:color w:val="1A1A1A"/>
                <w:sz w:val="19"/>
                <w:szCs w:val="19"/>
              </w:rPr>
              <w:t>H6</w:t>
            </w:r>
          </w:p>
        </w:tc>
        <w:tc>
          <w:tcPr>
            <w:tcW w:w="1600" w:type="dxa"/>
            <w:tcMar>
              <w:top w:w="60" w:type="dxa"/>
              <w:left w:w="100" w:type="dxa"/>
              <w:bottom w:w="60" w:type="dxa"/>
              <w:right w:w="100" w:type="dxa"/>
            </w:tcMar>
          </w:tcPr>
          <w:p w14:paraId="4D40401C" w14:textId="77777777" w:rsidR="00300B54" w:rsidRDefault="00000000">
            <w:pPr>
              <w:spacing w:before="40" w:after="40"/>
            </w:pPr>
            <w:r>
              <w:rPr>
                <w:color w:val="1A1A1A"/>
                <w:sz w:val="19"/>
                <w:szCs w:val="19"/>
              </w:rPr>
              <w:t>Route software cut times</w:t>
            </w:r>
          </w:p>
        </w:tc>
        <w:tc>
          <w:tcPr>
            <w:tcW w:w="1200" w:type="dxa"/>
            <w:tcMar>
              <w:top w:w="60" w:type="dxa"/>
              <w:left w:w="100" w:type="dxa"/>
              <w:bottom w:w="60" w:type="dxa"/>
              <w:right w:w="100" w:type="dxa"/>
            </w:tcMar>
          </w:tcPr>
          <w:p w14:paraId="34E8481E" w14:textId="77777777" w:rsidR="00300B54" w:rsidRDefault="00000000">
            <w:pPr>
              <w:spacing w:before="40" w:after="40"/>
              <w:jc w:val="center"/>
            </w:pPr>
            <w:r>
              <w:rPr>
                <w:b/>
                <w:bCs/>
                <w:color w:val="B71C1C"/>
                <w:sz w:val="19"/>
                <w:szCs w:val="19"/>
              </w:rPr>
              <w:t>Left (1-tail)</w:t>
            </w:r>
          </w:p>
        </w:tc>
        <w:tc>
          <w:tcPr>
            <w:tcW w:w="900" w:type="dxa"/>
            <w:tcMar>
              <w:top w:w="60" w:type="dxa"/>
              <w:left w:w="100" w:type="dxa"/>
              <w:bottom w:w="60" w:type="dxa"/>
              <w:right w:w="100" w:type="dxa"/>
            </w:tcMar>
          </w:tcPr>
          <w:p w14:paraId="4E2372F3" w14:textId="77777777" w:rsidR="00300B54" w:rsidRDefault="00000000">
            <w:pPr>
              <w:spacing w:before="40" w:after="40"/>
              <w:jc w:val="center"/>
            </w:pPr>
            <w:r>
              <w:rPr>
                <w:color w:val="1A1A1A"/>
                <w:sz w:val="19"/>
                <w:szCs w:val="19"/>
              </w:rPr>
              <w:t>14</w:t>
            </w:r>
          </w:p>
        </w:tc>
        <w:tc>
          <w:tcPr>
            <w:tcW w:w="1400" w:type="dxa"/>
            <w:tcMar>
              <w:top w:w="60" w:type="dxa"/>
              <w:left w:w="100" w:type="dxa"/>
              <w:bottom w:w="60" w:type="dxa"/>
              <w:right w:w="100" w:type="dxa"/>
            </w:tcMar>
          </w:tcPr>
          <w:p w14:paraId="40FDBC21" w14:textId="77777777" w:rsidR="00300B54" w:rsidRDefault="00000000">
            <w:pPr>
              <w:spacing w:before="40" w:after="40"/>
              <w:jc w:val="center"/>
            </w:pPr>
            <w:r>
              <w:rPr>
                <w:color w:val="1A1A1A"/>
                <w:sz w:val="19"/>
                <w:szCs w:val="19"/>
              </w:rPr>
              <w:t>t &lt; −1.761</w:t>
            </w:r>
          </w:p>
        </w:tc>
        <w:tc>
          <w:tcPr>
            <w:tcW w:w="3660" w:type="dxa"/>
            <w:tcMar>
              <w:top w:w="60" w:type="dxa"/>
              <w:left w:w="100" w:type="dxa"/>
              <w:bottom w:w="60" w:type="dxa"/>
              <w:right w:w="100" w:type="dxa"/>
            </w:tcMar>
          </w:tcPr>
          <w:p w14:paraId="61270E62" w14:textId="77777777" w:rsidR="00300B54" w:rsidRDefault="00000000">
            <w:pPr>
              <w:spacing w:before="40" w:after="40"/>
            </w:pPr>
            <w:r>
              <w:rPr>
                <w:color w:val="1A1A1A"/>
                <w:sz w:val="19"/>
                <w:szCs w:val="19"/>
              </w:rPr>
              <w:t>Vendor's specific claim is a reduction. License renewal depends on that direction being confirmed. An increase would actually be a stronger case against renewal than a null result.</w:t>
            </w:r>
          </w:p>
        </w:tc>
      </w:tr>
    </w:tbl>
    <w:p w14:paraId="66967F01" w14:textId="77777777" w:rsidR="004D1275" w:rsidRDefault="004D1275">
      <w:pPr>
        <w:pStyle w:val="Heading2"/>
        <w:spacing w:after="80"/>
        <w:rPr>
          <w:color w:val="000000" w:themeColor="text1"/>
        </w:rPr>
      </w:pPr>
    </w:p>
    <w:p w14:paraId="488BD31A" w14:textId="77777777" w:rsidR="004D1275" w:rsidRDefault="004D1275">
      <w:pPr>
        <w:pStyle w:val="Heading2"/>
        <w:spacing w:after="80"/>
        <w:rPr>
          <w:color w:val="000000" w:themeColor="text1"/>
        </w:rPr>
      </w:pPr>
    </w:p>
    <w:p w14:paraId="0A3C2E84" w14:textId="77777777" w:rsidR="004D1275" w:rsidRDefault="004D1275">
      <w:pPr>
        <w:pStyle w:val="Heading2"/>
        <w:spacing w:after="80"/>
        <w:rPr>
          <w:color w:val="000000" w:themeColor="text1"/>
        </w:rPr>
      </w:pPr>
    </w:p>
    <w:p w14:paraId="0F0955AA" w14:textId="77777777" w:rsidR="004D1275" w:rsidRDefault="004D1275">
      <w:pPr>
        <w:pStyle w:val="Heading2"/>
        <w:spacing w:after="80"/>
        <w:rPr>
          <w:color w:val="000000" w:themeColor="text1"/>
        </w:rPr>
      </w:pPr>
    </w:p>
    <w:p w14:paraId="423DA85F" w14:textId="77777777" w:rsidR="004D1275" w:rsidRDefault="004D1275">
      <w:pPr>
        <w:pStyle w:val="Heading2"/>
        <w:spacing w:after="80"/>
        <w:rPr>
          <w:color w:val="000000" w:themeColor="text1"/>
        </w:rPr>
      </w:pPr>
    </w:p>
    <w:p w14:paraId="2D2B0E49" w14:textId="52711775" w:rsidR="00300B54" w:rsidRPr="000078C2" w:rsidRDefault="00000000">
      <w:pPr>
        <w:pStyle w:val="Heading2"/>
        <w:spacing w:after="80"/>
        <w:rPr>
          <w:color w:val="000000" w:themeColor="text1"/>
        </w:rPr>
      </w:pPr>
      <w:r w:rsidRPr="000078C2">
        <w:rPr>
          <w:color w:val="000000" w:themeColor="text1"/>
        </w:rPr>
        <w:lastRenderedPageBreak/>
        <w:t>4.3 Recommended Decision Set</w:t>
      </w:r>
    </w:p>
    <w:p w14:paraId="67CFC60E" w14:textId="77777777" w:rsidR="00300B54" w:rsidRPr="000078C2" w:rsidRDefault="00000000">
      <w:pPr>
        <w:spacing w:before="60" w:after="80"/>
        <w:jc w:val="both"/>
        <w:rPr>
          <w:color w:val="000000" w:themeColor="text1"/>
        </w:rPr>
      </w:pPr>
      <w:r w:rsidRPr="000078C2">
        <w:rPr>
          <w:color w:val="000000" w:themeColor="text1"/>
        </w:rPr>
        <w:t>If Devika had to pick the minimum set of tests that cover the highest-stakes decisions:</w:t>
      </w:r>
    </w:p>
    <w:tbl>
      <w:tblPr>
        <w:tblW w:w="97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8"/>
        <w:gridCol w:w="2091"/>
        <w:gridCol w:w="2081"/>
        <w:gridCol w:w="2111"/>
        <w:gridCol w:w="2680"/>
      </w:tblGrid>
      <w:tr w:rsidR="00300B54" w:rsidRPr="004D1275" w14:paraId="53C33B04" w14:textId="77777777" w:rsidTr="004D1275">
        <w:tblPrEx>
          <w:tblCellMar>
            <w:top w:w="0" w:type="dxa"/>
            <w:bottom w:w="0" w:type="dxa"/>
          </w:tblCellMar>
        </w:tblPrEx>
        <w:tc>
          <w:tcPr>
            <w:tcW w:w="718" w:type="dxa"/>
            <w:tcMar>
              <w:top w:w="80" w:type="dxa"/>
              <w:left w:w="100" w:type="dxa"/>
              <w:bottom w:w="80" w:type="dxa"/>
              <w:right w:w="100" w:type="dxa"/>
            </w:tcMar>
          </w:tcPr>
          <w:p w14:paraId="28EE087D" w14:textId="77777777" w:rsidR="00300B54" w:rsidRPr="004D1275" w:rsidRDefault="00000000">
            <w:pPr>
              <w:spacing w:before="60" w:after="60"/>
              <w:jc w:val="center"/>
              <w:rPr>
                <w:color w:val="000000" w:themeColor="text1"/>
              </w:rPr>
            </w:pPr>
            <w:r w:rsidRPr="004D1275">
              <w:rPr>
                <w:b/>
                <w:bCs/>
                <w:color w:val="000000" w:themeColor="text1"/>
                <w:sz w:val="19"/>
                <w:szCs w:val="19"/>
              </w:rPr>
              <w:t>Priority</w:t>
            </w:r>
          </w:p>
        </w:tc>
        <w:tc>
          <w:tcPr>
            <w:tcW w:w="2106" w:type="dxa"/>
            <w:tcMar>
              <w:top w:w="80" w:type="dxa"/>
              <w:left w:w="100" w:type="dxa"/>
              <w:bottom w:w="80" w:type="dxa"/>
              <w:right w:w="100" w:type="dxa"/>
            </w:tcMar>
          </w:tcPr>
          <w:p w14:paraId="4EC8717C" w14:textId="77777777" w:rsidR="00300B54" w:rsidRPr="004D1275" w:rsidRDefault="00000000">
            <w:pPr>
              <w:spacing w:before="60" w:after="60"/>
              <w:jc w:val="center"/>
              <w:rPr>
                <w:color w:val="000000" w:themeColor="text1"/>
              </w:rPr>
            </w:pPr>
            <w:r w:rsidRPr="004D1275">
              <w:rPr>
                <w:b/>
                <w:bCs/>
                <w:color w:val="000000" w:themeColor="text1"/>
                <w:sz w:val="19"/>
                <w:szCs w:val="19"/>
              </w:rPr>
              <w:t>Hypothesis</w:t>
            </w:r>
          </w:p>
        </w:tc>
        <w:tc>
          <w:tcPr>
            <w:tcW w:w="2101" w:type="dxa"/>
            <w:tcMar>
              <w:top w:w="80" w:type="dxa"/>
              <w:left w:w="100" w:type="dxa"/>
              <w:bottom w:w="80" w:type="dxa"/>
              <w:right w:w="100" w:type="dxa"/>
            </w:tcMar>
          </w:tcPr>
          <w:p w14:paraId="7AB68639" w14:textId="77777777" w:rsidR="00300B54" w:rsidRPr="004D1275" w:rsidRDefault="00000000">
            <w:pPr>
              <w:spacing w:before="60" w:after="60"/>
              <w:jc w:val="center"/>
              <w:rPr>
                <w:color w:val="000000" w:themeColor="text1"/>
              </w:rPr>
            </w:pPr>
            <w:r w:rsidRPr="004D1275">
              <w:rPr>
                <w:b/>
                <w:bCs/>
                <w:color w:val="000000" w:themeColor="text1"/>
                <w:sz w:val="19"/>
                <w:szCs w:val="19"/>
              </w:rPr>
              <w:t>Result</w:t>
            </w:r>
          </w:p>
        </w:tc>
        <w:tc>
          <w:tcPr>
            <w:tcW w:w="2124" w:type="dxa"/>
            <w:tcMar>
              <w:top w:w="80" w:type="dxa"/>
              <w:left w:w="100" w:type="dxa"/>
              <w:bottom w:w="80" w:type="dxa"/>
              <w:right w:w="100" w:type="dxa"/>
            </w:tcMar>
          </w:tcPr>
          <w:p w14:paraId="4748334A" w14:textId="77777777" w:rsidR="00300B54" w:rsidRPr="004D1275" w:rsidRDefault="00000000">
            <w:pPr>
              <w:spacing w:before="60" w:after="60"/>
              <w:jc w:val="center"/>
              <w:rPr>
                <w:color w:val="000000" w:themeColor="text1"/>
              </w:rPr>
            </w:pPr>
            <w:r w:rsidRPr="004D1275">
              <w:rPr>
                <w:b/>
                <w:bCs/>
                <w:color w:val="000000" w:themeColor="text1"/>
                <w:sz w:val="19"/>
                <w:szCs w:val="19"/>
              </w:rPr>
              <w:t>Effect size</w:t>
            </w:r>
          </w:p>
        </w:tc>
        <w:tc>
          <w:tcPr>
            <w:tcW w:w="2702" w:type="dxa"/>
            <w:tcMar>
              <w:top w:w="80" w:type="dxa"/>
              <w:left w:w="100" w:type="dxa"/>
              <w:bottom w:w="80" w:type="dxa"/>
              <w:right w:w="100" w:type="dxa"/>
            </w:tcMar>
          </w:tcPr>
          <w:p w14:paraId="37E47E04" w14:textId="77777777" w:rsidR="00300B54" w:rsidRPr="004D1275" w:rsidRDefault="00000000">
            <w:pPr>
              <w:spacing w:before="60" w:after="60"/>
              <w:jc w:val="center"/>
              <w:rPr>
                <w:color w:val="000000" w:themeColor="text1"/>
              </w:rPr>
            </w:pPr>
            <w:r w:rsidRPr="004D1275">
              <w:rPr>
                <w:b/>
                <w:bCs/>
                <w:color w:val="000000" w:themeColor="text1"/>
                <w:sz w:val="19"/>
                <w:szCs w:val="19"/>
              </w:rPr>
              <w:t>Decision</w:t>
            </w:r>
          </w:p>
        </w:tc>
      </w:tr>
      <w:tr w:rsidR="00300B54" w14:paraId="0F44D433" w14:textId="77777777" w:rsidTr="004D1275">
        <w:tblPrEx>
          <w:tblCellMar>
            <w:top w:w="0" w:type="dxa"/>
            <w:bottom w:w="0" w:type="dxa"/>
          </w:tblCellMar>
        </w:tblPrEx>
        <w:tc>
          <w:tcPr>
            <w:tcW w:w="718" w:type="dxa"/>
            <w:tcMar>
              <w:top w:w="60" w:type="dxa"/>
              <w:left w:w="100" w:type="dxa"/>
              <w:bottom w:w="60" w:type="dxa"/>
              <w:right w:w="100" w:type="dxa"/>
            </w:tcMar>
          </w:tcPr>
          <w:p w14:paraId="03BBE0F3" w14:textId="77777777" w:rsidR="00300B54" w:rsidRDefault="00000000">
            <w:pPr>
              <w:spacing w:before="40" w:after="40"/>
              <w:jc w:val="center"/>
            </w:pPr>
            <w:r>
              <w:rPr>
                <w:b/>
                <w:bCs/>
                <w:color w:val="B71C1C"/>
                <w:sz w:val="19"/>
                <w:szCs w:val="19"/>
              </w:rPr>
              <w:t>1</w:t>
            </w:r>
          </w:p>
        </w:tc>
        <w:tc>
          <w:tcPr>
            <w:tcW w:w="2106" w:type="dxa"/>
            <w:tcMar>
              <w:top w:w="60" w:type="dxa"/>
              <w:left w:w="100" w:type="dxa"/>
              <w:bottom w:w="60" w:type="dxa"/>
              <w:right w:w="100" w:type="dxa"/>
            </w:tcMar>
          </w:tcPr>
          <w:p w14:paraId="59B16B3F" w14:textId="77777777" w:rsidR="00300B54" w:rsidRDefault="00000000">
            <w:pPr>
              <w:spacing w:before="40" w:after="40"/>
            </w:pPr>
            <w:r>
              <w:rPr>
                <w:color w:val="1A1A1A"/>
                <w:sz w:val="19"/>
                <w:szCs w:val="19"/>
              </w:rPr>
              <w:t>H5 — Loyalty rollout</w:t>
            </w:r>
          </w:p>
        </w:tc>
        <w:tc>
          <w:tcPr>
            <w:tcW w:w="2101" w:type="dxa"/>
            <w:tcMar>
              <w:top w:w="60" w:type="dxa"/>
              <w:left w:w="100" w:type="dxa"/>
              <w:bottom w:w="60" w:type="dxa"/>
              <w:right w:w="100" w:type="dxa"/>
            </w:tcMar>
          </w:tcPr>
          <w:p w14:paraId="066C26BC" w14:textId="77777777" w:rsidR="00300B54" w:rsidRDefault="00000000">
            <w:pPr>
              <w:spacing w:before="40" w:after="40"/>
              <w:jc w:val="center"/>
            </w:pPr>
            <w:r>
              <w:rPr>
                <w:b/>
                <w:bCs/>
                <w:color w:val="B71C1C"/>
                <w:sz w:val="19"/>
                <w:szCs w:val="19"/>
              </w:rPr>
              <w:t>Reject H₀ (t = 25.36)</w:t>
            </w:r>
          </w:p>
        </w:tc>
        <w:tc>
          <w:tcPr>
            <w:tcW w:w="2124" w:type="dxa"/>
            <w:tcMar>
              <w:top w:w="60" w:type="dxa"/>
              <w:left w:w="100" w:type="dxa"/>
              <w:bottom w:w="60" w:type="dxa"/>
              <w:right w:w="100" w:type="dxa"/>
            </w:tcMar>
          </w:tcPr>
          <w:p w14:paraId="7E169B69" w14:textId="77777777" w:rsidR="00300B54" w:rsidRDefault="00000000">
            <w:pPr>
              <w:spacing w:before="40" w:after="40"/>
              <w:jc w:val="center"/>
            </w:pPr>
            <w:r>
              <w:rPr>
                <w:color w:val="1A1A1A"/>
                <w:sz w:val="19"/>
                <w:szCs w:val="19"/>
              </w:rPr>
              <w:t>d ≈ 6.55 (exceptional)</w:t>
            </w:r>
          </w:p>
        </w:tc>
        <w:tc>
          <w:tcPr>
            <w:tcW w:w="2702" w:type="dxa"/>
            <w:tcMar>
              <w:top w:w="60" w:type="dxa"/>
              <w:left w:w="100" w:type="dxa"/>
              <w:bottom w:w="60" w:type="dxa"/>
              <w:right w:w="100" w:type="dxa"/>
            </w:tcMar>
          </w:tcPr>
          <w:p w14:paraId="44551649" w14:textId="77777777" w:rsidR="00300B54" w:rsidRDefault="00000000">
            <w:pPr>
              <w:spacing w:before="40" w:after="40"/>
            </w:pPr>
            <w:r>
              <w:rPr>
                <w:color w:val="1A1A1A"/>
                <w:sz w:val="19"/>
                <w:szCs w:val="19"/>
              </w:rPr>
              <w:t>Roll out chain-wide immediately</w:t>
            </w:r>
          </w:p>
        </w:tc>
      </w:tr>
      <w:tr w:rsidR="00300B54" w14:paraId="477CC56A" w14:textId="77777777" w:rsidTr="004D1275">
        <w:tblPrEx>
          <w:tblCellMar>
            <w:top w:w="0" w:type="dxa"/>
            <w:bottom w:w="0" w:type="dxa"/>
          </w:tblCellMar>
        </w:tblPrEx>
        <w:tc>
          <w:tcPr>
            <w:tcW w:w="718" w:type="dxa"/>
            <w:tcMar>
              <w:top w:w="60" w:type="dxa"/>
              <w:left w:w="100" w:type="dxa"/>
              <w:bottom w:w="60" w:type="dxa"/>
              <w:right w:w="100" w:type="dxa"/>
            </w:tcMar>
          </w:tcPr>
          <w:p w14:paraId="5E8D6EA9" w14:textId="77777777" w:rsidR="00300B54" w:rsidRDefault="00000000">
            <w:pPr>
              <w:spacing w:before="40" w:after="40"/>
              <w:jc w:val="center"/>
            </w:pPr>
            <w:r>
              <w:rPr>
                <w:b/>
                <w:bCs/>
                <w:color w:val="B71C1C"/>
                <w:sz w:val="19"/>
                <w:szCs w:val="19"/>
              </w:rPr>
              <w:t>2</w:t>
            </w:r>
          </w:p>
        </w:tc>
        <w:tc>
          <w:tcPr>
            <w:tcW w:w="2106" w:type="dxa"/>
            <w:tcMar>
              <w:top w:w="60" w:type="dxa"/>
              <w:left w:w="100" w:type="dxa"/>
              <w:bottom w:w="60" w:type="dxa"/>
              <w:right w:w="100" w:type="dxa"/>
            </w:tcMar>
          </w:tcPr>
          <w:p w14:paraId="72DB23D5" w14:textId="77777777" w:rsidR="00300B54" w:rsidRDefault="00000000">
            <w:pPr>
              <w:spacing w:before="40" w:after="40"/>
            </w:pPr>
            <w:r>
              <w:rPr>
                <w:color w:val="1A1A1A"/>
                <w:sz w:val="19"/>
                <w:szCs w:val="19"/>
              </w:rPr>
              <w:t>H1 — Delivery breach</w:t>
            </w:r>
          </w:p>
        </w:tc>
        <w:tc>
          <w:tcPr>
            <w:tcW w:w="2101" w:type="dxa"/>
            <w:tcMar>
              <w:top w:w="60" w:type="dxa"/>
              <w:left w:w="100" w:type="dxa"/>
              <w:bottom w:w="60" w:type="dxa"/>
              <w:right w:w="100" w:type="dxa"/>
            </w:tcMar>
          </w:tcPr>
          <w:p w14:paraId="5BFA856F" w14:textId="77777777" w:rsidR="00300B54" w:rsidRDefault="00000000">
            <w:pPr>
              <w:spacing w:before="40" w:after="40"/>
              <w:jc w:val="center"/>
            </w:pPr>
            <w:r>
              <w:rPr>
                <w:b/>
                <w:bCs/>
                <w:color w:val="B71C1C"/>
                <w:sz w:val="19"/>
                <w:szCs w:val="19"/>
              </w:rPr>
              <w:t>Reject H₀ (t = 4.90)</w:t>
            </w:r>
          </w:p>
        </w:tc>
        <w:tc>
          <w:tcPr>
            <w:tcW w:w="2124" w:type="dxa"/>
            <w:tcMar>
              <w:top w:w="60" w:type="dxa"/>
              <w:left w:w="100" w:type="dxa"/>
              <w:bottom w:w="60" w:type="dxa"/>
              <w:right w:w="100" w:type="dxa"/>
            </w:tcMar>
          </w:tcPr>
          <w:p w14:paraId="34DDD242" w14:textId="77777777" w:rsidR="00300B54" w:rsidRDefault="00000000">
            <w:pPr>
              <w:spacing w:before="40" w:after="40"/>
              <w:jc w:val="center"/>
            </w:pPr>
            <w:r>
              <w:rPr>
                <w:color w:val="1A1A1A"/>
                <w:sz w:val="19"/>
                <w:szCs w:val="19"/>
              </w:rPr>
              <w:t>d ≈ 1.26 (large)</w:t>
            </w:r>
          </w:p>
        </w:tc>
        <w:tc>
          <w:tcPr>
            <w:tcW w:w="2702" w:type="dxa"/>
            <w:tcMar>
              <w:top w:w="60" w:type="dxa"/>
              <w:left w:w="100" w:type="dxa"/>
              <w:bottom w:w="60" w:type="dxa"/>
              <w:right w:w="100" w:type="dxa"/>
            </w:tcMar>
          </w:tcPr>
          <w:p w14:paraId="3CD80D23" w14:textId="77777777" w:rsidR="00300B54" w:rsidRDefault="00000000">
            <w:pPr>
              <w:spacing w:before="40" w:after="40"/>
            </w:pPr>
            <w:r>
              <w:rPr>
                <w:color w:val="1A1A1A"/>
                <w:sz w:val="19"/>
                <w:szCs w:val="19"/>
              </w:rPr>
              <w:t>Fix dispatch process now</w:t>
            </w:r>
          </w:p>
        </w:tc>
      </w:tr>
      <w:tr w:rsidR="00300B54" w14:paraId="117819E0" w14:textId="77777777" w:rsidTr="004D1275">
        <w:tblPrEx>
          <w:tblCellMar>
            <w:top w:w="0" w:type="dxa"/>
            <w:bottom w:w="0" w:type="dxa"/>
          </w:tblCellMar>
        </w:tblPrEx>
        <w:tc>
          <w:tcPr>
            <w:tcW w:w="718" w:type="dxa"/>
            <w:tcMar>
              <w:top w:w="60" w:type="dxa"/>
              <w:left w:w="100" w:type="dxa"/>
              <w:bottom w:w="60" w:type="dxa"/>
              <w:right w:w="100" w:type="dxa"/>
            </w:tcMar>
          </w:tcPr>
          <w:p w14:paraId="18AE5B36" w14:textId="77777777" w:rsidR="00300B54" w:rsidRDefault="00000000">
            <w:pPr>
              <w:spacing w:before="40" w:after="40"/>
              <w:jc w:val="center"/>
            </w:pPr>
            <w:r>
              <w:rPr>
                <w:b/>
                <w:bCs/>
                <w:color w:val="E65100"/>
                <w:sz w:val="19"/>
                <w:szCs w:val="19"/>
              </w:rPr>
              <w:t>3</w:t>
            </w:r>
          </w:p>
        </w:tc>
        <w:tc>
          <w:tcPr>
            <w:tcW w:w="2106" w:type="dxa"/>
            <w:tcMar>
              <w:top w:w="60" w:type="dxa"/>
              <w:left w:w="100" w:type="dxa"/>
              <w:bottom w:w="60" w:type="dxa"/>
              <w:right w:w="100" w:type="dxa"/>
            </w:tcMar>
          </w:tcPr>
          <w:p w14:paraId="73EDE913" w14:textId="77777777" w:rsidR="00300B54" w:rsidRDefault="00000000">
            <w:pPr>
              <w:spacing w:before="40" w:after="40"/>
            </w:pPr>
            <w:r>
              <w:rPr>
                <w:color w:val="1A1A1A"/>
                <w:sz w:val="19"/>
                <w:szCs w:val="19"/>
              </w:rPr>
              <w:t>H6 — Route software</w:t>
            </w:r>
          </w:p>
        </w:tc>
        <w:tc>
          <w:tcPr>
            <w:tcW w:w="2101" w:type="dxa"/>
            <w:tcMar>
              <w:top w:w="60" w:type="dxa"/>
              <w:left w:w="100" w:type="dxa"/>
              <w:bottom w:w="60" w:type="dxa"/>
              <w:right w:w="100" w:type="dxa"/>
            </w:tcMar>
          </w:tcPr>
          <w:p w14:paraId="09138287" w14:textId="77777777" w:rsidR="00300B54" w:rsidRDefault="00000000">
            <w:pPr>
              <w:spacing w:before="40" w:after="40"/>
              <w:jc w:val="center"/>
            </w:pPr>
            <w:r>
              <w:rPr>
                <w:b/>
                <w:bCs/>
                <w:color w:val="E65100"/>
                <w:sz w:val="19"/>
                <w:szCs w:val="19"/>
              </w:rPr>
              <w:t>Reject H₀ 1-tail (t = −1.97)</w:t>
            </w:r>
          </w:p>
        </w:tc>
        <w:tc>
          <w:tcPr>
            <w:tcW w:w="2124" w:type="dxa"/>
            <w:tcMar>
              <w:top w:w="60" w:type="dxa"/>
              <w:left w:w="100" w:type="dxa"/>
              <w:bottom w:w="60" w:type="dxa"/>
              <w:right w:w="100" w:type="dxa"/>
            </w:tcMar>
          </w:tcPr>
          <w:p w14:paraId="4C833C00" w14:textId="77777777" w:rsidR="00300B54" w:rsidRDefault="00000000">
            <w:pPr>
              <w:spacing w:before="40" w:after="40"/>
              <w:jc w:val="center"/>
            </w:pPr>
            <w:r>
              <w:rPr>
                <w:color w:val="1A1A1A"/>
                <w:sz w:val="19"/>
                <w:szCs w:val="19"/>
              </w:rPr>
              <w:t>d ≈ 0.51 (medium; 28 sec)</w:t>
            </w:r>
          </w:p>
        </w:tc>
        <w:tc>
          <w:tcPr>
            <w:tcW w:w="2702" w:type="dxa"/>
            <w:tcMar>
              <w:top w:w="60" w:type="dxa"/>
              <w:left w:w="100" w:type="dxa"/>
              <w:bottom w:w="60" w:type="dxa"/>
              <w:right w:w="100" w:type="dxa"/>
            </w:tcMar>
          </w:tcPr>
          <w:p w14:paraId="61A1A65D" w14:textId="77777777" w:rsidR="00300B54" w:rsidRDefault="00000000">
            <w:pPr>
              <w:spacing w:before="40" w:after="40"/>
            </w:pPr>
            <w:r>
              <w:rPr>
                <w:color w:val="1A1A1A"/>
                <w:sz w:val="19"/>
                <w:szCs w:val="19"/>
              </w:rPr>
              <w:t>Renegotiate license; do not renew at current price</w:t>
            </w:r>
          </w:p>
        </w:tc>
      </w:tr>
      <w:tr w:rsidR="00300B54" w14:paraId="264DDB82" w14:textId="77777777" w:rsidTr="004D1275">
        <w:tblPrEx>
          <w:tblCellMar>
            <w:top w:w="0" w:type="dxa"/>
            <w:bottom w:w="0" w:type="dxa"/>
          </w:tblCellMar>
        </w:tblPrEx>
        <w:tc>
          <w:tcPr>
            <w:tcW w:w="718" w:type="dxa"/>
            <w:tcMar>
              <w:top w:w="60" w:type="dxa"/>
              <w:left w:w="100" w:type="dxa"/>
              <w:bottom w:w="60" w:type="dxa"/>
              <w:right w:w="100" w:type="dxa"/>
            </w:tcMar>
          </w:tcPr>
          <w:p w14:paraId="478562EB" w14:textId="77777777" w:rsidR="00300B54" w:rsidRDefault="00000000">
            <w:pPr>
              <w:spacing w:before="40" w:after="40"/>
              <w:jc w:val="center"/>
            </w:pPr>
            <w:r>
              <w:rPr>
                <w:b/>
                <w:bCs/>
                <w:color w:val="1B5E20"/>
                <w:sz w:val="19"/>
                <w:szCs w:val="19"/>
              </w:rPr>
              <w:t>4</w:t>
            </w:r>
          </w:p>
        </w:tc>
        <w:tc>
          <w:tcPr>
            <w:tcW w:w="2106" w:type="dxa"/>
            <w:tcMar>
              <w:top w:w="60" w:type="dxa"/>
              <w:left w:w="100" w:type="dxa"/>
              <w:bottom w:w="60" w:type="dxa"/>
              <w:right w:w="100" w:type="dxa"/>
            </w:tcMar>
          </w:tcPr>
          <w:p w14:paraId="6330A238" w14:textId="77777777" w:rsidR="00300B54" w:rsidRDefault="00000000">
            <w:pPr>
              <w:spacing w:before="40" w:after="40"/>
            </w:pPr>
            <w:r>
              <w:rPr>
                <w:color w:val="1A1A1A"/>
                <w:sz w:val="19"/>
                <w:szCs w:val="19"/>
              </w:rPr>
              <w:t>H2 — CSAT narrative</w:t>
            </w:r>
          </w:p>
        </w:tc>
        <w:tc>
          <w:tcPr>
            <w:tcW w:w="2101" w:type="dxa"/>
            <w:tcMar>
              <w:top w:w="60" w:type="dxa"/>
              <w:left w:w="100" w:type="dxa"/>
              <w:bottom w:w="60" w:type="dxa"/>
              <w:right w:w="100" w:type="dxa"/>
            </w:tcMar>
          </w:tcPr>
          <w:p w14:paraId="5BCC17CF" w14:textId="77777777" w:rsidR="00300B54" w:rsidRDefault="00000000">
            <w:pPr>
              <w:spacing w:before="40" w:after="40"/>
              <w:jc w:val="center"/>
            </w:pPr>
            <w:r>
              <w:rPr>
                <w:b/>
                <w:bCs/>
                <w:color w:val="1B5E20"/>
                <w:sz w:val="19"/>
                <w:szCs w:val="19"/>
              </w:rPr>
              <w:t>Fail to reject (t = 0.15)</w:t>
            </w:r>
          </w:p>
        </w:tc>
        <w:tc>
          <w:tcPr>
            <w:tcW w:w="2124" w:type="dxa"/>
            <w:tcMar>
              <w:top w:w="60" w:type="dxa"/>
              <w:left w:w="100" w:type="dxa"/>
              <w:bottom w:w="60" w:type="dxa"/>
              <w:right w:w="100" w:type="dxa"/>
            </w:tcMar>
          </w:tcPr>
          <w:p w14:paraId="3FBA3565" w14:textId="77777777" w:rsidR="00300B54" w:rsidRDefault="00000000">
            <w:pPr>
              <w:spacing w:before="40" w:after="40"/>
              <w:jc w:val="center"/>
            </w:pPr>
            <w:r>
              <w:rPr>
                <w:color w:val="1A1A1A"/>
                <w:sz w:val="19"/>
                <w:szCs w:val="19"/>
              </w:rPr>
              <w:t>d ≈ 0.04 (negligible)</w:t>
            </w:r>
          </w:p>
        </w:tc>
        <w:tc>
          <w:tcPr>
            <w:tcW w:w="2702" w:type="dxa"/>
            <w:tcMar>
              <w:top w:w="60" w:type="dxa"/>
              <w:left w:w="100" w:type="dxa"/>
              <w:bottom w:w="60" w:type="dxa"/>
              <w:right w:w="100" w:type="dxa"/>
            </w:tcMar>
          </w:tcPr>
          <w:p w14:paraId="659F2B52" w14:textId="77777777" w:rsidR="00300B54" w:rsidRDefault="00000000">
            <w:pPr>
              <w:spacing w:before="40" w:after="40"/>
            </w:pPr>
            <w:r>
              <w:rPr>
                <w:color w:val="1A1A1A"/>
                <w:sz w:val="19"/>
                <w:szCs w:val="19"/>
              </w:rPr>
              <w:t>Kill the CX overhaul discussion</w:t>
            </w:r>
          </w:p>
        </w:tc>
      </w:tr>
      <w:tr w:rsidR="00300B54" w14:paraId="201C0D40" w14:textId="77777777" w:rsidTr="004D1275">
        <w:tblPrEx>
          <w:tblCellMar>
            <w:top w:w="0" w:type="dxa"/>
            <w:bottom w:w="0" w:type="dxa"/>
          </w:tblCellMar>
        </w:tblPrEx>
        <w:tc>
          <w:tcPr>
            <w:tcW w:w="718" w:type="dxa"/>
            <w:tcMar>
              <w:top w:w="60" w:type="dxa"/>
              <w:left w:w="100" w:type="dxa"/>
              <w:bottom w:w="60" w:type="dxa"/>
              <w:right w:w="100" w:type="dxa"/>
            </w:tcMar>
          </w:tcPr>
          <w:p w14:paraId="13EAC13A" w14:textId="77777777" w:rsidR="00300B54" w:rsidRDefault="00000000">
            <w:pPr>
              <w:spacing w:before="40" w:after="40"/>
              <w:jc w:val="center"/>
            </w:pPr>
            <w:r>
              <w:rPr>
                <w:b/>
                <w:bCs/>
                <w:color w:val="E65100"/>
                <w:sz w:val="19"/>
                <w:szCs w:val="19"/>
              </w:rPr>
              <w:t>5</w:t>
            </w:r>
          </w:p>
        </w:tc>
        <w:tc>
          <w:tcPr>
            <w:tcW w:w="2106" w:type="dxa"/>
            <w:tcMar>
              <w:top w:w="60" w:type="dxa"/>
              <w:left w:w="100" w:type="dxa"/>
              <w:bottom w:w="60" w:type="dxa"/>
              <w:right w:w="100" w:type="dxa"/>
            </w:tcMar>
          </w:tcPr>
          <w:p w14:paraId="30038DFC" w14:textId="77777777" w:rsidR="00300B54" w:rsidRDefault="00000000">
            <w:pPr>
              <w:spacing w:before="40" w:after="40"/>
            </w:pPr>
            <w:r>
              <w:rPr>
                <w:color w:val="1A1A1A"/>
                <w:sz w:val="19"/>
                <w:szCs w:val="19"/>
              </w:rPr>
              <w:t>H4 — App vs. web</w:t>
            </w:r>
          </w:p>
        </w:tc>
        <w:tc>
          <w:tcPr>
            <w:tcW w:w="2101" w:type="dxa"/>
            <w:tcMar>
              <w:top w:w="60" w:type="dxa"/>
              <w:left w:w="100" w:type="dxa"/>
              <w:bottom w:w="60" w:type="dxa"/>
              <w:right w:w="100" w:type="dxa"/>
            </w:tcMar>
          </w:tcPr>
          <w:p w14:paraId="136AD411" w14:textId="77777777" w:rsidR="00300B54" w:rsidRDefault="00000000">
            <w:pPr>
              <w:spacing w:before="40" w:after="40"/>
              <w:jc w:val="center"/>
            </w:pPr>
            <w:r>
              <w:rPr>
                <w:b/>
                <w:bCs/>
                <w:color w:val="E65100"/>
                <w:sz w:val="19"/>
                <w:szCs w:val="19"/>
              </w:rPr>
              <w:t>Fail to reject (t = 1.27)</w:t>
            </w:r>
          </w:p>
        </w:tc>
        <w:tc>
          <w:tcPr>
            <w:tcW w:w="2124" w:type="dxa"/>
            <w:tcMar>
              <w:top w:w="60" w:type="dxa"/>
              <w:left w:w="100" w:type="dxa"/>
              <w:bottom w:w="60" w:type="dxa"/>
              <w:right w:w="100" w:type="dxa"/>
            </w:tcMar>
          </w:tcPr>
          <w:p w14:paraId="045649A6" w14:textId="77777777" w:rsidR="00300B54" w:rsidRDefault="00000000">
            <w:pPr>
              <w:spacing w:before="40" w:after="40"/>
              <w:jc w:val="center"/>
            </w:pPr>
            <w:r>
              <w:rPr>
                <w:color w:val="1A1A1A"/>
                <w:sz w:val="19"/>
                <w:szCs w:val="19"/>
              </w:rPr>
              <w:t>d ≈ 0.46 (small-medium)</w:t>
            </w:r>
          </w:p>
        </w:tc>
        <w:tc>
          <w:tcPr>
            <w:tcW w:w="2702" w:type="dxa"/>
            <w:tcMar>
              <w:top w:w="60" w:type="dxa"/>
              <w:left w:w="100" w:type="dxa"/>
              <w:bottom w:w="60" w:type="dxa"/>
              <w:right w:w="100" w:type="dxa"/>
            </w:tcMar>
          </w:tcPr>
          <w:p w14:paraId="7D5424FE" w14:textId="77777777" w:rsidR="00300B54" w:rsidRDefault="00000000">
            <w:pPr>
              <w:spacing w:before="40" w:after="40"/>
            </w:pPr>
            <w:r>
              <w:rPr>
                <w:color w:val="1A1A1A"/>
                <w:sz w:val="19"/>
                <w:szCs w:val="19"/>
              </w:rPr>
              <w:t>Freeze budget split; retest with n ≥ 50</w:t>
            </w:r>
          </w:p>
        </w:tc>
      </w:tr>
      <w:tr w:rsidR="00300B54" w14:paraId="14DD4B30" w14:textId="77777777" w:rsidTr="004D1275">
        <w:tblPrEx>
          <w:tblCellMar>
            <w:top w:w="0" w:type="dxa"/>
            <w:bottom w:w="0" w:type="dxa"/>
          </w:tblCellMar>
        </w:tblPrEx>
        <w:tc>
          <w:tcPr>
            <w:tcW w:w="718" w:type="dxa"/>
            <w:tcMar>
              <w:top w:w="60" w:type="dxa"/>
              <w:left w:w="100" w:type="dxa"/>
              <w:bottom w:w="60" w:type="dxa"/>
              <w:right w:w="100" w:type="dxa"/>
            </w:tcMar>
          </w:tcPr>
          <w:p w14:paraId="6F351628" w14:textId="77777777" w:rsidR="00300B54" w:rsidRDefault="00000000">
            <w:pPr>
              <w:spacing w:before="40" w:after="40"/>
              <w:jc w:val="center"/>
            </w:pPr>
            <w:r>
              <w:rPr>
                <w:b/>
                <w:bCs/>
                <w:color w:val="1A1A1A"/>
                <w:sz w:val="19"/>
                <w:szCs w:val="19"/>
              </w:rPr>
              <w:t>6</w:t>
            </w:r>
          </w:p>
        </w:tc>
        <w:tc>
          <w:tcPr>
            <w:tcW w:w="2106" w:type="dxa"/>
            <w:tcMar>
              <w:top w:w="60" w:type="dxa"/>
              <w:left w:w="100" w:type="dxa"/>
              <w:bottom w:w="60" w:type="dxa"/>
              <w:right w:w="100" w:type="dxa"/>
            </w:tcMar>
          </w:tcPr>
          <w:p w14:paraId="629FE86D" w14:textId="77777777" w:rsidR="00300B54" w:rsidRDefault="00000000">
            <w:pPr>
              <w:spacing w:before="40" w:after="40"/>
            </w:pPr>
            <w:r>
              <w:rPr>
                <w:color w:val="1A1A1A"/>
                <w:sz w:val="19"/>
                <w:szCs w:val="19"/>
              </w:rPr>
              <w:t>H3 — Urban vs. suburban</w:t>
            </w:r>
          </w:p>
        </w:tc>
        <w:tc>
          <w:tcPr>
            <w:tcW w:w="2101" w:type="dxa"/>
            <w:tcMar>
              <w:top w:w="60" w:type="dxa"/>
              <w:left w:w="100" w:type="dxa"/>
              <w:bottom w:w="60" w:type="dxa"/>
              <w:right w:w="100" w:type="dxa"/>
            </w:tcMar>
          </w:tcPr>
          <w:p w14:paraId="2BA48D05" w14:textId="77777777" w:rsidR="00300B54" w:rsidRDefault="00000000">
            <w:pPr>
              <w:spacing w:before="40" w:after="40"/>
              <w:jc w:val="center"/>
            </w:pPr>
            <w:r>
              <w:rPr>
                <w:b/>
                <w:bCs/>
                <w:color w:val="1A1A1A"/>
                <w:sz w:val="19"/>
                <w:szCs w:val="19"/>
              </w:rPr>
              <w:t>Reject H₀ (t = 9.59)</w:t>
            </w:r>
          </w:p>
        </w:tc>
        <w:tc>
          <w:tcPr>
            <w:tcW w:w="2124" w:type="dxa"/>
            <w:tcMar>
              <w:top w:w="60" w:type="dxa"/>
              <w:left w:w="100" w:type="dxa"/>
              <w:bottom w:w="60" w:type="dxa"/>
              <w:right w:w="100" w:type="dxa"/>
            </w:tcMar>
          </w:tcPr>
          <w:p w14:paraId="62C2B01D" w14:textId="77777777" w:rsidR="00300B54" w:rsidRDefault="00000000">
            <w:pPr>
              <w:spacing w:before="40" w:after="40"/>
              <w:jc w:val="center"/>
            </w:pPr>
            <w:r>
              <w:rPr>
                <w:color w:val="1A1A1A"/>
                <w:sz w:val="19"/>
                <w:szCs w:val="19"/>
              </w:rPr>
              <w:t>d ≈ 3.54 (large)</w:t>
            </w:r>
          </w:p>
        </w:tc>
        <w:tc>
          <w:tcPr>
            <w:tcW w:w="2702" w:type="dxa"/>
            <w:tcMar>
              <w:top w:w="60" w:type="dxa"/>
              <w:left w:w="100" w:type="dxa"/>
              <w:bottom w:w="60" w:type="dxa"/>
              <w:right w:w="100" w:type="dxa"/>
            </w:tcMar>
          </w:tcPr>
          <w:p w14:paraId="61EB2452" w14:textId="77777777" w:rsidR="00300B54" w:rsidRDefault="00000000">
            <w:pPr>
              <w:spacing w:before="40" w:after="40"/>
            </w:pPr>
            <w:r>
              <w:rPr>
                <w:color w:val="1A1A1A"/>
                <w:sz w:val="19"/>
                <w:szCs w:val="19"/>
              </w:rPr>
              <w:t>Commission cost-to-serve study; do not close stores yet</w:t>
            </w:r>
          </w:p>
        </w:tc>
      </w:tr>
    </w:tbl>
    <w:p w14:paraId="5F15DDEC" w14:textId="77777777" w:rsidR="004D1275" w:rsidRDefault="004D1275" w:rsidP="004D1275">
      <w:pPr>
        <w:rPr>
          <w:b/>
          <w:bCs/>
          <w:sz w:val="32"/>
          <w:szCs w:val="32"/>
        </w:rPr>
      </w:pPr>
    </w:p>
    <w:p w14:paraId="1D800CC0" w14:textId="5858BB4A" w:rsidR="00300B54" w:rsidRPr="004D1275" w:rsidRDefault="004D1275" w:rsidP="004D1275">
      <w:pPr>
        <w:rPr>
          <w:b/>
          <w:bCs/>
          <w:sz w:val="32"/>
          <w:szCs w:val="32"/>
        </w:rPr>
      </w:pPr>
      <w:r w:rsidRPr="004D1275">
        <w:rPr>
          <w:b/>
          <w:bCs/>
          <w:sz w:val="32"/>
          <w:szCs w:val="32"/>
        </w:rPr>
        <w:t>5</w:t>
      </w:r>
      <w:r w:rsidR="00000000" w:rsidRPr="004D1275">
        <w:rPr>
          <w:b/>
          <w:bCs/>
          <w:color w:val="000000" w:themeColor="text1"/>
          <w:sz w:val="32"/>
          <w:szCs w:val="32"/>
        </w:rPr>
        <w:t>. Guardrails and Where t-Tests Break Down</w:t>
      </w:r>
    </w:p>
    <w:p w14:paraId="5475DEAA" w14:textId="340FA985" w:rsidR="00300B54" w:rsidRPr="000078C2" w:rsidRDefault="00000000">
      <w:pPr>
        <w:spacing w:before="60" w:after="80"/>
        <w:jc w:val="both"/>
        <w:rPr>
          <w:color w:val="000000" w:themeColor="text1"/>
        </w:rPr>
      </w:pPr>
      <w:r w:rsidRPr="000078C2">
        <w:rPr>
          <w:color w:val="000000" w:themeColor="text1"/>
        </w:rPr>
        <w:t xml:space="preserve">The case study covers this section well, but it is worth restating the guardrails in </w:t>
      </w:r>
      <w:r w:rsidR="004D1275">
        <w:rPr>
          <w:color w:val="000000" w:themeColor="text1"/>
        </w:rPr>
        <w:t>my</w:t>
      </w:r>
      <w:r w:rsidRPr="000078C2">
        <w:rPr>
          <w:color w:val="000000" w:themeColor="text1"/>
        </w:rPr>
        <w:t xml:space="preserve"> own words to confirm they are understood rather than just copied.</w:t>
      </w:r>
    </w:p>
    <w:p w14:paraId="48EC1372" w14:textId="57E72D9B" w:rsidR="00300B54" w:rsidRPr="000078C2" w:rsidRDefault="00000000">
      <w:pPr>
        <w:pStyle w:val="Heading2"/>
        <w:spacing w:after="80"/>
        <w:rPr>
          <w:color w:val="000000" w:themeColor="text1"/>
        </w:rPr>
      </w:pPr>
      <w:r w:rsidRPr="000078C2">
        <w:rPr>
          <w:color w:val="000000" w:themeColor="text1"/>
        </w:rPr>
        <w:t>5.1 The Three Rules Before Running Any Test</w:t>
      </w:r>
    </w:p>
    <w:p w14:paraId="23B2E7A3" w14:textId="77777777" w:rsidR="00300B54" w:rsidRPr="000078C2" w:rsidRDefault="00000000">
      <w:pPr>
        <w:spacing w:before="60" w:after="80"/>
        <w:jc w:val="both"/>
        <w:rPr>
          <w:color w:val="000000" w:themeColor="text1"/>
        </w:rPr>
      </w:pPr>
      <w:r w:rsidRPr="000078C2">
        <w:rPr>
          <w:b/>
          <w:bCs/>
          <w:color w:val="000000" w:themeColor="text1"/>
        </w:rPr>
        <w:t>Rule 1 — Identify the data structure first, not the test.</w:t>
      </w:r>
      <w:r w:rsidRPr="000078C2">
        <w:rPr>
          <w:color w:val="000000" w:themeColor="text1"/>
        </w:rPr>
        <w:t xml:space="preserve"> The test family follows from the data. V7 and V8 are the same 15 stores measured twice — that is a paired test. V3 and V4 are different store-days — that is an independent test. Swapping these is not a small error; it produces a completely different (and wrong) test statistic.</w:t>
      </w:r>
    </w:p>
    <w:p w14:paraId="216D2F49" w14:textId="08005092" w:rsidR="00300B54" w:rsidRPr="000078C2" w:rsidRDefault="00000000">
      <w:pPr>
        <w:spacing w:before="60" w:after="80"/>
        <w:jc w:val="both"/>
        <w:rPr>
          <w:color w:val="000000" w:themeColor="text1"/>
        </w:rPr>
      </w:pPr>
      <w:r w:rsidRPr="000078C2">
        <w:rPr>
          <w:b/>
          <w:bCs/>
          <w:color w:val="000000" w:themeColor="text1"/>
        </w:rPr>
        <w:t>Rule 2 — Fix the tail before looking at the numbers.</w:t>
      </w:r>
      <w:r w:rsidRPr="000078C2">
        <w:rPr>
          <w:color w:val="000000" w:themeColor="text1"/>
        </w:rPr>
        <w:t xml:space="preserve"> H6 is the case study's own proof that </w:t>
      </w:r>
      <w:r w:rsidR="004D1275" w:rsidRPr="000078C2">
        <w:rPr>
          <w:color w:val="000000" w:themeColor="text1"/>
        </w:rPr>
        <w:t>these matters</w:t>
      </w:r>
      <w:r w:rsidRPr="000078C2">
        <w:rPr>
          <w:color w:val="000000" w:themeColor="text1"/>
        </w:rPr>
        <w:t>. The same dataset produces p = 0.034 one-tailed and p = 0.068 two-tailed. The first rejects, the second does not. If you look at the data first and then pick the tail that gives you significance, you have produced a meaningless result.</w:t>
      </w:r>
    </w:p>
    <w:p w14:paraId="74BBB98A" w14:textId="77777777" w:rsidR="00300B54" w:rsidRPr="000078C2" w:rsidRDefault="00000000">
      <w:pPr>
        <w:spacing w:before="60" w:after="80"/>
        <w:jc w:val="both"/>
        <w:rPr>
          <w:color w:val="000000" w:themeColor="text1"/>
        </w:rPr>
      </w:pPr>
      <w:r w:rsidRPr="000078C2">
        <w:rPr>
          <w:b/>
          <w:bCs/>
          <w:color w:val="000000" w:themeColor="text1"/>
        </w:rPr>
        <w:t>Rule 3 — Attach an effect size in business units to every verdict.</w:t>
      </w:r>
      <w:r w:rsidRPr="000078C2">
        <w:rPr>
          <w:color w:val="000000" w:themeColor="text1"/>
        </w:rPr>
        <w:t xml:space="preserve"> A p-value is not an effect. A 28-second reduction and a ₹21/week increase are both "statistically significant" — but they are completely different business outcomes. The p-value says whether the effect is real; the effect size says whether the effect matters.</w:t>
      </w:r>
    </w:p>
    <w:p w14:paraId="60C9E1E9" w14:textId="5ACD686D" w:rsidR="00300B54" w:rsidRPr="000078C2" w:rsidRDefault="00000000">
      <w:pPr>
        <w:pStyle w:val="Heading2"/>
        <w:spacing w:after="80"/>
        <w:rPr>
          <w:color w:val="000000" w:themeColor="text1"/>
        </w:rPr>
      </w:pPr>
      <w:r w:rsidRPr="000078C2">
        <w:rPr>
          <w:color w:val="000000" w:themeColor="text1"/>
        </w:rPr>
        <w:t>5.2 Where the Machinery Breaks Down</w:t>
      </w:r>
    </w:p>
    <w:p w14:paraId="3BEC8E5F" w14:textId="77777777" w:rsidR="00300B54" w:rsidRPr="000078C2" w:rsidRDefault="00000000">
      <w:pPr>
        <w:spacing w:before="60" w:after="80"/>
        <w:jc w:val="both"/>
        <w:rPr>
          <w:color w:val="000000" w:themeColor="text1"/>
        </w:rPr>
      </w:pPr>
      <w:r w:rsidRPr="000078C2">
        <w:rPr>
          <w:b/>
          <w:bCs/>
          <w:color w:val="000000" w:themeColor="text1"/>
        </w:rPr>
        <w:t>Small n and non-normal data:</w:t>
      </w:r>
      <w:r w:rsidRPr="000078C2">
        <w:rPr>
          <w:color w:val="000000" w:themeColor="text1"/>
        </w:rPr>
        <w:t xml:space="preserve"> At n = 15, the t-test relies on the underlying data being approximately normal. All ten variables in this case look benign from the data dictionary, but a real deployment where, say, delivery times had a right skew from occasional extreme delays (60+ minutes) would call for Wilcoxon signed-rank (paired) or Mann-Whitney U (independent) as non-parametric alternatives.</w:t>
      </w:r>
    </w:p>
    <w:p w14:paraId="7D1EAD79" w14:textId="77777777" w:rsidR="00300B54" w:rsidRPr="000078C2" w:rsidRDefault="00000000">
      <w:pPr>
        <w:spacing w:before="60" w:after="80"/>
        <w:jc w:val="both"/>
        <w:rPr>
          <w:color w:val="000000" w:themeColor="text1"/>
        </w:rPr>
      </w:pPr>
      <w:r w:rsidRPr="000078C2">
        <w:rPr>
          <w:b/>
          <w:bCs/>
          <w:color w:val="000000" w:themeColor="text1"/>
        </w:rPr>
        <w:t>Overlapping samples treated as independent:</w:t>
      </w:r>
      <w:r w:rsidRPr="000078C2">
        <w:rPr>
          <w:color w:val="000000" w:themeColor="text1"/>
        </w:rPr>
        <w:t xml:space="preserve"> H3 compares urban and suburban stores. If some delivery zones overlap (an urban store and a nearby suburban store sharing the same customers), the independence assumption is violated, and the pooled t-test produces incorrect standard errors. The fix is either to control for the overlap in the study design or to use a mixed model.</w:t>
      </w:r>
    </w:p>
    <w:p w14:paraId="1CF1E86E" w14:textId="77777777" w:rsidR="00300B54" w:rsidRPr="000078C2" w:rsidRDefault="00000000">
      <w:pPr>
        <w:spacing w:before="60" w:after="80"/>
        <w:jc w:val="both"/>
        <w:rPr>
          <w:color w:val="000000" w:themeColor="text1"/>
        </w:rPr>
      </w:pPr>
      <w:r w:rsidRPr="000078C2">
        <w:rPr>
          <w:b/>
          <w:bCs/>
          <w:color w:val="000000" w:themeColor="text1"/>
        </w:rPr>
        <w:t>Multiple testing inflation:</w:t>
      </w:r>
      <w:r w:rsidRPr="000078C2">
        <w:rPr>
          <w:color w:val="000000" w:themeColor="text1"/>
        </w:rPr>
        <w:t xml:space="preserve"> Running six tests at α = 0.05 each gives a roughly 26% chance of at least one false rejection if all six nulls were actually true (1 − 0.95⁶ ≈ 0.265). For this portfolio, where every test gates a pre-planned business decision, this is generally accepted. But if Devika's team had run 20 exploratory tests and presented only the five significant ones, a Bonferroni correction (α/6 per test for six planned tests, so α ≈ 0.0083 each) or false discovery rate control would be necessary.</w:t>
      </w:r>
    </w:p>
    <w:p w14:paraId="076E85FA" w14:textId="77777777" w:rsidR="00300B54" w:rsidRPr="000078C2" w:rsidRDefault="00000000">
      <w:pPr>
        <w:spacing w:before="60" w:after="80"/>
        <w:jc w:val="both"/>
        <w:rPr>
          <w:color w:val="000000" w:themeColor="text1"/>
        </w:rPr>
      </w:pPr>
      <w:r w:rsidRPr="000078C2">
        <w:rPr>
          <w:b/>
          <w:bCs/>
          <w:color w:val="000000" w:themeColor="text1"/>
        </w:rPr>
        <w:lastRenderedPageBreak/>
        <w:t>What the test cannot see:</w:t>
      </w:r>
      <w:r w:rsidRPr="000078C2">
        <w:rPr>
          <w:color w:val="000000" w:themeColor="text1"/>
        </w:rPr>
        <w:t xml:space="preserve"> H3 cannot speak to profitability. H6 cannot speak to the software's routing benefits or fuel savings. H5 cannot say whether the basket increase is driven by actual consumption or just shifted timing. A t-test answers exactly the question encoded in its hypothesis — nothing adjacent to it.</w:t>
      </w:r>
    </w:p>
    <w:p w14:paraId="36167C45" w14:textId="77777777" w:rsidR="00300B54" w:rsidRPr="000078C2" w:rsidRDefault="00300B54">
      <w:pPr>
        <w:pBdr>
          <w:bottom w:val="single" w:sz="6" w:space="0" w:color="1F3864"/>
        </w:pBdr>
        <w:spacing w:before="120" w:after="120"/>
        <w:rPr>
          <w:color w:val="000000" w:themeColor="text1"/>
        </w:rPr>
      </w:pPr>
    </w:p>
    <w:p w14:paraId="17AA429A" w14:textId="77777777" w:rsidR="00300B54" w:rsidRPr="000078C2" w:rsidRDefault="00000000">
      <w:pPr>
        <w:pStyle w:val="Heading1"/>
        <w:spacing w:after="120"/>
        <w:rPr>
          <w:color w:val="000000" w:themeColor="text1"/>
        </w:rPr>
      </w:pPr>
      <w:r w:rsidRPr="000078C2">
        <w:rPr>
          <w:color w:val="000000" w:themeColor="text1"/>
        </w:rPr>
        <w:t>6. Summary Conclusion</w:t>
      </w:r>
    </w:p>
    <w:p w14:paraId="79C9D81F" w14:textId="77777777" w:rsidR="00300B54" w:rsidRPr="000078C2" w:rsidRDefault="00000000">
      <w:pPr>
        <w:spacing w:before="60" w:after="80"/>
        <w:jc w:val="both"/>
        <w:rPr>
          <w:color w:val="000000" w:themeColor="text1"/>
        </w:rPr>
      </w:pPr>
      <w:r w:rsidRPr="000078C2">
        <w:rPr>
          <w:color w:val="000000" w:themeColor="text1"/>
        </w:rPr>
        <w:t>The faculty solution is correct. All six t-statistics, standard errors, and p-values verified against the raw dataset. The framing table is the strongest part of the solution — the pre-commitment to tail structure before computing is what gives H6 its legitimacy and is the key habit this case is trying to build.</w:t>
      </w:r>
    </w:p>
    <w:p w14:paraId="4F7516B8" w14:textId="77777777" w:rsidR="00300B54" w:rsidRPr="000078C2" w:rsidRDefault="00000000">
      <w:pPr>
        <w:spacing w:before="60" w:after="80"/>
        <w:jc w:val="both"/>
        <w:rPr>
          <w:color w:val="000000" w:themeColor="text1"/>
        </w:rPr>
      </w:pPr>
      <w:r w:rsidRPr="000078C2">
        <w:rPr>
          <w:color w:val="000000" w:themeColor="text1"/>
        </w:rPr>
        <w:t xml:space="preserve">The most important variable is </w:t>
      </w:r>
      <w:r w:rsidRPr="000078C2">
        <w:rPr>
          <w:b/>
          <w:bCs/>
          <w:color w:val="000000" w:themeColor="text1"/>
        </w:rPr>
        <w:t>H5 (basket size / loyalty program)</w:t>
      </w:r>
      <w:r w:rsidRPr="000078C2">
        <w:rPr>
          <w:color w:val="000000" w:themeColor="text1"/>
        </w:rPr>
        <w:t xml:space="preserve"> by a large margin in terms of confirmed positive effect. The most strategically urgent variable is </w:t>
      </w:r>
      <w:r w:rsidRPr="000078C2">
        <w:rPr>
          <w:b/>
          <w:bCs/>
          <w:color w:val="000000" w:themeColor="text1"/>
        </w:rPr>
        <w:t>H1 (delivery time)</w:t>
      </w:r>
      <w:r w:rsidRPr="000078C2">
        <w:rPr>
          <w:color w:val="000000" w:themeColor="text1"/>
        </w:rPr>
        <w:t xml:space="preserve"> because it is the one variable where the company is currently failing its customers.</w:t>
      </w:r>
    </w:p>
    <w:p w14:paraId="59F57B9E" w14:textId="77777777" w:rsidR="00300B54" w:rsidRPr="000078C2" w:rsidRDefault="00000000">
      <w:pPr>
        <w:spacing w:before="60" w:after="80"/>
        <w:jc w:val="both"/>
        <w:rPr>
          <w:color w:val="000000" w:themeColor="text1"/>
        </w:rPr>
      </w:pPr>
      <w:r w:rsidRPr="000078C2">
        <w:rPr>
          <w:color w:val="000000" w:themeColor="text1"/>
        </w:rPr>
        <w:t>An alternative approach using effect sizes and confidence intervals does not change any of the six verdicts, but it makes the CEO conversation significantly more concrete — particularly for H5 (where the 95% CI translates directly into a weekly revenue range) and H6 (where the CI shows the improvement just barely rules out zero at the one-tailed level).</w:t>
      </w:r>
    </w:p>
    <w:p w14:paraId="39943005" w14:textId="77777777" w:rsidR="00300B54" w:rsidRPr="000078C2" w:rsidRDefault="00000000">
      <w:pPr>
        <w:spacing w:before="60" w:after="80"/>
        <w:jc w:val="both"/>
        <w:rPr>
          <w:color w:val="000000" w:themeColor="text1"/>
        </w:rPr>
      </w:pPr>
      <w:r w:rsidRPr="000078C2">
        <w:rPr>
          <w:color w:val="000000" w:themeColor="text1"/>
        </w:rPr>
        <w:t>The minimum viable decision set is H1, H5, and H6 — act on the loyalty rollout, fix the delivery process, and renegotiate the route software license. The other three tests are valuable for closing down false narratives (H2), scoping follow-on studies (H3), and queuing a properly powered retest (H4).</w:t>
      </w:r>
    </w:p>
    <w:sectPr w:rsidR="00300B54" w:rsidRPr="000078C2">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E3DED"/>
    <w:multiLevelType w:val="hybridMultilevel"/>
    <w:tmpl w:val="D18211A2"/>
    <w:lvl w:ilvl="0" w:tplc="BDFAC4F6">
      <w:start w:val="1"/>
      <w:numFmt w:val="bullet"/>
      <w:lvlText w:val="●"/>
      <w:lvlJc w:val="left"/>
      <w:pPr>
        <w:ind w:left="720" w:hanging="360"/>
      </w:pPr>
    </w:lvl>
    <w:lvl w:ilvl="1" w:tplc="A86EFC0C">
      <w:start w:val="1"/>
      <w:numFmt w:val="bullet"/>
      <w:lvlText w:val="○"/>
      <w:lvlJc w:val="left"/>
      <w:pPr>
        <w:ind w:left="1440" w:hanging="360"/>
      </w:pPr>
    </w:lvl>
    <w:lvl w:ilvl="2" w:tplc="FBD23554">
      <w:start w:val="1"/>
      <w:numFmt w:val="bullet"/>
      <w:lvlText w:val="■"/>
      <w:lvlJc w:val="left"/>
      <w:pPr>
        <w:ind w:left="2160" w:hanging="360"/>
      </w:pPr>
    </w:lvl>
    <w:lvl w:ilvl="3" w:tplc="3610589A">
      <w:start w:val="1"/>
      <w:numFmt w:val="bullet"/>
      <w:lvlText w:val="●"/>
      <w:lvlJc w:val="left"/>
      <w:pPr>
        <w:ind w:left="2880" w:hanging="360"/>
      </w:pPr>
    </w:lvl>
    <w:lvl w:ilvl="4" w:tplc="642A0FB8">
      <w:start w:val="1"/>
      <w:numFmt w:val="bullet"/>
      <w:lvlText w:val="○"/>
      <w:lvlJc w:val="left"/>
      <w:pPr>
        <w:ind w:left="3600" w:hanging="360"/>
      </w:pPr>
    </w:lvl>
    <w:lvl w:ilvl="5" w:tplc="6C28A7BC">
      <w:start w:val="1"/>
      <w:numFmt w:val="bullet"/>
      <w:lvlText w:val="■"/>
      <w:lvlJc w:val="left"/>
      <w:pPr>
        <w:ind w:left="4320" w:hanging="360"/>
      </w:pPr>
    </w:lvl>
    <w:lvl w:ilvl="6" w:tplc="4768E2AA">
      <w:start w:val="1"/>
      <w:numFmt w:val="bullet"/>
      <w:lvlText w:val="●"/>
      <w:lvlJc w:val="left"/>
      <w:pPr>
        <w:ind w:left="5040" w:hanging="360"/>
      </w:pPr>
    </w:lvl>
    <w:lvl w:ilvl="7" w:tplc="47E45224">
      <w:start w:val="1"/>
      <w:numFmt w:val="bullet"/>
      <w:lvlText w:val="●"/>
      <w:lvlJc w:val="left"/>
      <w:pPr>
        <w:ind w:left="5760" w:hanging="360"/>
      </w:pPr>
    </w:lvl>
    <w:lvl w:ilvl="8" w:tplc="B1AA73B4">
      <w:start w:val="1"/>
      <w:numFmt w:val="bullet"/>
      <w:lvlText w:val="●"/>
      <w:lvlJc w:val="left"/>
      <w:pPr>
        <w:ind w:left="6480" w:hanging="360"/>
      </w:pPr>
    </w:lvl>
  </w:abstractNum>
  <w:num w:numId="1" w16cid:durableId="2819653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B54"/>
    <w:rsid w:val="000078C2"/>
    <w:rsid w:val="00300B54"/>
    <w:rsid w:val="004D1275"/>
    <w:rsid w:val="00A878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49763"/>
  <w15:docId w15:val="{7FAC39F4-19B7-4C01-972E-36AE8AB06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00"/>
      <w:outlineLvl w:val="1"/>
    </w:pPr>
    <w:rPr>
      <w:b/>
      <w:bCs/>
      <w:color w:val="2E4057"/>
      <w:sz w:val="26"/>
      <w:szCs w:val="26"/>
    </w:rPr>
  </w:style>
  <w:style w:type="paragraph" w:styleId="Heading3">
    <w:name w:val="heading 3"/>
    <w:uiPriority w:val="9"/>
    <w:semiHidden/>
    <w:unhideWhenUsed/>
    <w:qFormat/>
    <w:pPr>
      <w:spacing w:before="180" w:after="80"/>
      <w:outlineLvl w:val="2"/>
    </w:pPr>
    <w:rPr>
      <w:b/>
      <w:bCs/>
      <w:color w:val="1A1A1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0078C2"/>
    <w:rPr>
      <w:b/>
      <w:bCs/>
      <w:color w:val="1F386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2278</Words>
  <Characters>12985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Naman Jain</cp:lastModifiedBy>
  <cp:revision>2</cp:revision>
  <dcterms:created xsi:type="dcterms:W3CDTF">2026-07-22T10:25:00Z</dcterms:created>
  <dcterms:modified xsi:type="dcterms:W3CDTF">2026-07-22T10:48:00Z</dcterms:modified>
</cp:coreProperties>
</file>