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7A77" w14:textId="77777777" w:rsidR="00622961" w:rsidRPr="00A75954" w:rsidRDefault="00000000" w:rsidP="00A75954">
      <w:pPr>
        <w:pStyle w:val="Heading1"/>
        <w:spacing w:after="400"/>
        <w:rPr>
          <w:color w:val="000000" w:themeColor="text1"/>
        </w:rPr>
      </w:pPr>
      <w:r w:rsidRPr="00A75954">
        <w:rPr>
          <w:color w:val="000000" w:themeColor="text1"/>
        </w:rPr>
        <w:t>Session 6: Two-Population Inference &amp; t-Tests</w:t>
      </w:r>
    </w:p>
    <w:p w14:paraId="709AF0CF" w14:textId="77777777" w:rsidR="00622961" w:rsidRPr="00A75954" w:rsidRDefault="00000000" w:rsidP="00A75954">
      <w:pPr>
        <w:pStyle w:val="Heading2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Context &amp; Objective</w:t>
      </w:r>
    </w:p>
    <w:p w14:paraId="03151D47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Textbook: Chapter 10 -- Hypothesis Testing for Two Populations</w:t>
      </w:r>
    </w:p>
    <w:p w14:paraId="5C10EBCE" w14:textId="77777777" w:rsidR="00622961" w:rsidRPr="00A75954" w:rsidRDefault="00000000" w:rsidP="00A75954">
      <w:pPr>
        <w:spacing w:after="400"/>
        <w:rPr>
          <w:color w:val="000000" w:themeColor="text1"/>
        </w:rPr>
      </w:pPr>
      <w:r w:rsidRPr="00A75954">
        <w:rPr>
          <w:color w:val="000000" w:themeColor="text1"/>
        </w:rPr>
        <w:t>Objective: Students run a two-population t-test to compare conversion performance between two website layouts, testing for a significant difference in means.</w:t>
      </w:r>
    </w:p>
    <w:p w14:paraId="103334D4" w14:textId="77777777" w:rsidR="00622961" w:rsidRPr="00A75954" w:rsidRDefault="00000000" w:rsidP="00A75954">
      <w:pPr>
        <w:pStyle w:val="Heading2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1. Antigravity Skill Definition (two-population-t-tester)</w:t>
      </w:r>
    </w:p>
    <w:p w14:paraId="177E5E38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Skill Name: two-population-t-tester</w:t>
      </w:r>
    </w:p>
    <w:p w14:paraId="65F13C78" w14:textId="77777777" w:rsidR="00622961" w:rsidRPr="00A75954" w:rsidRDefault="00000000" w:rsidP="00A75954">
      <w:pPr>
        <w:spacing w:after="200"/>
        <w:rPr>
          <w:color w:val="000000" w:themeColor="text1"/>
        </w:rPr>
      </w:pPr>
      <w:r w:rsidRPr="00A75954">
        <w:rPr>
          <w:color w:val="000000" w:themeColor="text1"/>
        </w:rPr>
        <w:t>Purpose: Performs two-sample independent t-tests. Computes standard error, degrees of freedom, t-statistic, and p-value. Outputs a reject-or-fail-to-reject decision a manager can act on.</w:t>
      </w:r>
    </w:p>
    <w:p w14:paraId="72A9B549" w14:textId="77777777" w:rsidR="00622961" w:rsidRPr="00A75954" w:rsidRDefault="00000000" w:rsidP="00A75954">
      <w:pPr>
        <w:pStyle w:val="Heading3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1.1 Core Logic &amp; Formulas</w:t>
      </w:r>
    </w:p>
    <w:p w14:paraId="739CAEB9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Step 1: Gather the Inputs</w:t>
      </w:r>
    </w:p>
    <w:p w14:paraId="5CE7DD20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Sample size (n1, n2), means (mean1, mean2), standard deviations (s1, s2)</w:t>
      </w:r>
    </w:p>
    <w:p w14:paraId="461B0072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Step 2: Compute Standard Error of the Difference</w:t>
      </w:r>
    </w:p>
    <w:p w14:paraId="14ECFDDE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s_diff = sqrt(s1²/n1 + s2²/n2)</w:t>
      </w:r>
    </w:p>
    <w:p w14:paraId="62D3E911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Step 3: Calculate t-Statistic</w:t>
      </w:r>
    </w:p>
    <w:p w14:paraId="76A10C96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t = (mean1 - mean2) / s_diff</w:t>
      </w:r>
    </w:p>
    <w:p w14:paraId="1B6CC769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Step 4: Degrees of Freedom (Welch-Satterthwaite Approximation)</w:t>
      </w:r>
    </w:p>
    <w:p w14:paraId="372AD6CB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df accounts for unequal variances. Determines the critical value from the t-distribution.</w:t>
      </w:r>
    </w:p>
    <w:p w14:paraId="017F06D0" w14:textId="77777777" w:rsidR="00622961" w:rsidRPr="00A75954" w:rsidRDefault="00000000" w:rsidP="00A75954">
      <w:pPr>
        <w:spacing w:after="80"/>
        <w:rPr>
          <w:color w:val="000000" w:themeColor="text1"/>
        </w:rPr>
      </w:pPr>
      <w:r w:rsidRPr="00A75954">
        <w:rPr>
          <w:color w:val="000000" w:themeColor="text1"/>
        </w:rPr>
        <w:t>Step 5: Compute p-Value and Apply Decision Rule</w:t>
      </w:r>
    </w:p>
    <w:p w14:paraId="0134FD9B" w14:textId="77777777" w:rsidR="00622961" w:rsidRPr="00A75954" w:rsidRDefault="00000000" w:rsidP="00A75954">
      <w:pPr>
        <w:spacing w:after="400"/>
        <w:rPr>
          <w:color w:val="000000" w:themeColor="text1"/>
        </w:rPr>
      </w:pPr>
      <w:r w:rsidRPr="00A75954">
        <w:rPr>
          <w:color w:val="000000" w:themeColor="text1"/>
        </w:rPr>
        <w:t>If p-value ≤ α: Reject H0. If p-value &gt; α: Fail to Reject H0.</w:t>
      </w:r>
    </w:p>
    <w:p w14:paraId="68F1E4F2" w14:textId="77777777" w:rsidR="00622961" w:rsidRPr="00A75954" w:rsidRDefault="00000000" w:rsidP="00A75954">
      <w:pPr>
        <w:pStyle w:val="Heading2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2. Student Execution Prompt</w:t>
      </w:r>
    </w:p>
    <w:p w14:paraId="22E901C0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Evaluate if Layout A leads to higher daily sign-ups than Layout B.</w:t>
      </w:r>
    </w:p>
    <w:p w14:paraId="5FF4E835" w14:textId="77777777" w:rsidR="00622961" w:rsidRPr="00A75954" w:rsidRDefault="00000000" w:rsidP="00A75954">
      <w:pPr>
        <w:pStyle w:val="Heading3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2.1 Given Data &amp; Test Setup: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1"/>
        <w:gridCol w:w="5259"/>
      </w:tblGrid>
      <w:tr w:rsidR="00622961" w:rsidRPr="00A75954" w14:paraId="5EABEB65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17D21B4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Test Type</w:t>
            </w:r>
          </w:p>
        </w:tc>
        <w:tc>
          <w:tcPr>
            <w:tcW w:w="4500" w:type="dxa"/>
          </w:tcPr>
          <w:p w14:paraId="4882D82C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One-tailed (upper-tailed)</w:t>
            </w:r>
          </w:p>
        </w:tc>
      </w:tr>
      <w:tr w:rsidR="00622961" w:rsidRPr="00A75954" w14:paraId="606138FA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472729D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H0: Null Hypothesis</w:t>
            </w:r>
          </w:p>
        </w:tc>
        <w:tc>
          <w:tcPr>
            <w:tcW w:w="4500" w:type="dxa"/>
          </w:tcPr>
          <w:p w14:paraId="35A39A3F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Layout A and B have equal mean daily sign-ups</w:t>
            </w:r>
          </w:p>
        </w:tc>
      </w:tr>
      <w:tr w:rsidR="00622961" w:rsidRPr="00A75954" w14:paraId="4FEB1118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CD3C3B6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Ha: Alternative Hypothesis</w:t>
            </w:r>
          </w:p>
        </w:tc>
        <w:tc>
          <w:tcPr>
            <w:tcW w:w="4500" w:type="dxa"/>
          </w:tcPr>
          <w:p w14:paraId="3307DE61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Layout A mean &gt; Layout B mean</w:t>
            </w:r>
          </w:p>
        </w:tc>
      </w:tr>
      <w:tr w:rsidR="00622961" w:rsidRPr="00A75954" w14:paraId="513D8EB0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FBA81A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Sample sizes</w:t>
            </w:r>
          </w:p>
        </w:tc>
        <w:tc>
          <w:tcPr>
            <w:tcW w:w="4500" w:type="dxa"/>
          </w:tcPr>
          <w:p w14:paraId="5C6CB3E0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n1 = 15 days, n2 = 15 days</w:t>
            </w:r>
          </w:p>
        </w:tc>
      </w:tr>
      <w:tr w:rsidR="00622961" w:rsidRPr="00A75954" w14:paraId="0A377BBB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97C882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Means</w:t>
            </w:r>
          </w:p>
        </w:tc>
        <w:tc>
          <w:tcPr>
            <w:tcW w:w="4500" w:type="dxa"/>
          </w:tcPr>
          <w:p w14:paraId="76F40382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Layout A: 150 sign-ups/day, Layout B: 140 sign-ups/day</w:t>
            </w:r>
          </w:p>
        </w:tc>
      </w:tr>
      <w:tr w:rsidR="00622961" w:rsidRPr="00A75954" w14:paraId="65001A4F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D925ED2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Standard deviations</w:t>
            </w:r>
          </w:p>
        </w:tc>
        <w:tc>
          <w:tcPr>
            <w:tcW w:w="4500" w:type="dxa"/>
          </w:tcPr>
          <w:p w14:paraId="434C665F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s1 = 12.0, s2 = 15.0</w:t>
            </w:r>
          </w:p>
        </w:tc>
      </w:tr>
      <w:tr w:rsidR="00622961" w:rsidRPr="00A75954" w14:paraId="5FD04630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FE33B2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Significance level (α)</w:t>
            </w:r>
          </w:p>
        </w:tc>
        <w:tc>
          <w:tcPr>
            <w:tcW w:w="4500" w:type="dxa"/>
          </w:tcPr>
          <w:p w14:paraId="66121C30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0.05 (5%)</w:t>
            </w:r>
          </w:p>
        </w:tc>
      </w:tr>
    </w:tbl>
    <w:p w14:paraId="542176BA" w14:textId="77777777" w:rsidR="00622961" w:rsidRPr="00A75954" w:rsidRDefault="00622961" w:rsidP="00A75954">
      <w:pPr>
        <w:spacing w:after="200"/>
        <w:rPr>
          <w:color w:val="000000" w:themeColor="text1"/>
        </w:rPr>
      </w:pPr>
    </w:p>
    <w:p w14:paraId="22D4AEDD" w14:textId="77777777" w:rsidR="00622961" w:rsidRPr="00A75954" w:rsidRDefault="00000000" w:rsidP="00A75954">
      <w:pPr>
        <w:pStyle w:val="Heading3"/>
        <w:spacing w:after="80"/>
        <w:rPr>
          <w:color w:val="000000" w:themeColor="text1"/>
        </w:rPr>
      </w:pPr>
      <w:r w:rsidRPr="00A75954">
        <w:rPr>
          <w:color w:val="000000" w:themeColor="text1"/>
        </w:rPr>
        <w:t>2.2 Assignment Task:</w:t>
      </w:r>
    </w:p>
    <w:p w14:paraId="54452056" w14:textId="77777777" w:rsidR="00622961" w:rsidRPr="00A75954" w:rsidRDefault="00000000" w:rsidP="00A75954">
      <w:pPr>
        <w:spacing w:after="60"/>
        <w:rPr>
          <w:color w:val="000000" w:themeColor="text1"/>
        </w:rPr>
      </w:pPr>
      <w:r w:rsidRPr="00A75954">
        <w:rPr>
          <w:color w:val="000000" w:themeColor="text1"/>
        </w:rPr>
        <w:t>1. Calculate standard error of the difference.</w:t>
      </w:r>
    </w:p>
    <w:p w14:paraId="7AF66B17" w14:textId="77777777" w:rsidR="00622961" w:rsidRPr="00A75954" w:rsidRDefault="00000000" w:rsidP="00A75954">
      <w:pPr>
        <w:spacing w:after="60"/>
        <w:rPr>
          <w:color w:val="000000" w:themeColor="text1"/>
        </w:rPr>
      </w:pPr>
      <w:r w:rsidRPr="00A75954">
        <w:rPr>
          <w:color w:val="000000" w:themeColor="text1"/>
        </w:rPr>
        <w:t>2. Compute the t-statistic.</w:t>
      </w:r>
    </w:p>
    <w:p w14:paraId="5A77481E" w14:textId="77777777" w:rsidR="00622961" w:rsidRPr="00A75954" w:rsidRDefault="00000000" w:rsidP="00A75954">
      <w:pPr>
        <w:spacing w:after="60"/>
        <w:rPr>
          <w:color w:val="000000" w:themeColor="text1"/>
        </w:rPr>
      </w:pPr>
      <w:r w:rsidRPr="00A75954">
        <w:rPr>
          <w:color w:val="000000" w:themeColor="text1"/>
        </w:rPr>
        <w:t>3. Determine degrees of freedom.</w:t>
      </w:r>
    </w:p>
    <w:p w14:paraId="2D167CFE" w14:textId="77777777" w:rsidR="00622961" w:rsidRPr="00A75954" w:rsidRDefault="00000000" w:rsidP="00A75954">
      <w:pPr>
        <w:spacing w:after="60"/>
        <w:rPr>
          <w:color w:val="000000" w:themeColor="text1"/>
        </w:rPr>
      </w:pPr>
      <w:r w:rsidRPr="00A75954">
        <w:rPr>
          <w:color w:val="000000" w:themeColor="text1"/>
        </w:rPr>
        <w:t>4. Find the critical value and p-value.</w:t>
      </w:r>
    </w:p>
    <w:p w14:paraId="52C5EACC" w14:textId="77777777" w:rsidR="00622961" w:rsidRPr="00A75954" w:rsidRDefault="00000000" w:rsidP="00A75954">
      <w:pPr>
        <w:spacing w:after="400"/>
        <w:rPr>
          <w:color w:val="000000" w:themeColor="text1"/>
        </w:rPr>
      </w:pPr>
      <w:r w:rsidRPr="00A75954">
        <w:rPr>
          <w:color w:val="000000" w:themeColor="text1"/>
        </w:rPr>
        <w:t>5. Make a reject or fail-to-reject decision.</w:t>
      </w:r>
    </w:p>
    <w:p w14:paraId="0DCD7BBD" w14:textId="77777777" w:rsidR="00622961" w:rsidRPr="00A75954" w:rsidRDefault="00000000" w:rsidP="00A75954">
      <w:pPr>
        <w:pStyle w:val="Heading2"/>
        <w:spacing w:after="100"/>
        <w:rPr>
          <w:color w:val="000000" w:themeColor="text1"/>
        </w:rPr>
      </w:pPr>
      <w:r w:rsidRPr="00A75954">
        <w:rPr>
          <w:color w:val="000000" w:themeColor="text1"/>
        </w:rPr>
        <w:lastRenderedPageBreak/>
        <w:t>3. Output &amp; Interpretation</w:t>
      </w:r>
    </w:p>
    <w:p w14:paraId="1F10BD28" w14:textId="77777777" w:rsidR="00622961" w:rsidRPr="00A75954" w:rsidRDefault="00000000" w:rsidP="00A75954">
      <w:pPr>
        <w:pStyle w:val="Heading3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3.1 The Numbers: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1"/>
        <w:gridCol w:w="5259"/>
      </w:tblGrid>
      <w:tr w:rsidR="00622961" w:rsidRPr="00A75954" w14:paraId="4FC2A2FB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035638C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Standard Error</w:t>
            </w:r>
          </w:p>
        </w:tc>
        <w:tc>
          <w:tcPr>
            <w:tcW w:w="4500" w:type="dxa"/>
          </w:tcPr>
          <w:p w14:paraId="7B38DEA7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4.966</w:t>
            </w:r>
          </w:p>
        </w:tc>
      </w:tr>
      <w:tr w:rsidR="00622961" w:rsidRPr="00A75954" w14:paraId="26C2E33C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8F349D4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t-Statistic</w:t>
            </w:r>
          </w:p>
        </w:tc>
        <w:tc>
          <w:tcPr>
            <w:tcW w:w="4500" w:type="dxa"/>
          </w:tcPr>
          <w:p w14:paraId="28643145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2.013</w:t>
            </w:r>
          </w:p>
        </w:tc>
      </w:tr>
      <w:tr w:rsidR="00622961" w:rsidRPr="00A75954" w14:paraId="7E71E8F1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942CFF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Degrees of Freedom</w:t>
            </w:r>
          </w:p>
        </w:tc>
        <w:tc>
          <w:tcPr>
            <w:tcW w:w="4500" w:type="dxa"/>
          </w:tcPr>
          <w:p w14:paraId="588EEEF4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26</w:t>
            </w:r>
          </w:p>
        </w:tc>
      </w:tr>
      <w:tr w:rsidR="00622961" w:rsidRPr="00A75954" w14:paraId="03D9FCDD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30271BD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Critical Value (t_0.05)</w:t>
            </w:r>
          </w:p>
        </w:tc>
        <w:tc>
          <w:tcPr>
            <w:tcW w:w="4500" w:type="dxa"/>
          </w:tcPr>
          <w:p w14:paraId="3FD25A2B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1.706</w:t>
            </w:r>
          </w:p>
        </w:tc>
      </w:tr>
      <w:tr w:rsidR="00622961" w:rsidRPr="00A75954" w14:paraId="0D52DD49" w14:textId="77777777" w:rsidTr="00A75954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CC66A92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p-value (one-tailed)</w:t>
            </w:r>
          </w:p>
        </w:tc>
        <w:tc>
          <w:tcPr>
            <w:tcW w:w="4500" w:type="dxa"/>
          </w:tcPr>
          <w:p w14:paraId="42F35D66" w14:textId="77777777" w:rsidR="00622961" w:rsidRPr="00A75954" w:rsidRDefault="00000000" w:rsidP="00A75954">
            <w:pPr>
              <w:rPr>
                <w:color w:val="000000" w:themeColor="text1"/>
              </w:rPr>
            </w:pPr>
            <w:r w:rsidRPr="00A75954">
              <w:rPr>
                <w:color w:val="000000" w:themeColor="text1"/>
              </w:rPr>
              <w:t>0.027 (2.7%)</w:t>
            </w:r>
          </w:p>
        </w:tc>
      </w:tr>
    </w:tbl>
    <w:p w14:paraId="3EFFFB15" w14:textId="77777777" w:rsidR="00622961" w:rsidRPr="00A75954" w:rsidRDefault="00622961" w:rsidP="00A75954">
      <w:pPr>
        <w:spacing w:after="200"/>
        <w:rPr>
          <w:color w:val="000000" w:themeColor="text1"/>
        </w:rPr>
      </w:pPr>
    </w:p>
    <w:p w14:paraId="7D502BFE" w14:textId="77777777" w:rsidR="00622961" w:rsidRPr="00A75954" w:rsidRDefault="00000000" w:rsidP="00A75954">
      <w:pPr>
        <w:pStyle w:val="Heading3"/>
        <w:spacing w:after="80"/>
        <w:rPr>
          <w:color w:val="000000" w:themeColor="text1"/>
        </w:rPr>
      </w:pPr>
      <w:r w:rsidRPr="00A75954">
        <w:rPr>
          <w:color w:val="000000" w:themeColor="text1"/>
        </w:rPr>
        <w:t>3.2 Decision Rule: Critical Value Method</w:t>
      </w:r>
    </w:p>
    <w:p w14:paraId="07B4A78A" w14:textId="77777777" w:rsidR="00622961" w:rsidRPr="00A75954" w:rsidRDefault="00000000" w:rsidP="00A75954">
      <w:pPr>
        <w:spacing w:after="200"/>
        <w:rPr>
          <w:color w:val="000000" w:themeColor="text1"/>
        </w:rPr>
      </w:pPr>
      <w:r w:rsidRPr="00A75954">
        <w:rPr>
          <w:color w:val="000000" w:themeColor="text1"/>
        </w:rPr>
        <w:t>t-statistic (2.013) &gt; t_critical (1.706) → Reject H0</w:t>
      </w:r>
    </w:p>
    <w:p w14:paraId="388BFAC7" w14:textId="77777777" w:rsidR="00622961" w:rsidRPr="00A75954" w:rsidRDefault="00000000" w:rsidP="00A75954">
      <w:pPr>
        <w:pStyle w:val="Heading3"/>
        <w:spacing w:after="80"/>
        <w:rPr>
          <w:color w:val="000000" w:themeColor="text1"/>
        </w:rPr>
      </w:pPr>
      <w:r w:rsidRPr="00A75954">
        <w:rPr>
          <w:color w:val="000000" w:themeColor="text1"/>
        </w:rPr>
        <w:t>3.3 Decision Rule: p-Value Method</w:t>
      </w:r>
    </w:p>
    <w:p w14:paraId="6D206D1F" w14:textId="77777777" w:rsidR="00622961" w:rsidRPr="00A75954" w:rsidRDefault="00000000" w:rsidP="00A75954">
      <w:pPr>
        <w:spacing w:after="200"/>
        <w:rPr>
          <w:color w:val="000000" w:themeColor="text1"/>
        </w:rPr>
      </w:pPr>
      <w:r w:rsidRPr="00A75954">
        <w:rPr>
          <w:color w:val="000000" w:themeColor="text1"/>
        </w:rPr>
        <w:t>p-value (0.027) &lt; α (0.05) → Reject H0</w:t>
      </w:r>
    </w:p>
    <w:p w14:paraId="10072D62" w14:textId="77777777" w:rsidR="00622961" w:rsidRPr="00A75954" w:rsidRDefault="00000000" w:rsidP="00A75954">
      <w:pPr>
        <w:pStyle w:val="Heading3"/>
        <w:spacing w:after="200"/>
        <w:rPr>
          <w:color w:val="000000" w:themeColor="text1"/>
        </w:rPr>
      </w:pPr>
      <w:r w:rsidRPr="00A75954">
        <w:rPr>
          <w:color w:val="000000" w:themeColor="text1"/>
        </w:rPr>
        <w:t>3.4 Decision: Both Methods Agree. Reject H0</w:t>
      </w:r>
    </w:p>
    <w:p w14:paraId="7E64CA76" w14:textId="77777777" w:rsidR="00622961" w:rsidRPr="00A75954" w:rsidRDefault="00000000" w:rsidP="00A75954">
      <w:pPr>
        <w:pStyle w:val="Heading3"/>
        <w:spacing w:after="80"/>
        <w:rPr>
          <w:color w:val="000000" w:themeColor="text1"/>
        </w:rPr>
      </w:pPr>
      <w:r w:rsidRPr="00A75954">
        <w:rPr>
          <w:color w:val="000000" w:themeColor="text1"/>
        </w:rPr>
        <w:t>3.5 What It Means:</w:t>
      </w:r>
    </w:p>
    <w:p w14:paraId="7BB8041B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If Layout A and Layout B truly pulled the same sign-ups, the chance of seeing a gap this large is only 2.7%. That is low enough to reject the idea that they are equal. The data point toward Layout A outperforming Layout B.</w:t>
      </w:r>
    </w:p>
    <w:p w14:paraId="5D8267BC" w14:textId="77777777" w:rsidR="00622961" w:rsidRPr="00A75954" w:rsidRDefault="00000000" w:rsidP="00A75954">
      <w:pPr>
        <w:spacing w:after="200"/>
        <w:rPr>
          <w:color w:val="000000" w:themeColor="text1"/>
        </w:rPr>
      </w:pPr>
      <w:r w:rsidRPr="00A75954">
        <w:rPr>
          <w:color w:val="000000" w:themeColor="text1"/>
        </w:rPr>
        <w:t>This is not borderline. The t-statistic sits clearly past the cutoff, and the p-value is less than half of alpha. The difference is real.</w:t>
      </w:r>
    </w:p>
    <w:p w14:paraId="6ED26EBC" w14:textId="77777777" w:rsidR="00622961" w:rsidRPr="00A75954" w:rsidRDefault="00000000" w:rsidP="00A75954">
      <w:pPr>
        <w:pStyle w:val="Heading3"/>
        <w:spacing w:after="80"/>
        <w:rPr>
          <w:color w:val="000000" w:themeColor="text1"/>
        </w:rPr>
      </w:pPr>
      <w:r w:rsidRPr="00A75954">
        <w:rPr>
          <w:color w:val="000000" w:themeColor="text1"/>
        </w:rPr>
        <w:t>3.6 What the Manager Does:</w:t>
      </w:r>
    </w:p>
    <w:p w14:paraId="19EF2187" w14:textId="77777777" w:rsidR="00622961" w:rsidRPr="00A75954" w:rsidRDefault="00000000" w:rsidP="00A75954">
      <w:pPr>
        <w:spacing w:after="400"/>
        <w:rPr>
          <w:color w:val="000000" w:themeColor="text1"/>
        </w:rPr>
      </w:pPr>
      <w:r w:rsidRPr="00A75954">
        <w:rPr>
          <w:color w:val="000000" w:themeColor="text1"/>
        </w:rPr>
        <w:t>Deploy Layout A permanently. The test proves the higher sign-up rate is not random. Over 30 days, this 10-signup daily edge adds up to 300 more users. Confidence level is 97.3% (1 minus p-value). Risk of a false positive is low. Proceed with rollout.</w:t>
      </w:r>
    </w:p>
    <w:p w14:paraId="05E5FC02" w14:textId="77777777" w:rsidR="00622961" w:rsidRPr="00A75954" w:rsidRDefault="00000000" w:rsidP="00A75954">
      <w:pPr>
        <w:pStyle w:val="Heading2"/>
        <w:spacing w:after="100"/>
        <w:rPr>
          <w:color w:val="000000" w:themeColor="text1"/>
        </w:rPr>
      </w:pPr>
      <w:r w:rsidRPr="00A75954">
        <w:rPr>
          <w:color w:val="000000" w:themeColor="text1"/>
        </w:rPr>
        <w:t>4. Inference</w:t>
      </w:r>
    </w:p>
    <w:p w14:paraId="63018289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The critical-value method and the p-value method give the same answer every time. They are two sides of the same coin.</w:t>
      </w:r>
    </w:p>
    <w:p w14:paraId="4BF9A93F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A p-value is the chance of getting a result this far from H0 if H0 is actually true. It is not the chance that H0 is true.</w:t>
      </w:r>
    </w:p>
    <w:p w14:paraId="43DEA9CE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When p ≤ α, reject H0. When p &gt; α, fail to reject H0. Do not accept H0—just acknowledge a lack of evidence against it.</w:t>
      </w:r>
    </w:p>
    <w:p w14:paraId="50252E75" w14:textId="77777777" w:rsidR="00622961" w:rsidRPr="00A75954" w:rsidRDefault="00000000" w:rsidP="00A75954">
      <w:pPr>
        <w:spacing w:after="100"/>
        <w:rPr>
          <w:color w:val="000000" w:themeColor="text1"/>
        </w:rPr>
      </w:pPr>
      <w:r w:rsidRPr="00A75954">
        <w:rPr>
          <w:color w:val="000000" w:themeColor="text1"/>
        </w:rPr>
        <w:t>Small p-value plus large practical difference equals a strong business case. Small p-value alone is not enough.</w:t>
      </w:r>
    </w:p>
    <w:p w14:paraId="3D742A8D" w14:textId="77777777" w:rsidR="00622961" w:rsidRDefault="00000000" w:rsidP="00A75954">
      <w:pPr>
        <w:spacing w:after="400"/>
        <w:rPr>
          <w:color w:val="000000" w:themeColor="text1"/>
        </w:rPr>
      </w:pPr>
      <w:r w:rsidRPr="00A75954">
        <w:rPr>
          <w:color w:val="000000" w:themeColor="text1"/>
        </w:rPr>
        <w:t>Misinterpreting p-values is common. A small p means your data are unlikely if H0 is true, not that your effect is important. Always pair statistics with business judgment.</w:t>
      </w:r>
    </w:p>
    <w:p w14:paraId="792572C4" w14:textId="77777777" w:rsidR="00A75954" w:rsidRDefault="00A75954" w:rsidP="00A75954">
      <w:pPr>
        <w:spacing w:after="400"/>
        <w:rPr>
          <w:color w:val="000000" w:themeColor="text1"/>
        </w:rPr>
      </w:pPr>
    </w:p>
    <w:p w14:paraId="1598A79E" w14:textId="638EA133" w:rsidR="00A75954" w:rsidRPr="00A75954" w:rsidRDefault="00A75954" w:rsidP="00A75954">
      <w:pPr>
        <w:spacing w:after="4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1CB1271" wp14:editId="1347D773">
            <wp:extent cx="5943600" cy="4601845"/>
            <wp:effectExtent l="0" t="0" r="0" b="8255"/>
            <wp:docPr id="12269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8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54" w:rsidRPr="00A759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185"/>
    <w:multiLevelType w:val="hybridMultilevel"/>
    <w:tmpl w:val="2DCEB29C"/>
    <w:lvl w:ilvl="0" w:tplc="A0E4F9E2">
      <w:start w:val="1"/>
      <w:numFmt w:val="bullet"/>
      <w:lvlText w:val="●"/>
      <w:lvlJc w:val="left"/>
      <w:pPr>
        <w:ind w:left="720" w:hanging="360"/>
      </w:pPr>
    </w:lvl>
    <w:lvl w:ilvl="1" w:tplc="0D46789A">
      <w:start w:val="1"/>
      <w:numFmt w:val="bullet"/>
      <w:lvlText w:val="○"/>
      <w:lvlJc w:val="left"/>
      <w:pPr>
        <w:ind w:left="1440" w:hanging="360"/>
      </w:pPr>
    </w:lvl>
    <w:lvl w:ilvl="2" w:tplc="2662D35E">
      <w:start w:val="1"/>
      <w:numFmt w:val="bullet"/>
      <w:lvlText w:val="■"/>
      <w:lvlJc w:val="left"/>
      <w:pPr>
        <w:ind w:left="2160" w:hanging="360"/>
      </w:pPr>
    </w:lvl>
    <w:lvl w:ilvl="3" w:tplc="52B8CCF4">
      <w:start w:val="1"/>
      <w:numFmt w:val="bullet"/>
      <w:lvlText w:val="●"/>
      <w:lvlJc w:val="left"/>
      <w:pPr>
        <w:ind w:left="2880" w:hanging="360"/>
      </w:pPr>
    </w:lvl>
    <w:lvl w:ilvl="4" w:tplc="31004352">
      <w:start w:val="1"/>
      <w:numFmt w:val="bullet"/>
      <w:lvlText w:val="○"/>
      <w:lvlJc w:val="left"/>
      <w:pPr>
        <w:ind w:left="3600" w:hanging="360"/>
      </w:pPr>
    </w:lvl>
    <w:lvl w:ilvl="5" w:tplc="2376BF2A">
      <w:start w:val="1"/>
      <w:numFmt w:val="bullet"/>
      <w:lvlText w:val="■"/>
      <w:lvlJc w:val="left"/>
      <w:pPr>
        <w:ind w:left="4320" w:hanging="360"/>
      </w:pPr>
    </w:lvl>
    <w:lvl w:ilvl="6" w:tplc="41A4AC24">
      <w:start w:val="1"/>
      <w:numFmt w:val="bullet"/>
      <w:lvlText w:val="●"/>
      <w:lvlJc w:val="left"/>
      <w:pPr>
        <w:ind w:left="5040" w:hanging="360"/>
      </w:pPr>
    </w:lvl>
    <w:lvl w:ilvl="7" w:tplc="7A3A9DB0">
      <w:start w:val="1"/>
      <w:numFmt w:val="bullet"/>
      <w:lvlText w:val="●"/>
      <w:lvlJc w:val="left"/>
      <w:pPr>
        <w:ind w:left="5760" w:hanging="360"/>
      </w:pPr>
    </w:lvl>
    <w:lvl w:ilvl="8" w:tplc="1690035C">
      <w:start w:val="1"/>
      <w:numFmt w:val="bullet"/>
      <w:lvlText w:val="●"/>
      <w:lvlJc w:val="left"/>
      <w:pPr>
        <w:ind w:left="6480" w:hanging="360"/>
      </w:pPr>
    </w:lvl>
  </w:abstractNum>
  <w:num w:numId="1" w16cid:durableId="431046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61"/>
    <w:rsid w:val="00622961"/>
    <w:rsid w:val="00A75954"/>
    <w:rsid w:val="00E9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0535"/>
  <w15:docId w15:val="{871ABEAA-66A3-477B-94E1-ADBB5BDE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Jain</cp:lastModifiedBy>
  <cp:revision>2</cp:revision>
  <dcterms:created xsi:type="dcterms:W3CDTF">2026-07-27T09:38:00Z</dcterms:created>
  <dcterms:modified xsi:type="dcterms:W3CDTF">2026-07-27T09:41:00Z</dcterms:modified>
</cp:coreProperties>
</file>