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2AA" w14:textId="01309364" w:rsidR="001E5BEE" w:rsidRDefault="00000000" w:rsidP="00D655BA">
      <w:pPr>
        <w:pStyle w:val="Title"/>
        <w:jc w:val="center"/>
        <w:rPr>
          <w:rFonts w:ascii="Arial" w:hAnsi="Arial" w:cs="Arial"/>
          <w:color w:val="000000" w:themeColor="text1"/>
        </w:rPr>
      </w:pPr>
      <w:r w:rsidRPr="00CB0CF0">
        <w:rPr>
          <w:rFonts w:ascii="Arial" w:hAnsi="Arial" w:cs="Arial"/>
          <w:color w:val="000000" w:themeColor="text1"/>
        </w:rPr>
        <w:t>A-CAT Corp: AI-Augmented MRP Planning</w:t>
      </w:r>
      <w:r w:rsidR="00D655BA">
        <w:rPr>
          <w:rFonts w:ascii="Arial" w:hAnsi="Arial" w:cs="Arial"/>
          <w:color w:val="000000" w:themeColor="text1"/>
        </w:rPr>
        <w:t xml:space="preserve"> Audit</w:t>
      </w:r>
    </w:p>
    <w:p w14:paraId="0823D6EB" w14:textId="77777777" w:rsidR="00D655BA" w:rsidRDefault="00D655BA" w:rsidP="00D655BA">
      <w:pPr>
        <w:pStyle w:val="Title"/>
        <w:jc w:val="center"/>
        <w:rPr>
          <w:rFonts w:ascii="Arial" w:hAnsi="Arial" w:cs="Arial"/>
          <w:color w:val="000000" w:themeColor="text1"/>
        </w:rPr>
      </w:pPr>
    </w:p>
    <w:p w14:paraId="1CFF0CA9" w14:textId="77777777" w:rsidR="00D655BA" w:rsidRPr="00CB0CF0" w:rsidRDefault="00D655BA" w:rsidP="00D655BA">
      <w:pPr>
        <w:pStyle w:val="Title"/>
        <w:jc w:val="center"/>
        <w:rPr>
          <w:rFonts w:ascii="Arial" w:hAnsi="Arial" w:cs="Arial"/>
          <w:color w:val="000000" w:themeColor="text1"/>
        </w:rPr>
      </w:pPr>
    </w:p>
    <w:p w14:paraId="13AAE9C7" w14:textId="77777777" w:rsidR="001E5BEE" w:rsidRPr="002F4C71" w:rsidRDefault="00000000" w:rsidP="00C36578">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Purpose of the exercise</w:t>
      </w:r>
    </w:p>
    <w:p w14:paraId="0EC5D989" w14:textId="77777777" w:rsidR="00CB0CF0" w:rsidRPr="002F4C71" w:rsidRDefault="00000000" w:rsidP="00C36578">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This submission uses AI as a planning analyst rather than a final decision-maker. Part 1 </w:t>
      </w:r>
      <w:r w:rsidR="00CB0CF0" w:rsidRPr="002F4C71">
        <w:rPr>
          <w:rFonts w:ascii="Arial" w:hAnsi="Arial" w:cs="Arial"/>
          <w:color w:val="000000" w:themeColor="text1"/>
          <w:sz w:val="22"/>
          <w:szCs w:val="22"/>
        </w:rPr>
        <w:t>is checking</w:t>
      </w:r>
      <w:r w:rsidRPr="002F4C71">
        <w:rPr>
          <w:rFonts w:ascii="Arial" w:hAnsi="Arial" w:cs="Arial"/>
          <w:color w:val="000000" w:themeColor="text1"/>
          <w:sz w:val="22"/>
          <w:szCs w:val="22"/>
        </w:rPr>
        <w:t xml:space="preserve"> whether an AI-generated MRP matches </w:t>
      </w:r>
      <w:r w:rsidR="00CB0CF0" w:rsidRPr="002F4C71">
        <w:rPr>
          <w:rFonts w:ascii="Arial" w:hAnsi="Arial" w:cs="Arial"/>
          <w:color w:val="000000" w:themeColor="text1"/>
          <w:sz w:val="22"/>
          <w:szCs w:val="22"/>
        </w:rPr>
        <w:t xml:space="preserve">my </w:t>
      </w:r>
      <w:r w:rsidRPr="002F4C71">
        <w:rPr>
          <w:rFonts w:ascii="Arial" w:hAnsi="Arial" w:cs="Arial"/>
          <w:color w:val="000000" w:themeColor="text1"/>
          <w:sz w:val="22"/>
          <w:szCs w:val="22"/>
        </w:rPr>
        <w:t xml:space="preserve">solution for A-CAT Corp's P0110 product family and documents how the prompt had to be refined to get there. </w:t>
      </w:r>
    </w:p>
    <w:p w14:paraId="1374469B" w14:textId="77777777" w:rsidR="00CB0CF0" w:rsidRPr="002F4C71" w:rsidRDefault="00000000" w:rsidP="00C36578">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Part 2 goes further and questions whether the lot sizes in Exhibit 1 should be treated as fixed inputs or reviewed as a planning policy using the cost data in Exhibit 5.</w:t>
      </w:r>
    </w:p>
    <w:p w14:paraId="24C95AE9" w14:textId="77777777" w:rsidR="00CB0CF0" w:rsidRDefault="00CB0CF0" w:rsidP="00CB0CF0">
      <w:pPr>
        <w:rPr>
          <w:rFonts w:ascii="Arial" w:hAnsi="Arial" w:cs="Arial"/>
          <w:color w:val="000000" w:themeColor="text1"/>
        </w:rPr>
      </w:pPr>
    </w:p>
    <w:p w14:paraId="1B0A6D40" w14:textId="6EC55E8E" w:rsidR="001E5BEE" w:rsidRDefault="00000000" w:rsidP="00CB0CF0">
      <w:pPr>
        <w:rPr>
          <w:rFonts w:ascii="Arial" w:hAnsi="Arial" w:cs="Arial"/>
          <w:b/>
          <w:bCs/>
          <w:color w:val="000000" w:themeColor="text1"/>
          <w:sz w:val="32"/>
          <w:szCs w:val="32"/>
        </w:rPr>
      </w:pPr>
      <w:r w:rsidRPr="00CB0CF0">
        <w:rPr>
          <w:rFonts w:ascii="Arial" w:hAnsi="Arial" w:cs="Arial"/>
          <w:b/>
          <w:bCs/>
          <w:color w:val="000000" w:themeColor="text1"/>
          <w:sz w:val="32"/>
          <w:szCs w:val="32"/>
        </w:rPr>
        <w:t>Part 1: AI As-Is MRP Check</w:t>
      </w:r>
    </w:p>
    <w:p w14:paraId="10D40905" w14:textId="77777777" w:rsidR="00CB0CF0" w:rsidRPr="00CB0CF0" w:rsidRDefault="00CB0CF0" w:rsidP="00CB0CF0">
      <w:pPr>
        <w:rPr>
          <w:rFonts w:ascii="Arial" w:hAnsi="Arial" w:cs="Arial"/>
          <w:b/>
          <w:bCs/>
          <w:color w:val="000000" w:themeColor="text1"/>
          <w:sz w:val="32"/>
          <w:szCs w:val="32"/>
        </w:rPr>
      </w:pPr>
    </w:p>
    <w:p w14:paraId="7A0DEFC9" w14:textId="2B93BB40" w:rsidR="001E5BEE" w:rsidRPr="00D655BA" w:rsidRDefault="00CB0CF0" w:rsidP="00CB0CF0">
      <w:pPr>
        <w:rPr>
          <w:rFonts w:ascii="Arial" w:hAnsi="Arial" w:cs="Arial"/>
          <w:b/>
          <w:bCs/>
          <w:color w:val="000000" w:themeColor="text1"/>
          <w:sz w:val="24"/>
          <w:szCs w:val="24"/>
        </w:rPr>
      </w:pPr>
      <w:r w:rsidRPr="00D655BA">
        <w:rPr>
          <w:rFonts w:ascii="Arial" w:hAnsi="Arial" w:cs="Arial"/>
          <w:b/>
          <w:bCs/>
          <w:color w:val="000000" w:themeColor="text1"/>
          <w:sz w:val="24"/>
          <w:szCs w:val="24"/>
        </w:rPr>
        <w:t>Summary for Manual MRP</w:t>
      </w:r>
    </w:p>
    <w:p w14:paraId="64837A0E" w14:textId="77777777" w:rsidR="00CB0CF0" w:rsidRPr="002F4C71" w:rsidRDefault="00CB0CF0" w:rsidP="00CB0CF0">
      <w:pPr>
        <w:rPr>
          <w:rFonts w:ascii="Arial" w:hAnsi="Arial" w:cs="Arial"/>
          <w:color w:val="000000" w:themeColor="text1"/>
          <w:sz w:val="22"/>
          <w:szCs w:val="22"/>
        </w:rPr>
      </w:pPr>
    </w:p>
    <w:p w14:paraId="03B4F36D" w14:textId="5A06E824"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The full 8-week, 6-row matrix for all </w:t>
      </w:r>
      <w:r w:rsidR="00CB0CF0" w:rsidRPr="002F4C71">
        <w:rPr>
          <w:rFonts w:ascii="Arial" w:hAnsi="Arial" w:cs="Arial"/>
          <w:color w:val="000000" w:themeColor="text1"/>
          <w:sz w:val="22"/>
          <w:szCs w:val="22"/>
        </w:rPr>
        <w:t>5 summarised</w:t>
      </w:r>
      <w:r w:rsidRPr="002F4C71">
        <w:rPr>
          <w:rFonts w:ascii="Arial" w:hAnsi="Arial" w:cs="Arial"/>
          <w:color w:val="000000" w:themeColor="text1"/>
          <w:sz w:val="22"/>
          <w:szCs w:val="22"/>
        </w:rPr>
        <w:t xml:space="preserve"> is</w:t>
      </w:r>
      <w:r w:rsidR="00CB0CF0" w:rsidRPr="002F4C71">
        <w:rPr>
          <w:rFonts w:ascii="Arial" w:hAnsi="Arial" w:cs="Arial"/>
          <w:color w:val="000000" w:themeColor="text1"/>
          <w:sz w:val="22"/>
          <w:szCs w:val="22"/>
        </w:rPr>
        <w:t xml:space="preserve"> shown</w:t>
      </w:r>
      <w:r w:rsidRPr="002F4C71">
        <w:rPr>
          <w:rFonts w:ascii="Arial" w:hAnsi="Arial" w:cs="Arial"/>
          <w:color w:val="000000" w:themeColor="text1"/>
          <w:sz w:val="22"/>
          <w:szCs w:val="22"/>
        </w:rPr>
        <w:t xml:space="preserve"> </w:t>
      </w:r>
      <w:r w:rsidR="00CB0CF0" w:rsidRPr="002F4C71">
        <w:rPr>
          <w:rFonts w:ascii="Arial" w:hAnsi="Arial" w:cs="Arial"/>
          <w:color w:val="000000" w:themeColor="text1"/>
          <w:sz w:val="22"/>
          <w:szCs w:val="22"/>
        </w:rPr>
        <w:t>below</w:t>
      </w:r>
      <w:r w:rsidRPr="002F4C71">
        <w:rPr>
          <w:rFonts w:ascii="Arial" w:hAnsi="Arial" w:cs="Arial"/>
          <w:color w:val="000000" w:themeColor="text1"/>
          <w:sz w:val="22"/>
          <w:szCs w:val="22"/>
        </w:rPr>
        <w:t>. The summary below is the reference point for the deviation check.</w:t>
      </w:r>
    </w:p>
    <w:p w14:paraId="06C156A9" w14:textId="77777777" w:rsidR="00CB0CF0" w:rsidRPr="00CB0CF0" w:rsidRDefault="00CB0CF0" w:rsidP="00CB0CF0">
      <w:pPr>
        <w:rPr>
          <w:rFonts w:ascii="Arial" w:hAnsi="Arial" w:cs="Arial"/>
          <w:color w:val="000000" w:themeColor="text1"/>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gridCol w:w="2130"/>
        <w:gridCol w:w="2304"/>
      </w:tblGrid>
      <w:tr w:rsidR="001E5BEE" w:rsidRPr="00CB0CF0" w14:paraId="68173201" w14:textId="77777777" w:rsidTr="00CB0CF0">
        <w:tc>
          <w:tcPr>
            <w:tcW w:w="1300" w:type="dxa"/>
          </w:tcPr>
          <w:p w14:paraId="4FEB4462" w14:textId="77777777" w:rsidR="001E5BEE" w:rsidRPr="00D655BA" w:rsidRDefault="00000000" w:rsidP="00CB0CF0">
            <w:pPr>
              <w:rPr>
                <w:rFonts w:ascii="Arial" w:hAnsi="Arial" w:cs="Arial"/>
                <w:color w:val="000000" w:themeColor="text1"/>
                <w:sz w:val="22"/>
                <w:szCs w:val="22"/>
              </w:rPr>
            </w:pPr>
            <w:r w:rsidRPr="00D655BA">
              <w:rPr>
                <w:rFonts w:ascii="Arial" w:hAnsi="Arial" w:cs="Arial"/>
                <w:b/>
                <w:bCs/>
                <w:color w:val="000000" w:themeColor="text1"/>
                <w:sz w:val="22"/>
                <w:szCs w:val="22"/>
              </w:rPr>
              <w:t>Item</w:t>
            </w:r>
          </w:p>
        </w:tc>
        <w:tc>
          <w:tcPr>
            <w:tcW w:w="1300" w:type="dxa"/>
          </w:tcPr>
          <w:p w14:paraId="0FAB4EC1" w14:textId="77777777" w:rsidR="001E5BEE" w:rsidRPr="00D655BA" w:rsidRDefault="00000000" w:rsidP="00CB0CF0">
            <w:pPr>
              <w:rPr>
                <w:rFonts w:ascii="Arial" w:hAnsi="Arial" w:cs="Arial"/>
                <w:color w:val="000000" w:themeColor="text1"/>
                <w:sz w:val="22"/>
                <w:szCs w:val="22"/>
              </w:rPr>
            </w:pPr>
            <w:r w:rsidRPr="00D655BA">
              <w:rPr>
                <w:rFonts w:ascii="Arial" w:hAnsi="Arial" w:cs="Arial"/>
                <w:b/>
                <w:bCs/>
                <w:color w:val="000000" w:themeColor="text1"/>
                <w:sz w:val="22"/>
                <w:szCs w:val="22"/>
              </w:rPr>
              <w:t>Lot size</w:t>
            </w:r>
          </w:p>
        </w:tc>
        <w:tc>
          <w:tcPr>
            <w:tcW w:w="1300" w:type="dxa"/>
          </w:tcPr>
          <w:p w14:paraId="39F8EBD9" w14:textId="77777777" w:rsidR="001E5BEE" w:rsidRPr="00D655BA" w:rsidRDefault="00000000" w:rsidP="00CB0CF0">
            <w:pPr>
              <w:rPr>
                <w:rFonts w:ascii="Arial" w:hAnsi="Arial" w:cs="Arial"/>
                <w:color w:val="000000" w:themeColor="text1"/>
                <w:sz w:val="22"/>
                <w:szCs w:val="22"/>
              </w:rPr>
            </w:pPr>
            <w:r w:rsidRPr="00D655BA">
              <w:rPr>
                <w:rFonts w:ascii="Arial" w:hAnsi="Arial" w:cs="Arial"/>
                <w:b/>
                <w:bCs/>
                <w:color w:val="000000" w:themeColor="text1"/>
                <w:sz w:val="22"/>
                <w:szCs w:val="22"/>
              </w:rPr>
              <w:t>Lead time</w:t>
            </w:r>
          </w:p>
        </w:tc>
        <w:tc>
          <w:tcPr>
            <w:tcW w:w="1300" w:type="dxa"/>
          </w:tcPr>
          <w:p w14:paraId="1D7CC458" w14:textId="77777777" w:rsidR="001E5BEE" w:rsidRPr="00D655BA" w:rsidRDefault="00000000" w:rsidP="00CB0CF0">
            <w:pPr>
              <w:rPr>
                <w:rFonts w:ascii="Arial" w:hAnsi="Arial" w:cs="Arial"/>
                <w:color w:val="000000" w:themeColor="text1"/>
                <w:sz w:val="22"/>
                <w:szCs w:val="22"/>
              </w:rPr>
            </w:pPr>
            <w:r w:rsidRPr="00D655BA">
              <w:rPr>
                <w:rFonts w:ascii="Arial" w:hAnsi="Arial" w:cs="Arial"/>
                <w:b/>
                <w:bCs/>
                <w:color w:val="000000" w:themeColor="text1"/>
                <w:sz w:val="22"/>
                <w:szCs w:val="22"/>
              </w:rPr>
              <w:t>On-hand</w:t>
            </w:r>
          </w:p>
        </w:tc>
        <w:tc>
          <w:tcPr>
            <w:tcW w:w="2130" w:type="dxa"/>
          </w:tcPr>
          <w:p w14:paraId="568515A5" w14:textId="4F4166CC" w:rsidR="001E5BEE" w:rsidRPr="00D655BA" w:rsidRDefault="00000000" w:rsidP="00CB0CF0">
            <w:pPr>
              <w:rPr>
                <w:rFonts w:ascii="Arial" w:hAnsi="Arial" w:cs="Arial"/>
                <w:color w:val="000000" w:themeColor="text1"/>
                <w:sz w:val="22"/>
                <w:szCs w:val="22"/>
              </w:rPr>
            </w:pPr>
            <w:r w:rsidRPr="00D655BA">
              <w:rPr>
                <w:rFonts w:ascii="Arial" w:hAnsi="Arial" w:cs="Arial"/>
                <w:b/>
                <w:bCs/>
                <w:color w:val="000000" w:themeColor="text1"/>
                <w:sz w:val="22"/>
                <w:szCs w:val="22"/>
              </w:rPr>
              <w:t>Orders placed (8 w</w:t>
            </w:r>
            <w:r w:rsidR="00CB0CF0" w:rsidRPr="00D655BA">
              <w:rPr>
                <w:rFonts w:ascii="Arial" w:hAnsi="Arial" w:cs="Arial"/>
                <w:b/>
                <w:bCs/>
                <w:color w:val="000000" w:themeColor="text1"/>
                <w:sz w:val="22"/>
                <w:szCs w:val="22"/>
              </w:rPr>
              <w:t>ee</w:t>
            </w:r>
            <w:r w:rsidRPr="00D655BA">
              <w:rPr>
                <w:rFonts w:ascii="Arial" w:hAnsi="Arial" w:cs="Arial"/>
                <w:b/>
                <w:bCs/>
                <w:color w:val="000000" w:themeColor="text1"/>
                <w:sz w:val="22"/>
                <w:szCs w:val="22"/>
              </w:rPr>
              <w:t>ks)</w:t>
            </w:r>
          </w:p>
        </w:tc>
        <w:tc>
          <w:tcPr>
            <w:tcW w:w="2304" w:type="dxa"/>
          </w:tcPr>
          <w:p w14:paraId="4A9C4530" w14:textId="0A8E3949" w:rsidR="001E5BEE" w:rsidRPr="00D655BA" w:rsidRDefault="00000000" w:rsidP="00CB0CF0">
            <w:pPr>
              <w:rPr>
                <w:rFonts w:ascii="Arial" w:hAnsi="Arial" w:cs="Arial"/>
                <w:color w:val="000000" w:themeColor="text1"/>
                <w:sz w:val="22"/>
                <w:szCs w:val="22"/>
              </w:rPr>
            </w:pPr>
            <w:r w:rsidRPr="00D655BA">
              <w:rPr>
                <w:rFonts w:ascii="Arial" w:hAnsi="Arial" w:cs="Arial"/>
                <w:b/>
                <w:bCs/>
                <w:color w:val="000000" w:themeColor="text1"/>
                <w:sz w:val="22"/>
                <w:szCs w:val="22"/>
              </w:rPr>
              <w:t>Ending inventory (W</w:t>
            </w:r>
            <w:r w:rsidR="00CB0CF0" w:rsidRPr="00D655BA">
              <w:rPr>
                <w:rFonts w:ascii="Arial" w:hAnsi="Arial" w:cs="Arial"/>
                <w:b/>
                <w:bCs/>
                <w:color w:val="000000" w:themeColor="text1"/>
                <w:sz w:val="22"/>
                <w:szCs w:val="22"/>
              </w:rPr>
              <w:t>ee</w:t>
            </w:r>
            <w:r w:rsidRPr="00D655BA">
              <w:rPr>
                <w:rFonts w:ascii="Arial" w:hAnsi="Arial" w:cs="Arial"/>
                <w:b/>
                <w:bCs/>
                <w:color w:val="000000" w:themeColor="text1"/>
                <w:sz w:val="22"/>
                <w:szCs w:val="22"/>
              </w:rPr>
              <w:t>k 8)</w:t>
            </w:r>
          </w:p>
        </w:tc>
      </w:tr>
      <w:tr w:rsidR="001E5BEE" w:rsidRPr="00CB0CF0" w14:paraId="0FD14C02" w14:textId="77777777" w:rsidTr="00CB0CF0">
        <w:tc>
          <w:tcPr>
            <w:tcW w:w="1300" w:type="dxa"/>
          </w:tcPr>
          <w:p w14:paraId="5CE63BF5"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P0110</w:t>
            </w:r>
          </w:p>
        </w:tc>
        <w:tc>
          <w:tcPr>
            <w:tcW w:w="1300" w:type="dxa"/>
          </w:tcPr>
          <w:p w14:paraId="07971FEA"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613</w:t>
            </w:r>
          </w:p>
        </w:tc>
        <w:tc>
          <w:tcPr>
            <w:tcW w:w="1300" w:type="dxa"/>
          </w:tcPr>
          <w:p w14:paraId="4BB01BCA"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2 weeks</w:t>
            </w:r>
          </w:p>
        </w:tc>
        <w:tc>
          <w:tcPr>
            <w:tcW w:w="1300" w:type="dxa"/>
          </w:tcPr>
          <w:p w14:paraId="3E26EEAC"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240</w:t>
            </w:r>
          </w:p>
        </w:tc>
        <w:tc>
          <w:tcPr>
            <w:tcW w:w="2130" w:type="dxa"/>
          </w:tcPr>
          <w:p w14:paraId="769F119A"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5</w:t>
            </w:r>
          </w:p>
        </w:tc>
        <w:tc>
          <w:tcPr>
            <w:tcW w:w="2304" w:type="dxa"/>
          </w:tcPr>
          <w:p w14:paraId="4F7327F9"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305</w:t>
            </w:r>
          </w:p>
        </w:tc>
      </w:tr>
      <w:tr w:rsidR="001E5BEE" w:rsidRPr="00CB0CF0" w14:paraId="6931FBBD" w14:textId="77777777" w:rsidTr="00CB0CF0">
        <w:tc>
          <w:tcPr>
            <w:tcW w:w="1300" w:type="dxa"/>
          </w:tcPr>
          <w:p w14:paraId="6B5DA651"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P0X</w:t>
            </w:r>
          </w:p>
        </w:tc>
        <w:tc>
          <w:tcPr>
            <w:tcW w:w="1300" w:type="dxa"/>
          </w:tcPr>
          <w:p w14:paraId="02C2571C"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1,226</w:t>
            </w:r>
          </w:p>
        </w:tc>
        <w:tc>
          <w:tcPr>
            <w:tcW w:w="1300" w:type="dxa"/>
          </w:tcPr>
          <w:p w14:paraId="74946D03"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 week</w:t>
            </w:r>
          </w:p>
        </w:tc>
        <w:tc>
          <w:tcPr>
            <w:tcW w:w="1300" w:type="dxa"/>
          </w:tcPr>
          <w:p w14:paraId="7D2713DC"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500</w:t>
            </w:r>
          </w:p>
        </w:tc>
        <w:tc>
          <w:tcPr>
            <w:tcW w:w="2130" w:type="dxa"/>
          </w:tcPr>
          <w:p w14:paraId="5F31D4EF"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4</w:t>
            </w:r>
          </w:p>
        </w:tc>
        <w:tc>
          <w:tcPr>
            <w:tcW w:w="2304" w:type="dxa"/>
          </w:tcPr>
          <w:p w14:paraId="15C2B1F7"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500</w:t>
            </w:r>
          </w:p>
        </w:tc>
      </w:tr>
      <w:tr w:rsidR="001E5BEE" w:rsidRPr="00CB0CF0" w14:paraId="3C78603A" w14:textId="77777777" w:rsidTr="00CB0CF0">
        <w:tc>
          <w:tcPr>
            <w:tcW w:w="1300" w:type="dxa"/>
          </w:tcPr>
          <w:p w14:paraId="3D93658A"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P0Y</w:t>
            </w:r>
          </w:p>
        </w:tc>
        <w:tc>
          <w:tcPr>
            <w:tcW w:w="1300" w:type="dxa"/>
          </w:tcPr>
          <w:p w14:paraId="5AAB3DD7"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1,839</w:t>
            </w:r>
          </w:p>
        </w:tc>
        <w:tc>
          <w:tcPr>
            <w:tcW w:w="1300" w:type="dxa"/>
          </w:tcPr>
          <w:p w14:paraId="767051B8"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 week</w:t>
            </w:r>
          </w:p>
        </w:tc>
        <w:tc>
          <w:tcPr>
            <w:tcW w:w="1300" w:type="dxa"/>
          </w:tcPr>
          <w:p w14:paraId="4DFC0045"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340</w:t>
            </w:r>
          </w:p>
        </w:tc>
        <w:tc>
          <w:tcPr>
            <w:tcW w:w="2130" w:type="dxa"/>
          </w:tcPr>
          <w:p w14:paraId="57A33DCB"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3</w:t>
            </w:r>
          </w:p>
        </w:tc>
        <w:tc>
          <w:tcPr>
            <w:tcW w:w="2304" w:type="dxa"/>
          </w:tcPr>
          <w:p w14:paraId="2C866FB6"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953</w:t>
            </w:r>
          </w:p>
        </w:tc>
      </w:tr>
      <w:tr w:rsidR="001E5BEE" w:rsidRPr="00CB0CF0" w14:paraId="6C1D2F18" w14:textId="77777777" w:rsidTr="00CB0CF0">
        <w:tc>
          <w:tcPr>
            <w:tcW w:w="1300" w:type="dxa"/>
          </w:tcPr>
          <w:p w14:paraId="71105301"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P1X1</w:t>
            </w:r>
          </w:p>
        </w:tc>
        <w:tc>
          <w:tcPr>
            <w:tcW w:w="1300" w:type="dxa"/>
          </w:tcPr>
          <w:p w14:paraId="1A4D4793"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2,452</w:t>
            </w:r>
          </w:p>
        </w:tc>
        <w:tc>
          <w:tcPr>
            <w:tcW w:w="1300" w:type="dxa"/>
          </w:tcPr>
          <w:p w14:paraId="21BF8FC5"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 week</w:t>
            </w:r>
          </w:p>
        </w:tc>
        <w:tc>
          <w:tcPr>
            <w:tcW w:w="1300" w:type="dxa"/>
          </w:tcPr>
          <w:p w14:paraId="4CFB4957"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500</w:t>
            </w:r>
          </w:p>
        </w:tc>
        <w:tc>
          <w:tcPr>
            <w:tcW w:w="2130" w:type="dxa"/>
          </w:tcPr>
          <w:p w14:paraId="5F39611A"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3</w:t>
            </w:r>
          </w:p>
        </w:tc>
        <w:tc>
          <w:tcPr>
            <w:tcW w:w="2304" w:type="dxa"/>
          </w:tcPr>
          <w:p w14:paraId="374EFBC3"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500</w:t>
            </w:r>
          </w:p>
        </w:tc>
      </w:tr>
      <w:tr w:rsidR="001E5BEE" w:rsidRPr="00CB0CF0" w14:paraId="4E384390" w14:textId="77777777" w:rsidTr="00CB0CF0">
        <w:tc>
          <w:tcPr>
            <w:tcW w:w="1300" w:type="dxa"/>
          </w:tcPr>
          <w:p w14:paraId="36A4A1F5"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P1X2</w:t>
            </w:r>
          </w:p>
        </w:tc>
        <w:tc>
          <w:tcPr>
            <w:tcW w:w="1300" w:type="dxa"/>
          </w:tcPr>
          <w:p w14:paraId="64E5FFC1"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1,839</w:t>
            </w:r>
          </w:p>
        </w:tc>
        <w:tc>
          <w:tcPr>
            <w:tcW w:w="1300" w:type="dxa"/>
          </w:tcPr>
          <w:p w14:paraId="66918174"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1 week</w:t>
            </w:r>
          </w:p>
        </w:tc>
        <w:tc>
          <w:tcPr>
            <w:tcW w:w="1300" w:type="dxa"/>
          </w:tcPr>
          <w:p w14:paraId="77202005"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600</w:t>
            </w:r>
          </w:p>
        </w:tc>
        <w:tc>
          <w:tcPr>
            <w:tcW w:w="2130" w:type="dxa"/>
          </w:tcPr>
          <w:p w14:paraId="26795AB3"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3</w:t>
            </w:r>
          </w:p>
        </w:tc>
        <w:tc>
          <w:tcPr>
            <w:tcW w:w="2304" w:type="dxa"/>
          </w:tcPr>
          <w:p w14:paraId="18995AAC" w14:textId="77777777" w:rsidR="001E5BEE" w:rsidRPr="00D655BA" w:rsidRDefault="00000000" w:rsidP="00CB0CF0">
            <w:pPr>
              <w:rPr>
                <w:rFonts w:ascii="Arial" w:hAnsi="Arial" w:cs="Arial"/>
                <w:color w:val="000000" w:themeColor="text1"/>
                <w:sz w:val="22"/>
                <w:szCs w:val="22"/>
              </w:rPr>
            </w:pPr>
            <w:r w:rsidRPr="00D655BA">
              <w:rPr>
                <w:rFonts w:ascii="Arial" w:hAnsi="Arial" w:cs="Arial"/>
                <w:color w:val="000000" w:themeColor="text1"/>
                <w:sz w:val="22"/>
                <w:szCs w:val="22"/>
              </w:rPr>
              <w:t>600</w:t>
            </w:r>
          </w:p>
        </w:tc>
      </w:tr>
    </w:tbl>
    <w:p w14:paraId="5F84C54D" w14:textId="77777777" w:rsidR="001E5BEE" w:rsidRDefault="001E5BEE" w:rsidP="00CB0CF0">
      <w:pPr>
        <w:rPr>
          <w:rFonts w:ascii="Arial" w:hAnsi="Arial" w:cs="Arial"/>
          <w:color w:val="000000" w:themeColor="text1"/>
        </w:rPr>
      </w:pPr>
    </w:p>
    <w:p w14:paraId="74AFDBEC" w14:textId="77777777" w:rsidR="00CB0CF0" w:rsidRPr="00CB0CF0" w:rsidRDefault="00CB0CF0" w:rsidP="00CB0CF0">
      <w:pPr>
        <w:rPr>
          <w:rFonts w:ascii="Arial" w:hAnsi="Arial" w:cs="Arial"/>
          <w:color w:val="000000" w:themeColor="text1"/>
        </w:rPr>
      </w:pPr>
    </w:p>
    <w:p w14:paraId="0391FA96" w14:textId="0BE2CFD7" w:rsidR="001E5BEE" w:rsidRPr="002F4C71" w:rsidRDefault="00000000" w:rsidP="00CB0CF0">
      <w:pPr>
        <w:spacing w:line="276" w:lineRule="auto"/>
        <w:rPr>
          <w:rFonts w:asciiTheme="minorHAnsi" w:hAnsiTheme="minorHAnsi" w:cstheme="minorHAnsi"/>
          <w:color w:val="1F4E79" w:themeColor="accent5" w:themeShade="80"/>
          <w:sz w:val="22"/>
          <w:szCs w:val="22"/>
        </w:rPr>
      </w:pPr>
      <w:r w:rsidRPr="002F4C71">
        <w:rPr>
          <w:rFonts w:ascii="Arial" w:hAnsi="Arial" w:cs="Arial"/>
          <w:b/>
          <w:bCs/>
          <w:color w:val="1F4E79" w:themeColor="accent5" w:themeShade="80"/>
          <w:sz w:val="22"/>
          <w:szCs w:val="22"/>
        </w:rPr>
        <w:t>Prompt 1 (initial)</w:t>
      </w:r>
      <w:r w:rsidR="00CB0CF0" w:rsidRPr="002F4C71">
        <w:rPr>
          <w:rFonts w:ascii="Arial" w:hAnsi="Arial" w:cs="Arial"/>
          <w:b/>
          <w:bCs/>
          <w:color w:val="1F4E79" w:themeColor="accent5" w:themeShade="80"/>
          <w:sz w:val="22"/>
          <w:szCs w:val="22"/>
        </w:rPr>
        <w:t xml:space="preserve"> - </w:t>
      </w:r>
      <w:r w:rsidR="00CB0CF0" w:rsidRPr="002F4C71">
        <w:rPr>
          <w:rFonts w:asciiTheme="minorHAnsi" w:hAnsiTheme="minorHAnsi" w:cstheme="minorHAnsi"/>
          <w:i/>
          <w:iCs/>
          <w:color w:val="1F4E79" w:themeColor="accent5" w:themeShade="80"/>
          <w:sz w:val="22"/>
          <w:szCs w:val="22"/>
        </w:rPr>
        <w:t>Using the attached A-CAT Corp case exhibits (Bill of Material, Product Structure Diagram, Master Schedule, On-Hand Inventory, and Costs), prepare an 8-week material requirements planning (MRP) matrix for P0110, P0X, P0Y, P1X1, and P1X2. Use the fixed lot sizes given in Exhibit 1. Show gross requirements, scheduled receipts, projected available balance, net requirements, planned order receipts, and planned order releases for each item</w:t>
      </w:r>
    </w:p>
    <w:p w14:paraId="74ADA346" w14:textId="77777777" w:rsidR="001E5BEE" w:rsidRPr="002F4C71" w:rsidRDefault="001E5BEE" w:rsidP="00CB0CF0">
      <w:pPr>
        <w:rPr>
          <w:rFonts w:ascii="Arial" w:hAnsi="Arial" w:cs="Arial"/>
          <w:color w:val="000000" w:themeColor="text1"/>
          <w:sz w:val="22"/>
          <w:szCs w:val="22"/>
        </w:rPr>
      </w:pPr>
    </w:p>
    <w:p w14:paraId="621A4274" w14:textId="77777777" w:rsidR="00CB0CF0" w:rsidRPr="002F4C71" w:rsidRDefault="00CB0CF0" w:rsidP="00CB0CF0">
      <w:pPr>
        <w:rPr>
          <w:rFonts w:ascii="Arial" w:hAnsi="Arial" w:cs="Arial"/>
          <w:color w:val="000000" w:themeColor="text1"/>
          <w:sz w:val="22"/>
          <w:szCs w:val="22"/>
        </w:rPr>
      </w:pPr>
    </w:p>
    <w:p w14:paraId="445DA3EC"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AI response 1 (summary)</w:t>
      </w:r>
    </w:p>
    <w:p w14:paraId="5766795D"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The first response correctly exploded the bill of materials and multiplied requirements down the product tree, but it made three consequential errors: (1) for P0110, it offset the planned order release by one week instead of the two-week lead time given in Exhibit 1, so every release landed a week later than it should; (2) for every item, it recorded the Week 1 shortfall as a Planned Order Release in Week 1 itself rather than as a Scheduled Receipt, missing the exercise's Week 1 assumption; and (3) for P1X2, it ordered the exact net requirement (3,078 units) instead of rounding up to the fixed lot size of 1,839 units (which should call for two lots, 3,678 units).</w:t>
      </w:r>
    </w:p>
    <w:p w14:paraId="1392F6D5" w14:textId="77777777" w:rsidR="00CB0CF0" w:rsidRDefault="00CB0CF0" w:rsidP="00CB0CF0">
      <w:pPr>
        <w:spacing w:line="276" w:lineRule="auto"/>
        <w:rPr>
          <w:rFonts w:ascii="Arial" w:hAnsi="Arial" w:cs="Arial"/>
          <w:color w:val="000000" w:themeColor="text1"/>
        </w:rPr>
      </w:pPr>
    </w:p>
    <w:p w14:paraId="7B2C758B" w14:textId="77777777" w:rsidR="001E5BEE" w:rsidRPr="002F4C71" w:rsidRDefault="00000000" w:rsidP="00CB0CF0">
      <w:pPr>
        <w:rPr>
          <w:rFonts w:ascii="Arial" w:hAnsi="Arial" w:cs="Arial"/>
          <w:color w:val="000000" w:themeColor="text1"/>
          <w:sz w:val="22"/>
          <w:szCs w:val="22"/>
        </w:rPr>
      </w:pPr>
      <w:r w:rsidRPr="002F4C71">
        <w:rPr>
          <w:rFonts w:ascii="Arial" w:hAnsi="Arial" w:cs="Arial"/>
          <w:b/>
          <w:bCs/>
          <w:color w:val="000000" w:themeColor="text1"/>
          <w:sz w:val="22"/>
          <w:szCs w:val="22"/>
        </w:rPr>
        <w:lastRenderedPageBreak/>
        <w:t>Deviation table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2100"/>
        <w:gridCol w:w="2476"/>
      </w:tblGrid>
      <w:tr w:rsidR="001E5BEE" w:rsidRPr="002F4C71" w14:paraId="486AE9F7" w14:textId="77777777" w:rsidTr="00CB0CF0">
        <w:tc>
          <w:tcPr>
            <w:tcW w:w="1800" w:type="dxa"/>
          </w:tcPr>
          <w:p w14:paraId="73A659AB"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Item / Row</w:t>
            </w:r>
          </w:p>
        </w:tc>
        <w:tc>
          <w:tcPr>
            <w:tcW w:w="1700" w:type="dxa"/>
          </w:tcPr>
          <w:p w14:paraId="4FCADED8"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Manual answer</w:t>
            </w:r>
          </w:p>
        </w:tc>
        <w:tc>
          <w:tcPr>
            <w:tcW w:w="1700" w:type="dxa"/>
          </w:tcPr>
          <w:p w14:paraId="34D3E9B3"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AI answer</w:t>
            </w:r>
          </w:p>
        </w:tc>
        <w:tc>
          <w:tcPr>
            <w:tcW w:w="2100" w:type="dxa"/>
          </w:tcPr>
          <w:p w14:paraId="40B93AB7"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Deviation observed</w:t>
            </w:r>
          </w:p>
        </w:tc>
        <w:tc>
          <w:tcPr>
            <w:tcW w:w="2476" w:type="dxa"/>
          </w:tcPr>
          <w:p w14:paraId="1D0E4B49"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Likely reason</w:t>
            </w:r>
          </w:p>
        </w:tc>
      </w:tr>
      <w:tr w:rsidR="001E5BEE" w:rsidRPr="002F4C71" w14:paraId="73297069" w14:textId="77777777" w:rsidTr="00CB0CF0">
        <w:tc>
          <w:tcPr>
            <w:tcW w:w="1800" w:type="dxa"/>
          </w:tcPr>
          <w:p w14:paraId="489E7648" w14:textId="2FB98BF3"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P0110 </w:t>
            </w:r>
            <w:r w:rsidR="00CB0CF0" w:rsidRPr="002F4C71">
              <w:rPr>
                <w:rFonts w:ascii="Arial" w:hAnsi="Arial" w:cs="Arial"/>
                <w:color w:val="000000" w:themeColor="text1"/>
                <w:sz w:val="22"/>
                <w:szCs w:val="22"/>
              </w:rPr>
              <w:t xml:space="preserve">- </w:t>
            </w:r>
            <w:r w:rsidRPr="002F4C71">
              <w:rPr>
                <w:rFonts w:ascii="Arial" w:hAnsi="Arial" w:cs="Arial"/>
                <w:color w:val="000000" w:themeColor="text1"/>
                <w:sz w:val="22"/>
                <w:szCs w:val="22"/>
              </w:rPr>
              <w:t>release timing for the Week 3 receipt</w:t>
            </w:r>
          </w:p>
        </w:tc>
        <w:tc>
          <w:tcPr>
            <w:tcW w:w="1700" w:type="dxa"/>
          </w:tcPr>
          <w:p w14:paraId="022C81ED"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Week 1</w:t>
            </w:r>
          </w:p>
        </w:tc>
        <w:tc>
          <w:tcPr>
            <w:tcW w:w="1700" w:type="dxa"/>
          </w:tcPr>
          <w:p w14:paraId="00810571"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Week 2</w:t>
            </w:r>
          </w:p>
        </w:tc>
        <w:tc>
          <w:tcPr>
            <w:tcW w:w="2100" w:type="dxa"/>
          </w:tcPr>
          <w:p w14:paraId="70BA7733"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Release shown one week late</w:t>
            </w:r>
          </w:p>
        </w:tc>
        <w:tc>
          <w:tcPr>
            <w:tcW w:w="2476" w:type="dxa"/>
          </w:tcPr>
          <w:p w14:paraId="3C7BC460"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AI applied a 1-week lead time to every item instead of P0110's own 2-week lead time</w:t>
            </w:r>
          </w:p>
        </w:tc>
      </w:tr>
      <w:tr w:rsidR="001E5BEE" w:rsidRPr="002F4C71" w14:paraId="1A75683D" w14:textId="77777777" w:rsidTr="00CB0CF0">
        <w:tc>
          <w:tcPr>
            <w:tcW w:w="1800" w:type="dxa"/>
          </w:tcPr>
          <w:p w14:paraId="17CA6EAC" w14:textId="5F3BAFAE"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All items </w:t>
            </w:r>
            <w:r w:rsidR="00CB0CF0" w:rsidRPr="002F4C71">
              <w:rPr>
                <w:rFonts w:ascii="Arial" w:hAnsi="Arial" w:cs="Arial"/>
                <w:color w:val="000000" w:themeColor="text1"/>
                <w:sz w:val="22"/>
                <w:szCs w:val="22"/>
              </w:rPr>
              <w:t xml:space="preserve">- </w:t>
            </w:r>
            <w:r w:rsidRPr="002F4C71">
              <w:rPr>
                <w:rFonts w:ascii="Arial" w:hAnsi="Arial" w:cs="Arial"/>
                <w:color w:val="000000" w:themeColor="text1"/>
                <w:sz w:val="22"/>
                <w:szCs w:val="22"/>
              </w:rPr>
              <w:t>Week 1 order type</w:t>
            </w:r>
          </w:p>
        </w:tc>
        <w:tc>
          <w:tcPr>
            <w:tcW w:w="1700" w:type="dxa"/>
          </w:tcPr>
          <w:p w14:paraId="4C048025"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Scheduled receipt</w:t>
            </w:r>
          </w:p>
        </w:tc>
        <w:tc>
          <w:tcPr>
            <w:tcW w:w="1700" w:type="dxa"/>
          </w:tcPr>
          <w:p w14:paraId="63B4E61A"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Planned order release</w:t>
            </w:r>
          </w:p>
        </w:tc>
        <w:tc>
          <w:tcPr>
            <w:tcW w:w="2100" w:type="dxa"/>
          </w:tcPr>
          <w:p w14:paraId="2DEC6B68"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Same quantity, wrong row</w:t>
            </w:r>
          </w:p>
        </w:tc>
        <w:tc>
          <w:tcPr>
            <w:tcW w:w="2476" w:type="dxa"/>
          </w:tcPr>
          <w:p w14:paraId="61E14733"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AI did not register the "assume Week 1 scheduled receipt" instruction as an override on normal MRP logic</w:t>
            </w:r>
          </w:p>
        </w:tc>
      </w:tr>
      <w:tr w:rsidR="001E5BEE" w:rsidRPr="002F4C71" w14:paraId="281ED210" w14:textId="77777777" w:rsidTr="00CB0CF0">
        <w:tc>
          <w:tcPr>
            <w:tcW w:w="1800" w:type="dxa"/>
          </w:tcPr>
          <w:p w14:paraId="252CB78A" w14:textId="06B71DA6"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P1X2 </w:t>
            </w:r>
            <w:r w:rsidR="00CB0CF0" w:rsidRPr="002F4C71">
              <w:rPr>
                <w:rFonts w:ascii="Arial" w:hAnsi="Arial" w:cs="Arial"/>
                <w:color w:val="000000" w:themeColor="text1"/>
                <w:sz w:val="22"/>
                <w:szCs w:val="22"/>
              </w:rPr>
              <w:t xml:space="preserve">- </w:t>
            </w:r>
            <w:r w:rsidRPr="002F4C71">
              <w:rPr>
                <w:rFonts w:ascii="Arial" w:hAnsi="Arial" w:cs="Arial"/>
                <w:color w:val="000000" w:themeColor="text1"/>
                <w:sz w:val="22"/>
                <w:szCs w:val="22"/>
              </w:rPr>
              <w:t>planned order receipt, Week 3</w:t>
            </w:r>
          </w:p>
        </w:tc>
        <w:tc>
          <w:tcPr>
            <w:tcW w:w="1700" w:type="dxa"/>
          </w:tcPr>
          <w:p w14:paraId="3F89F8A2"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3,678 (2 lots)</w:t>
            </w:r>
          </w:p>
        </w:tc>
        <w:tc>
          <w:tcPr>
            <w:tcW w:w="1700" w:type="dxa"/>
          </w:tcPr>
          <w:p w14:paraId="2B142DFA"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3,078</w:t>
            </w:r>
          </w:p>
        </w:tc>
        <w:tc>
          <w:tcPr>
            <w:tcW w:w="2100" w:type="dxa"/>
          </w:tcPr>
          <w:p w14:paraId="4034A277"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Ordered exact requirement, not a full lot</w:t>
            </w:r>
          </w:p>
        </w:tc>
        <w:tc>
          <w:tcPr>
            <w:tcW w:w="2476" w:type="dxa"/>
          </w:tcPr>
          <w:p w14:paraId="3E49967B"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AI defaulted to lot-for-lot sizing and overlooked the fixed lot size of 1,839</w:t>
            </w:r>
          </w:p>
        </w:tc>
      </w:tr>
      <w:tr w:rsidR="001E5BEE" w:rsidRPr="002F4C71" w14:paraId="0E3AE31F" w14:textId="77777777" w:rsidTr="00CB0CF0">
        <w:tc>
          <w:tcPr>
            <w:tcW w:w="1800" w:type="dxa"/>
          </w:tcPr>
          <w:p w14:paraId="416D8070" w14:textId="758A2580"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P0Y </w:t>
            </w:r>
            <w:r w:rsidR="00CB0CF0" w:rsidRPr="002F4C71">
              <w:rPr>
                <w:rFonts w:ascii="Arial" w:hAnsi="Arial" w:cs="Arial"/>
                <w:color w:val="000000" w:themeColor="text1"/>
                <w:sz w:val="22"/>
                <w:szCs w:val="22"/>
              </w:rPr>
              <w:t>-</w:t>
            </w:r>
            <w:r w:rsidRPr="002F4C71">
              <w:rPr>
                <w:rFonts w:ascii="Arial" w:hAnsi="Arial" w:cs="Arial"/>
                <w:color w:val="000000" w:themeColor="text1"/>
                <w:sz w:val="22"/>
                <w:szCs w:val="22"/>
              </w:rPr>
              <w:t xml:space="preserve"> ending inventory, Week 4</w:t>
            </w:r>
          </w:p>
        </w:tc>
        <w:tc>
          <w:tcPr>
            <w:tcW w:w="1700" w:type="dxa"/>
          </w:tcPr>
          <w:p w14:paraId="20E50D40"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340 (no order needed)</w:t>
            </w:r>
          </w:p>
        </w:tc>
        <w:tc>
          <w:tcPr>
            <w:tcW w:w="1700" w:type="dxa"/>
          </w:tcPr>
          <w:p w14:paraId="0E3A0B72"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~1,953 (extra order placed)</w:t>
            </w:r>
          </w:p>
        </w:tc>
        <w:tc>
          <w:tcPr>
            <w:tcW w:w="2100" w:type="dxa"/>
          </w:tcPr>
          <w:p w14:paraId="63D5DAEB"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Unnecessary order triggered</w:t>
            </w:r>
          </w:p>
        </w:tc>
        <w:tc>
          <w:tcPr>
            <w:tcW w:w="2476" w:type="dxa"/>
          </w:tcPr>
          <w:p w14:paraId="1E3C66A7"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Earlier timing errors threw off the running balance by the time AI reached Week 4</w:t>
            </w:r>
          </w:p>
        </w:tc>
      </w:tr>
      <w:tr w:rsidR="001E5BEE" w:rsidRPr="002F4C71" w14:paraId="5E95DB76" w14:textId="77777777" w:rsidTr="00CB0CF0">
        <w:tc>
          <w:tcPr>
            <w:tcW w:w="1800" w:type="dxa"/>
          </w:tcPr>
          <w:p w14:paraId="0427D68F" w14:textId="1A473E40"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P1X1 </w:t>
            </w:r>
            <w:r w:rsidR="00CB0CF0" w:rsidRPr="002F4C71">
              <w:rPr>
                <w:rFonts w:ascii="Arial" w:hAnsi="Arial" w:cs="Arial"/>
                <w:color w:val="000000" w:themeColor="text1"/>
                <w:sz w:val="22"/>
                <w:szCs w:val="22"/>
              </w:rPr>
              <w:t>-</w:t>
            </w:r>
            <w:r w:rsidRPr="002F4C71">
              <w:rPr>
                <w:rFonts w:ascii="Arial" w:hAnsi="Arial" w:cs="Arial"/>
                <w:color w:val="000000" w:themeColor="text1"/>
                <w:sz w:val="22"/>
                <w:szCs w:val="22"/>
              </w:rPr>
              <w:t xml:space="preserve"> number of orders across 8 weeks</w:t>
            </w:r>
          </w:p>
        </w:tc>
        <w:tc>
          <w:tcPr>
            <w:tcW w:w="1700" w:type="dxa"/>
          </w:tcPr>
          <w:p w14:paraId="075EEB91"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3</w:t>
            </w:r>
          </w:p>
        </w:tc>
        <w:tc>
          <w:tcPr>
            <w:tcW w:w="1700" w:type="dxa"/>
          </w:tcPr>
          <w:p w14:paraId="5F7FD551"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4</w:t>
            </w:r>
          </w:p>
        </w:tc>
        <w:tc>
          <w:tcPr>
            <w:tcW w:w="2100" w:type="dxa"/>
          </w:tcPr>
          <w:p w14:paraId="462774BE"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One extra order</w:t>
            </w:r>
          </w:p>
        </w:tc>
        <w:tc>
          <w:tcPr>
            <w:tcW w:w="2476" w:type="dxa"/>
          </w:tcPr>
          <w:p w14:paraId="72B68193" w14:textId="77777777" w:rsidR="001E5BEE" w:rsidRPr="002F4C71" w:rsidRDefault="00000000" w:rsidP="00CB0CF0">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Cascading effect of the lead-time and Week 1 errors on P0X's releases, which drive P1X1's gross requirements</w:t>
            </w:r>
          </w:p>
        </w:tc>
      </w:tr>
    </w:tbl>
    <w:p w14:paraId="36112FD6" w14:textId="77777777" w:rsidR="001E5BEE" w:rsidRPr="002F4C71" w:rsidRDefault="001E5BEE" w:rsidP="00CB0CF0">
      <w:pPr>
        <w:rPr>
          <w:rFonts w:ascii="Arial" w:hAnsi="Arial" w:cs="Arial"/>
          <w:color w:val="000000" w:themeColor="text1"/>
          <w:sz w:val="22"/>
          <w:szCs w:val="22"/>
        </w:rPr>
      </w:pPr>
    </w:p>
    <w:p w14:paraId="4C64E2C8" w14:textId="702363AF" w:rsidR="001E5BEE" w:rsidRPr="002F4C71" w:rsidRDefault="00000000" w:rsidP="00CB0CF0">
      <w:pPr>
        <w:rPr>
          <w:rFonts w:ascii="Arial" w:hAnsi="Arial" w:cs="Arial"/>
          <w:color w:val="000000" w:themeColor="text1"/>
          <w:sz w:val="22"/>
          <w:szCs w:val="22"/>
        </w:rPr>
      </w:pPr>
      <w:r w:rsidRPr="002F4C71">
        <w:rPr>
          <w:rFonts w:ascii="Arial" w:hAnsi="Arial" w:cs="Arial"/>
          <w:b/>
          <w:bCs/>
          <w:color w:val="000000" w:themeColor="text1"/>
          <w:sz w:val="22"/>
          <w:szCs w:val="22"/>
        </w:rPr>
        <w:t>Prompt 2</w:t>
      </w:r>
      <w:r w:rsidR="002F4C71" w:rsidRPr="002F4C71">
        <w:rPr>
          <w:rFonts w:ascii="Arial" w:hAnsi="Arial" w:cs="Arial"/>
          <w:b/>
          <w:bCs/>
          <w:color w:val="000000" w:themeColor="text1"/>
          <w:sz w:val="22"/>
          <w:szCs w:val="22"/>
        </w:rPr>
        <w:t xml:space="preserve"> - </w:t>
      </w:r>
      <w:r w:rsidR="002F4C71" w:rsidRPr="002F4C71">
        <w:rPr>
          <w:rFonts w:ascii="Arial" w:hAnsi="Arial" w:cs="Arial"/>
          <w:i/>
          <w:iCs/>
          <w:color w:val="1F4E79" w:themeColor="accent5" w:themeShade="80"/>
          <w:sz w:val="22"/>
          <w:szCs w:val="22"/>
        </w:rPr>
        <w:t>R</w:t>
      </w:r>
      <w:r w:rsidR="002F4C71" w:rsidRPr="002F4C71">
        <w:rPr>
          <w:rFonts w:asciiTheme="minorHAnsi" w:hAnsiTheme="minorHAnsi" w:cstheme="minorHAnsi"/>
          <w:i/>
          <w:iCs/>
          <w:color w:val="1F4E79" w:themeColor="accent5" w:themeShade="80"/>
          <w:sz w:val="22"/>
          <w:szCs w:val="22"/>
        </w:rPr>
        <w:t>edo the MRP matrix with these corrections. First, use each item's own lead time exactly as stated in Exhibit 1 (2 weeks for P0110, 1 week for P0X, P0Y, P1X1, and P1X2) when calculating planned order releases: release week equals receipt week minus lead time. Second, for every item, if a net requirement exists in Week 1, show it as a Scheduled Receipt of one full lot arriving in Week 1, not as a Planned Order Release, since any release that would fall before Week 1 is already committed. Third, always round Planned Order Receipts up to the nearest multiple of the item's fixed lot size in Exhibit 1, never to the exact net requirement. Fourth, recompute gross requirements level by level (P0110, then P0X and P0Y, then P1X1 and P1X2), where a component's gross requirement equals its parent's planned order release multiplied by the quantity-per-parent in Exhibit 1. Show the full 8-week matrix for all 5 items with all six MRP rows.</w:t>
      </w:r>
    </w:p>
    <w:p w14:paraId="44416149" w14:textId="77777777" w:rsidR="001E5BEE" w:rsidRPr="00CB0CF0" w:rsidRDefault="001E5BEE" w:rsidP="00CB0CF0">
      <w:pPr>
        <w:rPr>
          <w:rFonts w:ascii="Arial" w:hAnsi="Arial" w:cs="Arial"/>
          <w:color w:val="000000" w:themeColor="text1"/>
        </w:rPr>
      </w:pPr>
    </w:p>
    <w:p w14:paraId="1B3DFB86"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What changed, and why</w:t>
      </w:r>
    </w:p>
    <w:p w14:paraId="796BE310" w14:textId="77777777" w:rsid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The revised prompt makes </w:t>
      </w:r>
      <w:r w:rsidR="002F4C71">
        <w:rPr>
          <w:rFonts w:ascii="Arial" w:hAnsi="Arial" w:cs="Arial"/>
          <w:color w:val="000000" w:themeColor="text1"/>
          <w:sz w:val="22"/>
          <w:szCs w:val="22"/>
        </w:rPr>
        <w:t>3</w:t>
      </w:r>
      <w:r w:rsidRPr="002F4C71">
        <w:rPr>
          <w:rFonts w:ascii="Arial" w:hAnsi="Arial" w:cs="Arial"/>
          <w:color w:val="000000" w:themeColor="text1"/>
          <w:sz w:val="22"/>
          <w:szCs w:val="22"/>
        </w:rPr>
        <w:t xml:space="preserve"> things explicit that the </w:t>
      </w:r>
      <w:r w:rsidR="002F4C71">
        <w:rPr>
          <w:rFonts w:ascii="Arial" w:hAnsi="Arial" w:cs="Arial"/>
          <w:color w:val="000000" w:themeColor="text1"/>
          <w:sz w:val="22"/>
          <w:szCs w:val="22"/>
        </w:rPr>
        <w:t>1</w:t>
      </w:r>
      <w:r w:rsidR="002F4C71" w:rsidRPr="002F4C71">
        <w:rPr>
          <w:rFonts w:ascii="Arial" w:hAnsi="Arial" w:cs="Arial"/>
          <w:color w:val="000000" w:themeColor="text1"/>
          <w:sz w:val="22"/>
          <w:szCs w:val="22"/>
          <w:vertAlign w:val="superscript"/>
        </w:rPr>
        <w:t>st</w:t>
      </w:r>
      <w:r w:rsidR="002F4C71">
        <w:rPr>
          <w:rFonts w:ascii="Arial" w:hAnsi="Arial" w:cs="Arial"/>
          <w:color w:val="000000" w:themeColor="text1"/>
          <w:sz w:val="22"/>
          <w:szCs w:val="22"/>
        </w:rPr>
        <w:t xml:space="preserve"> </w:t>
      </w:r>
      <w:r w:rsidRPr="002F4C71">
        <w:rPr>
          <w:rFonts w:ascii="Arial" w:hAnsi="Arial" w:cs="Arial"/>
          <w:color w:val="000000" w:themeColor="text1"/>
          <w:sz w:val="22"/>
          <w:szCs w:val="22"/>
        </w:rPr>
        <w:t xml:space="preserve">prompt left implicit: it states the lead-time offset item by item instead of trusting the AI to read it correctly off the exhibit; it states the Week 1 scheduled-receipt rule as an instruction rather than background context; and it names lot-size rounding directly, rather than assuming the AI would treat Exhibit 1's lot sizes as a hard rule instead of a default guess. Once those </w:t>
      </w:r>
      <w:r w:rsidR="002F4C71">
        <w:rPr>
          <w:rFonts w:ascii="Arial" w:hAnsi="Arial" w:cs="Arial"/>
          <w:color w:val="000000" w:themeColor="text1"/>
          <w:sz w:val="22"/>
          <w:szCs w:val="22"/>
        </w:rPr>
        <w:t>3</w:t>
      </w:r>
      <w:r w:rsidRPr="002F4C71">
        <w:rPr>
          <w:rFonts w:ascii="Arial" w:hAnsi="Arial" w:cs="Arial"/>
          <w:color w:val="000000" w:themeColor="text1"/>
          <w:sz w:val="22"/>
          <w:szCs w:val="22"/>
        </w:rPr>
        <w:t xml:space="preserve"> rules were spelled out, the AI's second output matched the manual solution exactly across all 5 items and all 6 MRP rows: same gross requirements, same scheduled receipts, same balances, same net requirements, same planned order receipts, and same planned order releases.</w:t>
      </w:r>
    </w:p>
    <w:p w14:paraId="11E4D67A" w14:textId="77777777" w:rsidR="002F4C71" w:rsidRDefault="002F4C71" w:rsidP="002F4C71">
      <w:pPr>
        <w:spacing w:line="276" w:lineRule="auto"/>
        <w:rPr>
          <w:rFonts w:ascii="Arial" w:hAnsi="Arial" w:cs="Arial"/>
          <w:color w:val="000000" w:themeColor="text1"/>
          <w:sz w:val="22"/>
          <w:szCs w:val="22"/>
        </w:rPr>
      </w:pPr>
    </w:p>
    <w:p w14:paraId="385E2D03" w14:textId="77777777" w:rsidR="002F4C71" w:rsidRDefault="002F4C71" w:rsidP="002F4C71">
      <w:pPr>
        <w:spacing w:line="276" w:lineRule="auto"/>
        <w:rPr>
          <w:rFonts w:ascii="Arial" w:hAnsi="Arial" w:cs="Arial"/>
          <w:color w:val="000000" w:themeColor="text1"/>
          <w:sz w:val="22"/>
          <w:szCs w:val="22"/>
        </w:rPr>
      </w:pPr>
    </w:p>
    <w:p w14:paraId="45B0BF09" w14:textId="77777777" w:rsidR="002F4C71" w:rsidRDefault="002F4C71" w:rsidP="002F4C71">
      <w:pPr>
        <w:spacing w:line="276" w:lineRule="auto"/>
        <w:rPr>
          <w:rFonts w:ascii="Arial" w:hAnsi="Arial" w:cs="Arial"/>
          <w:color w:val="000000" w:themeColor="text1"/>
          <w:sz w:val="22"/>
          <w:szCs w:val="22"/>
        </w:rPr>
      </w:pPr>
    </w:p>
    <w:p w14:paraId="2BDDC05D" w14:textId="0FF1AE19" w:rsidR="001E5BEE" w:rsidRDefault="00000000" w:rsidP="002F4C71">
      <w:pPr>
        <w:spacing w:line="276" w:lineRule="auto"/>
        <w:rPr>
          <w:rFonts w:ascii="Arial" w:hAnsi="Arial" w:cs="Arial"/>
          <w:b/>
          <w:bCs/>
          <w:color w:val="000000" w:themeColor="text1"/>
          <w:sz w:val="36"/>
          <w:szCs w:val="36"/>
        </w:rPr>
      </w:pPr>
      <w:r w:rsidRPr="002F4C71">
        <w:rPr>
          <w:rFonts w:ascii="Arial" w:hAnsi="Arial" w:cs="Arial"/>
          <w:b/>
          <w:bCs/>
          <w:color w:val="000000" w:themeColor="text1"/>
          <w:sz w:val="36"/>
          <w:szCs w:val="36"/>
        </w:rPr>
        <w:lastRenderedPageBreak/>
        <w:t>Part 2: Probe the Planning Policy</w:t>
      </w:r>
    </w:p>
    <w:p w14:paraId="4E92C9DA" w14:textId="77777777" w:rsidR="002F4C71" w:rsidRPr="002F4C71" w:rsidRDefault="002F4C71" w:rsidP="002F4C71">
      <w:pPr>
        <w:spacing w:line="276" w:lineRule="auto"/>
        <w:rPr>
          <w:rFonts w:ascii="Arial" w:hAnsi="Arial" w:cs="Arial"/>
          <w:b/>
          <w:bCs/>
          <w:color w:val="000000" w:themeColor="text1"/>
          <w:sz w:val="40"/>
          <w:szCs w:val="40"/>
        </w:rPr>
      </w:pPr>
    </w:p>
    <w:p w14:paraId="75296881" w14:textId="2E3BC5F7" w:rsidR="001E5BEE" w:rsidRPr="002F4C71" w:rsidRDefault="00000000" w:rsidP="002F4C71">
      <w:pPr>
        <w:spacing w:line="276" w:lineRule="auto"/>
        <w:rPr>
          <w:rFonts w:ascii="Arial" w:hAnsi="Arial" w:cs="Arial"/>
          <w:color w:val="1F4E79" w:themeColor="accent5" w:themeShade="80"/>
          <w:sz w:val="22"/>
          <w:szCs w:val="22"/>
        </w:rPr>
      </w:pPr>
      <w:r w:rsidRPr="002F4C71">
        <w:rPr>
          <w:rFonts w:ascii="Arial" w:hAnsi="Arial" w:cs="Arial"/>
          <w:b/>
          <w:bCs/>
          <w:color w:val="1F4E79" w:themeColor="accent5" w:themeShade="80"/>
          <w:sz w:val="22"/>
          <w:szCs w:val="22"/>
        </w:rPr>
        <w:t xml:space="preserve">Prompt A </w:t>
      </w:r>
      <w:r w:rsidR="002F4C71" w:rsidRPr="002F4C71">
        <w:rPr>
          <w:rFonts w:ascii="Arial" w:hAnsi="Arial" w:cs="Arial"/>
          <w:b/>
          <w:bCs/>
          <w:color w:val="1F4E79" w:themeColor="accent5" w:themeShade="80"/>
          <w:sz w:val="22"/>
          <w:szCs w:val="22"/>
        </w:rPr>
        <w:t xml:space="preserve">- </w:t>
      </w:r>
      <w:r w:rsidR="002F4C71" w:rsidRPr="002F4C71">
        <w:rPr>
          <w:rFonts w:ascii="Arial" w:hAnsi="Arial" w:cs="Arial"/>
          <w:i/>
          <w:iCs/>
          <w:color w:val="1F4E79" w:themeColor="accent5" w:themeShade="80"/>
          <w:sz w:val="22"/>
          <w:szCs w:val="22"/>
        </w:rPr>
        <w:t>Looking at Exhibit 1, what assumption did you make about the lot sizes (613, 1,226, 1,839, 2,452, 1,839) when you built the MRP? Did you treat them as fixed, non-negotiable batch sizes, or did you consider whether they were reasonable given the case's cost data?</w:t>
      </w:r>
    </w:p>
    <w:p w14:paraId="390139B9" w14:textId="77777777" w:rsidR="002F4C71" w:rsidRPr="002F4C71" w:rsidRDefault="002F4C71" w:rsidP="002F4C71">
      <w:pPr>
        <w:spacing w:line="276" w:lineRule="auto"/>
        <w:rPr>
          <w:rFonts w:ascii="Arial" w:hAnsi="Arial" w:cs="Arial"/>
          <w:b/>
          <w:bCs/>
          <w:color w:val="000000" w:themeColor="text1"/>
          <w:sz w:val="22"/>
          <w:szCs w:val="22"/>
        </w:rPr>
      </w:pPr>
    </w:p>
    <w:p w14:paraId="509F721A" w14:textId="74C808A9"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 xml:space="preserve">AI response: </w:t>
      </w:r>
      <w:r w:rsidRPr="002F4C71">
        <w:rPr>
          <w:rFonts w:ascii="Arial" w:hAnsi="Arial" w:cs="Arial"/>
          <w:color w:val="000000" w:themeColor="text1"/>
          <w:sz w:val="22"/>
          <w:szCs w:val="22"/>
        </w:rPr>
        <w:t>I treated the lot sizes as fixed inputs, exactly as listed in Exhibit 1, and rounded every order up to the nearest multiple. I did not question where those numbers came from or whether they still made sense. MRP mechanics take the lot-sizing rule as a given parameter, the same way it takes lead time or on-hand inventory as given, and the first prompt only asked me to run the matrix, not to evaluate the policy behind it.</w:t>
      </w:r>
    </w:p>
    <w:p w14:paraId="422F8F5A" w14:textId="77777777" w:rsidR="002F4C71" w:rsidRPr="002F4C71" w:rsidRDefault="002F4C71" w:rsidP="002F4C71">
      <w:pPr>
        <w:spacing w:line="276" w:lineRule="auto"/>
        <w:rPr>
          <w:rFonts w:ascii="Arial" w:hAnsi="Arial" w:cs="Arial"/>
          <w:color w:val="000000" w:themeColor="text1"/>
          <w:sz w:val="22"/>
          <w:szCs w:val="22"/>
        </w:rPr>
      </w:pPr>
    </w:p>
    <w:p w14:paraId="0FE9313B" w14:textId="77777777" w:rsidR="001E5BEE" w:rsidRPr="002F4C71" w:rsidRDefault="001E5BEE" w:rsidP="002F4C71">
      <w:pPr>
        <w:spacing w:line="276" w:lineRule="auto"/>
        <w:rPr>
          <w:rFonts w:ascii="Arial" w:hAnsi="Arial" w:cs="Arial"/>
          <w:color w:val="000000" w:themeColor="text1"/>
          <w:sz w:val="22"/>
          <w:szCs w:val="22"/>
        </w:rPr>
      </w:pPr>
    </w:p>
    <w:p w14:paraId="0012597D" w14:textId="52C1375C" w:rsidR="001E5BEE" w:rsidRPr="002F4C71" w:rsidRDefault="00000000" w:rsidP="002F4C71">
      <w:pPr>
        <w:spacing w:line="276" w:lineRule="auto"/>
        <w:rPr>
          <w:rFonts w:ascii="Arial" w:hAnsi="Arial" w:cs="Arial"/>
          <w:color w:val="1F4E79" w:themeColor="accent5" w:themeShade="80"/>
          <w:sz w:val="22"/>
          <w:szCs w:val="22"/>
        </w:rPr>
      </w:pPr>
      <w:r w:rsidRPr="002F4C71">
        <w:rPr>
          <w:rFonts w:ascii="Arial" w:hAnsi="Arial" w:cs="Arial"/>
          <w:b/>
          <w:bCs/>
          <w:color w:val="1F4E79" w:themeColor="accent5" w:themeShade="80"/>
          <w:sz w:val="22"/>
          <w:szCs w:val="22"/>
        </w:rPr>
        <w:t xml:space="preserve">Prompt B </w:t>
      </w:r>
      <w:r w:rsidR="002F4C71" w:rsidRPr="002F4C71">
        <w:rPr>
          <w:rFonts w:ascii="Arial" w:hAnsi="Arial" w:cs="Arial"/>
          <w:b/>
          <w:bCs/>
          <w:color w:val="1F4E79" w:themeColor="accent5" w:themeShade="80"/>
          <w:sz w:val="22"/>
          <w:szCs w:val="22"/>
        </w:rPr>
        <w:t xml:space="preserve">- </w:t>
      </w:r>
      <w:r w:rsidR="002F4C71" w:rsidRPr="002F4C71">
        <w:rPr>
          <w:rFonts w:ascii="Arial" w:hAnsi="Arial" w:cs="Arial"/>
          <w:i/>
          <w:iCs/>
          <w:color w:val="1F4E79" w:themeColor="accent5" w:themeShade="80"/>
          <w:sz w:val="22"/>
          <w:szCs w:val="22"/>
        </w:rPr>
        <w:t>Are lot sizes really just input data on the same footing as on-hand inventory and lead time, or are they a planning policy that A-CAT could choose to change? Explain the difference</w:t>
      </w:r>
    </w:p>
    <w:p w14:paraId="790D5224" w14:textId="77777777" w:rsidR="002F4C71" w:rsidRDefault="002F4C71" w:rsidP="002F4C71">
      <w:pPr>
        <w:spacing w:line="276" w:lineRule="auto"/>
        <w:rPr>
          <w:rFonts w:ascii="Arial" w:hAnsi="Arial" w:cs="Arial"/>
          <w:b/>
          <w:bCs/>
          <w:color w:val="000000" w:themeColor="text1"/>
          <w:sz w:val="22"/>
          <w:szCs w:val="22"/>
        </w:rPr>
      </w:pPr>
    </w:p>
    <w:p w14:paraId="3B3F496B" w14:textId="77777777" w:rsidR="002F4C71" w:rsidRDefault="002F4C71" w:rsidP="002F4C71">
      <w:pPr>
        <w:spacing w:line="276" w:lineRule="auto"/>
        <w:rPr>
          <w:rFonts w:ascii="Arial" w:hAnsi="Arial" w:cs="Arial"/>
          <w:b/>
          <w:bCs/>
          <w:color w:val="000000" w:themeColor="text1"/>
          <w:sz w:val="22"/>
          <w:szCs w:val="22"/>
        </w:rPr>
      </w:pPr>
    </w:p>
    <w:p w14:paraId="51849D0C" w14:textId="0F153281" w:rsidR="001E5BEE"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 xml:space="preserve">AI response: </w:t>
      </w:r>
      <w:r w:rsidRPr="002F4C71">
        <w:rPr>
          <w:rFonts w:ascii="Arial" w:hAnsi="Arial" w:cs="Arial"/>
          <w:color w:val="000000" w:themeColor="text1"/>
          <w:sz w:val="22"/>
          <w:szCs w:val="22"/>
        </w:rPr>
        <w:t>There is a real difference. On-hand inventory and lead time are facts about the current state of the business; you observe them, you do not choose them. Lot size is different. It is a decision someone made, using some rule, possibly EOQ, possibly a round-number convention, possibly historical practice. Because it is a choice, it can be revisited whenever the cost structure, demand pattern, or supplier terms change. Exhibit 1 presents lot size as if it were static data, but it is really a stored policy decision, which is exactly why Menon is right to question it.</w:t>
      </w:r>
    </w:p>
    <w:p w14:paraId="4655C646" w14:textId="77777777" w:rsidR="002F4C71" w:rsidRPr="002F4C71" w:rsidRDefault="002F4C71" w:rsidP="002F4C71">
      <w:pPr>
        <w:spacing w:line="276" w:lineRule="auto"/>
        <w:rPr>
          <w:rFonts w:ascii="Arial" w:hAnsi="Arial" w:cs="Arial"/>
          <w:color w:val="000000" w:themeColor="text1"/>
          <w:sz w:val="22"/>
          <w:szCs w:val="22"/>
        </w:rPr>
      </w:pPr>
    </w:p>
    <w:p w14:paraId="6789A621" w14:textId="77777777" w:rsidR="001E5BEE" w:rsidRPr="002F4C71" w:rsidRDefault="001E5BEE" w:rsidP="002F4C71">
      <w:pPr>
        <w:spacing w:line="276" w:lineRule="auto"/>
        <w:rPr>
          <w:rFonts w:ascii="Arial" w:hAnsi="Arial" w:cs="Arial"/>
          <w:color w:val="000000" w:themeColor="text1"/>
          <w:sz w:val="22"/>
          <w:szCs w:val="22"/>
        </w:rPr>
      </w:pPr>
    </w:p>
    <w:p w14:paraId="26B738D9" w14:textId="61593735" w:rsidR="001E5BEE" w:rsidRDefault="00000000" w:rsidP="002F4C71">
      <w:pPr>
        <w:spacing w:line="276" w:lineRule="auto"/>
        <w:rPr>
          <w:rFonts w:ascii="Arial" w:hAnsi="Arial" w:cs="Arial"/>
          <w:i/>
          <w:iCs/>
          <w:color w:val="1F4E79" w:themeColor="accent5" w:themeShade="80"/>
          <w:sz w:val="22"/>
          <w:szCs w:val="22"/>
        </w:rPr>
      </w:pPr>
      <w:r w:rsidRPr="002F4C71">
        <w:rPr>
          <w:rFonts w:ascii="Arial" w:hAnsi="Arial" w:cs="Arial"/>
          <w:b/>
          <w:bCs/>
          <w:color w:val="1F4E79" w:themeColor="accent5" w:themeShade="80"/>
          <w:sz w:val="22"/>
          <w:szCs w:val="22"/>
        </w:rPr>
        <w:t xml:space="preserve">Prompt C </w:t>
      </w:r>
      <w:r w:rsidR="002F4C71" w:rsidRPr="002F4C71">
        <w:rPr>
          <w:rFonts w:ascii="Arial" w:hAnsi="Arial" w:cs="Arial"/>
          <w:b/>
          <w:bCs/>
          <w:color w:val="1F4E79" w:themeColor="accent5" w:themeShade="80"/>
          <w:sz w:val="22"/>
          <w:szCs w:val="22"/>
        </w:rPr>
        <w:t xml:space="preserve">- </w:t>
      </w:r>
      <w:r w:rsidR="002F4C71" w:rsidRPr="002F4C71">
        <w:rPr>
          <w:rFonts w:ascii="Arial" w:hAnsi="Arial" w:cs="Arial"/>
          <w:i/>
          <w:iCs/>
          <w:color w:val="1F4E79" w:themeColor="accent5" w:themeShade="80"/>
          <w:sz w:val="22"/>
          <w:szCs w:val="22"/>
        </w:rPr>
        <w:t>Using the demand, setup cost, unit cost, and carrying cost in Exhibit 5, what additional lot-sizing analysis could I run to check whether these lot sizes are still reasonable?</w:t>
      </w:r>
    </w:p>
    <w:p w14:paraId="3E152086" w14:textId="77777777" w:rsidR="002F4C71" w:rsidRDefault="002F4C71" w:rsidP="002F4C71">
      <w:pPr>
        <w:spacing w:line="276" w:lineRule="auto"/>
        <w:rPr>
          <w:rFonts w:ascii="Arial" w:hAnsi="Arial" w:cs="Arial"/>
          <w:color w:val="1F4E79" w:themeColor="accent5" w:themeShade="80"/>
          <w:sz w:val="22"/>
          <w:szCs w:val="22"/>
        </w:rPr>
      </w:pPr>
    </w:p>
    <w:p w14:paraId="2F448246" w14:textId="77777777" w:rsidR="002F4C71" w:rsidRPr="002F4C71" w:rsidRDefault="002F4C71" w:rsidP="002F4C71">
      <w:pPr>
        <w:spacing w:line="276" w:lineRule="auto"/>
        <w:rPr>
          <w:rFonts w:ascii="Arial" w:hAnsi="Arial" w:cs="Arial"/>
          <w:color w:val="1F4E79" w:themeColor="accent5" w:themeShade="80"/>
          <w:sz w:val="22"/>
          <w:szCs w:val="22"/>
        </w:rPr>
      </w:pPr>
    </w:p>
    <w:p w14:paraId="331410B0" w14:textId="77777777" w:rsidR="001E5BEE"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 xml:space="preserve">AI response: </w:t>
      </w:r>
      <w:r w:rsidRPr="002F4C71">
        <w:rPr>
          <w:rFonts w:ascii="Arial" w:hAnsi="Arial" w:cs="Arial"/>
          <w:color w:val="000000" w:themeColor="text1"/>
          <w:sz w:val="22"/>
          <w:szCs w:val="22"/>
        </w:rPr>
        <w:t>The direct check is the Economic Order Quantity formula, EOQ = square root of (2 x D x S / H), where D is average periodic demand, S is setup cost, and H is holding cost per unit per week (0.5% of unit cost, per Exhibit 5). Working average weekly requirement down through the bill of materials (P0110: 375/week; P0X and P0Y: 750/week each; P1X1: 3,000/week; P1X2: 2,250/week) gives the following EOQ figures against the case's given lot sizes:</w:t>
      </w:r>
    </w:p>
    <w:p w14:paraId="01E51F7F" w14:textId="77777777" w:rsidR="002F4C71" w:rsidRPr="002F4C71" w:rsidRDefault="002F4C71" w:rsidP="002F4C71">
      <w:pPr>
        <w:spacing w:line="276" w:lineRule="auto"/>
        <w:rPr>
          <w:rFonts w:ascii="Arial" w:hAnsi="Arial" w:cs="Arial"/>
          <w:color w:val="000000" w:themeColor="text1"/>
          <w:sz w:val="22"/>
          <w:szCs w:val="22"/>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2212"/>
        <w:gridCol w:w="1500"/>
        <w:gridCol w:w="2241"/>
        <w:gridCol w:w="1418"/>
        <w:gridCol w:w="1417"/>
      </w:tblGrid>
      <w:tr w:rsidR="001E5BEE" w:rsidRPr="002F4C71" w14:paraId="522B0F55" w14:textId="77777777" w:rsidTr="002F4C71">
        <w:tc>
          <w:tcPr>
            <w:tcW w:w="988" w:type="dxa"/>
          </w:tcPr>
          <w:p w14:paraId="23D0FB8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Item</w:t>
            </w:r>
          </w:p>
        </w:tc>
        <w:tc>
          <w:tcPr>
            <w:tcW w:w="2212" w:type="dxa"/>
          </w:tcPr>
          <w:p w14:paraId="234EC18A" w14:textId="72A86E06"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Avg. demand/w</w:t>
            </w:r>
            <w:r w:rsidR="002F4C71">
              <w:rPr>
                <w:rFonts w:ascii="Arial" w:hAnsi="Arial" w:cs="Arial"/>
                <w:b/>
                <w:bCs/>
                <w:color w:val="000000" w:themeColor="text1"/>
              </w:rPr>
              <w:t>ee</w:t>
            </w:r>
            <w:r w:rsidRPr="002F4C71">
              <w:rPr>
                <w:rFonts w:ascii="Arial" w:hAnsi="Arial" w:cs="Arial"/>
                <w:b/>
                <w:bCs/>
                <w:color w:val="000000" w:themeColor="text1"/>
              </w:rPr>
              <w:t>k</w:t>
            </w:r>
          </w:p>
        </w:tc>
        <w:tc>
          <w:tcPr>
            <w:tcW w:w="1500" w:type="dxa"/>
          </w:tcPr>
          <w:p w14:paraId="1F638DE5"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Setup cost (S)</w:t>
            </w:r>
          </w:p>
        </w:tc>
        <w:tc>
          <w:tcPr>
            <w:tcW w:w="2241" w:type="dxa"/>
          </w:tcPr>
          <w:p w14:paraId="49475DF6" w14:textId="73BE47FA"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Holding cost/w</w:t>
            </w:r>
            <w:r w:rsidR="002F4C71">
              <w:rPr>
                <w:rFonts w:ascii="Arial" w:hAnsi="Arial" w:cs="Arial"/>
                <w:b/>
                <w:bCs/>
                <w:color w:val="000000" w:themeColor="text1"/>
              </w:rPr>
              <w:t>ee</w:t>
            </w:r>
            <w:r w:rsidRPr="002F4C71">
              <w:rPr>
                <w:rFonts w:ascii="Arial" w:hAnsi="Arial" w:cs="Arial"/>
                <w:b/>
                <w:bCs/>
                <w:color w:val="000000" w:themeColor="text1"/>
              </w:rPr>
              <w:t>k (H)</w:t>
            </w:r>
          </w:p>
        </w:tc>
        <w:tc>
          <w:tcPr>
            <w:tcW w:w="1418" w:type="dxa"/>
          </w:tcPr>
          <w:p w14:paraId="51EC830D"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EOQ</w:t>
            </w:r>
          </w:p>
        </w:tc>
        <w:tc>
          <w:tcPr>
            <w:tcW w:w="1417" w:type="dxa"/>
          </w:tcPr>
          <w:p w14:paraId="796C7E0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Case lot size</w:t>
            </w:r>
          </w:p>
        </w:tc>
      </w:tr>
      <w:tr w:rsidR="001E5BEE" w:rsidRPr="002F4C71" w14:paraId="5F7760A5" w14:textId="77777777" w:rsidTr="002F4C71">
        <w:tc>
          <w:tcPr>
            <w:tcW w:w="988" w:type="dxa"/>
          </w:tcPr>
          <w:p w14:paraId="58F80C6A"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P0110</w:t>
            </w:r>
          </w:p>
        </w:tc>
        <w:tc>
          <w:tcPr>
            <w:tcW w:w="2212" w:type="dxa"/>
          </w:tcPr>
          <w:p w14:paraId="3F0124DC"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375</w:t>
            </w:r>
          </w:p>
        </w:tc>
        <w:tc>
          <w:tcPr>
            <w:tcW w:w="1500" w:type="dxa"/>
          </w:tcPr>
          <w:p w14:paraId="29EFEA68"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500</w:t>
            </w:r>
          </w:p>
        </w:tc>
        <w:tc>
          <w:tcPr>
            <w:tcW w:w="2241" w:type="dxa"/>
          </w:tcPr>
          <w:p w14:paraId="7400737E"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1.000</w:t>
            </w:r>
          </w:p>
        </w:tc>
        <w:tc>
          <w:tcPr>
            <w:tcW w:w="1418" w:type="dxa"/>
          </w:tcPr>
          <w:p w14:paraId="505B8F33"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612</w:t>
            </w:r>
          </w:p>
        </w:tc>
        <w:tc>
          <w:tcPr>
            <w:tcW w:w="1417" w:type="dxa"/>
          </w:tcPr>
          <w:p w14:paraId="63917D0E"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613</w:t>
            </w:r>
          </w:p>
        </w:tc>
      </w:tr>
      <w:tr w:rsidR="001E5BEE" w:rsidRPr="002F4C71" w14:paraId="5CF89740" w14:textId="77777777" w:rsidTr="002F4C71">
        <w:tc>
          <w:tcPr>
            <w:tcW w:w="988" w:type="dxa"/>
          </w:tcPr>
          <w:p w14:paraId="01C37CA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P0X</w:t>
            </w:r>
          </w:p>
        </w:tc>
        <w:tc>
          <w:tcPr>
            <w:tcW w:w="2212" w:type="dxa"/>
          </w:tcPr>
          <w:p w14:paraId="4390C211"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750</w:t>
            </w:r>
          </w:p>
        </w:tc>
        <w:tc>
          <w:tcPr>
            <w:tcW w:w="1500" w:type="dxa"/>
          </w:tcPr>
          <w:p w14:paraId="2371EC0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400</w:t>
            </w:r>
          </w:p>
        </w:tc>
        <w:tc>
          <w:tcPr>
            <w:tcW w:w="2241" w:type="dxa"/>
          </w:tcPr>
          <w:p w14:paraId="6477CD6F"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0.325</w:t>
            </w:r>
          </w:p>
        </w:tc>
        <w:tc>
          <w:tcPr>
            <w:tcW w:w="1418" w:type="dxa"/>
          </w:tcPr>
          <w:p w14:paraId="63110AD1"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1,359</w:t>
            </w:r>
          </w:p>
        </w:tc>
        <w:tc>
          <w:tcPr>
            <w:tcW w:w="1417" w:type="dxa"/>
          </w:tcPr>
          <w:p w14:paraId="1FD8D88F"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1,226</w:t>
            </w:r>
          </w:p>
        </w:tc>
      </w:tr>
      <w:tr w:rsidR="001E5BEE" w:rsidRPr="002F4C71" w14:paraId="5FB31FC7" w14:textId="77777777" w:rsidTr="002F4C71">
        <w:tc>
          <w:tcPr>
            <w:tcW w:w="988" w:type="dxa"/>
          </w:tcPr>
          <w:p w14:paraId="47CF6005"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P0Y</w:t>
            </w:r>
          </w:p>
        </w:tc>
        <w:tc>
          <w:tcPr>
            <w:tcW w:w="2212" w:type="dxa"/>
          </w:tcPr>
          <w:p w14:paraId="79A37DA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750</w:t>
            </w:r>
          </w:p>
        </w:tc>
        <w:tc>
          <w:tcPr>
            <w:tcW w:w="1500" w:type="dxa"/>
          </w:tcPr>
          <w:p w14:paraId="10174CDA"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350</w:t>
            </w:r>
          </w:p>
        </w:tc>
        <w:tc>
          <w:tcPr>
            <w:tcW w:w="2241" w:type="dxa"/>
          </w:tcPr>
          <w:p w14:paraId="68EC060F"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0.175</w:t>
            </w:r>
          </w:p>
        </w:tc>
        <w:tc>
          <w:tcPr>
            <w:tcW w:w="1418" w:type="dxa"/>
          </w:tcPr>
          <w:p w14:paraId="41B1568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1,732</w:t>
            </w:r>
          </w:p>
        </w:tc>
        <w:tc>
          <w:tcPr>
            <w:tcW w:w="1417" w:type="dxa"/>
          </w:tcPr>
          <w:p w14:paraId="4B50394D"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1,839</w:t>
            </w:r>
          </w:p>
        </w:tc>
      </w:tr>
      <w:tr w:rsidR="001E5BEE" w:rsidRPr="002F4C71" w14:paraId="023CE70F" w14:textId="77777777" w:rsidTr="002F4C71">
        <w:tc>
          <w:tcPr>
            <w:tcW w:w="988" w:type="dxa"/>
          </w:tcPr>
          <w:p w14:paraId="75D70934"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P1X1</w:t>
            </w:r>
          </w:p>
        </w:tc>
        <w:tc>
          <w:tcPr>
            <w:tcW w:w="2212" w:type="dxa"/>
          </w:tcPr>
          <w:p w14:paraId="55891004"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3,000</w:t>
            </w:r>
          </w:p>
        </w:tc>
        <w:tc>
          <w:tcPr>
            <w:tcW w:w="1500" w:type="dxa"/>
          </w:tcPr>
          <w:p w14:paraId="06385AAC"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430</w:t>
            </w:r>
          </w:p>
        </w:tc>
        <w:tc>
          <w:tcPr>
            <w:tcW w:w="2241" w:type="dxa"/>
          </w:tcPr>
          <w:p w14:paraId="3AFB3D9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0.025</w:t>
            </w:r>
          </w:p>
        </w:tc>
        <w:tc>
          <w:tcPr>
            <w:tcW w:w="1418" w:type="dxa"/>
          </w:tcPr>
          <w:p w14:paraId="5375CFA6"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10,159</w:t>
            </w:r>
          </w:p>
        </w:tc>
        <w:tc>
          <w:tcPr>
            <w:tcW w:w="1417" w:type="dxa"/>
          </w:tcPr>
          <w:p w14:paraId="69ABE353"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2,452</w:t>
            </w:r>
          </w:p>
        </w:tc>
      </w:tr>
      <w:tr w:rsidR="001E5BEE" w:rsidRPr="002F4C71" w14:paraId="5B7AAF54" w14:textId="77777777" w:rsidTr="002F4C71">
        <w:tc>
          <w:tcPr>
            <w:tcW w:w="988" w:type="dxa"/>
          </w:tcPr>
          <w:p w14:paraId="7578E03F"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P1X2</w:t>
            </w:r>
          </w:p>
        </w:tc>
        <w:tc>
          <w:tcPr>
            <w:tcW w:w="2212" w:type="dxa"/>
          </w:tcPr>
          <w:p w14:paraId="393FBAC3"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2,250</w:t>
            </w:r>
          </w:p>
        </w:tc>
        <w:tc>
          <w:tcPr>
            <w:tcW w:w="1500" w:type="dxa"/>
          </w:tcPr>
          <w:p w14:paraId="5CECAE91"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400</w:t>
            </w:r>
          </w:p>
        </w:tc>
        <w:tc>
          <w:tcPr>
            <w:tcW w:w="2241" w:type="dxa"/>
          </w:tcPr>
          <w:p w14:paraId="7EF1E7CF"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Rs 0.075</w:t>
            </w:r>
          </w:p>
        </w:tc>
        <w:tc>
          <w:tcPr>
            <w:tcW w:w="1418" w:type="dxa"/>
          </w:tcPr>
          <w:p w14:paraId="2156E91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4,899</w:t>
            </w:r>
          </w:p>
        </w:tc>
        <w:tc>
          <w:tcPr>
            <w:tcW w:w="1417" w:type="dxa"/>
          </w:tcPr>
          <w:p w14:paraId="1E37BDD7"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1,839</w:t>
            </w:r>
          </w:p>
        </w:tc>
      </w:tr>
    </w:tbl>
    <w:p w14:paraId="0CA51BA3" w14:textId="77777777" w:rsidR="001E5BEE"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lastRenderedPageBreak/>
        <w:t>P0110's current lot size is almost exactly its EOQ, so it is already close to cost-minimizing. P0Y's case lot sits a little above its EOQ. But P0X, P1X1, and P1X2 diverge more, especially P1X1, where the case lot is less than a quarter of the EOQ. That gap is worth investigating further, though, since EOQ assumes a steady demand rate and A-CAT's weekly demand is anything but steady.</w:t>
      </w:r>
    </w:p>
    <w:p w14:paraId="6CE84054" w14:textId="77777777" w:rsidR="002F4C71" w:rsidRPr="002F4C71" w:rsidRDefault="002F4C71" w:rsidP="002F4C71">
      <w:pPr>
        <w:spacing w:line="276" w:lineRule="auto"/>
        <w:rPr>
          <w:rFonts w:ascii="Arial" w:hAnsi="Arial" w:cs="Arial"/>
          <w:color w:val="000000" w:themeColor="text1"/>
          <w:sz w:val="22"/>
          <w:szCs w:val="22"/>
        </w:rPr>
      </w:pPr>
    </w:p>
    <w:p w14:paraId="3521E1D4" w14:textId="77777777" w:rsidR="001E5BEE" w:rsidRPr="002F4C71" w:rsidRDefault="001E5BEE" w:rsidP="002F4C71">
      <w:pPr>
        <w:spacing w:line="276" w:lineRule="auto"/>
        <w:rPr>
          <w:rFonts w:ascii="Arial" w:hAnsi="Arial" w:cs="Arial"/>
          <w:color w:val="000000" w:themeColor="text1"/>
          <w:sz w:val="22"/>
          <w:szCs w:val="22"/>
        </w:rPr>
      </w:pPr>
    </w:p>
    <w:p w14:paraId="6FE162E5" w14:textId="6C0BAF67" w:rsidR="001E5BEE" w:rsidRDefault="00000000" w:rsidP="002F4C71">
      <w:pPr>
        <w:spacing w:line="276" w:lineRule="auto"/>
        <w:rPr>
          <w:rFonts w:ascii="Arial" w:hAnsi="Arial" w:cs="Arial"/>
          <w:i/>
          <w:iCs/>
          <w:color w:val="1F4E79" w:themeColor="accent5" w:themeShade="80"/>
          <w:sz w:val="22"/>
          <w:szCs w:val="22"/>
        </w:rPr>
      </w:pPr>
      <w:r w:rsidRPr="002F4C71">
        <w:rPr>
          <w:rFonts w:ascii="Arial" w:hAnsi="Arial" w:cs="Arial"/>
          <w:b/>
          <w:bCs/>
          <w:color w:val="1F4E79" w:themeColor="accent5" w:themeShade="80"/>
          <w:sz w:val="22"/>
          <w:szCs w:val="22"/>
        </w:rPr>
        <w:t xml:space="preserve">Prompt D </w:t>
      </w:r>
      <w:r w:rsidR="002F4C71" w:rsidRPr="002F4C71">
        <w:rPr>
          <w:rFonts w:ascii="Arial" w:hAnsi="Arial" w:cs="Arial"/>
          <w:b/>
          <w:bCs/>
          <w:color w:val="1F4E79" w:themeColor="accent5" w:themeShade="80"/>
          <w:sz w:val="22"/>
          <w:szCs w:val="22"/>
        </w:rPr>
        <w:t xml:space="preserve">- </w:t>
      </w:r>
      <w:r w:rsidR="002F4C71" w:rsidRPr="002F4C71">
        <w:rPr>
          <w:rFonts w:ascii="Arial" w:hAnsi="Arial" w:cs="Arial"/>
          <w:i/>
          <w:iCs/>
          <w:color w:val="1F4E79" w:themeColor="accent5" w:themeShade="80"/>
          <w:sz w:val="22"/>
          <w:szCs w:val="22"/>
        </w:rPr>
        <w:t>Generate a revised MRP scenario for P0X, P0Y, P1X1, and P1X2 using the EOQ lot sizes instead of the case's fixed lot sizes (keep P0110 unchanged, since its EOQ barely differs from 613). Then compare the two scenarios on ending inventory and total cost, setup cost plus holding cost, over the 8 weeks.</w:t>
      </w:r>
    </w:p>
    <w:p w14:paraId="74560697" w14:textId="77777777" w:rsidR="008E077B" w:rsidRPr="002F4C71" w:rsidRDefault="008E077B" w:rsidP="002F4C71">
      <w:pPr>
        <w:spacing w:line="276" w:lineRule="auto"/>
        <w:rPr>
          <w:rFonts w:ascii="Arial" w:hAnsi="Arial" w:cs="Arial"/>
          <w:color w:val="1F4E79" w:themeColor="accent5" w:themeShade="80"/>
          <w:sz w:val="22"/>
          <w:szCs w:val="22"/>
        </w:rPr>
      </w:pPr>
    </w:p>
    <w:p w14:paraId="773E4D35" w14:textId="77777777" w:rsidR="002F4C71" w:rsidRDefault="002F4C71" w:rsidP="002F4C71">
      <w:pPr>
        <w:spacing w:line="276" w:lineRule="auto"/>
        <w:rPr>
          <w:rFonts w:ascii="Arial" w:hAnsi="Arial" w:cs="Arial"/>
          <w:b/>
          <w:bCs/>
          <w:color w:val="000000" w:themeColor="text1"/>
          <w:sz w:val="22"/>
          <w:szCs w:val="22"/>
        </w:rPr>
      </w:pPr>
    </w:p>
    <w:p w14:paraId="19B33C7B" w14:textId="77777777" w:rsidR="008E077B" w:rsidRPr="008E077B" w:rsidRDefault="008E077B" w:rsidP="008E077B">
      <w:pPr>
        <w:spacing w:line="276" w:lineRule="auto"/>
        <w:rPr>
          <w:rFonts w:ascii="Arial" w:hAnsi="Arial" w:cs="Arial"/>
          <w:b/>
          <w:bCs/>
          <w:color w:val="000000" w:themeColor="text1"/>
          <w:sz w:val="22"/>
          <w:szCs w:val="22"/>
        </w:rPr>
      </w:pPr>
    </w:p>
    <w:p w14:paraId="0C23EBD7" w14:textId="74EEDB45" w:rsidR="008E077B" w:rsidRDefault="008E077B" w:rsidP="008E077B">
      <w:p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 xml:space="preserve">Result - </w:t>
      </w:r>
    </w:p>
    <w:p w14:paraId="61D81C28" w14:textId="77777777" w:rsidR="008E077B" w:rsidRPr="008E077B" w:rsidRDefault="008E077B" w:rsidP="008E077B">
      <w:pPr>
        <w:spacing w:line="276" w:lineRule="auto"/>
        <w:rPr>
          <w:rFonts w:ascii="Arial" w:hAnsi="Arial" w:cs="Arial"/>
          <w:b/>
          <w:bCs/>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95"/>
        <w:gridCol w:w="895"/>
        <w:gridCol w:w="895"/>
        <w:gridCol w:w="895"/>
        <w:gridCol w:w="895"/>
        <w:gridCol w:w="895"/>
        <w:gridCol w:w="895"/>
        <w:gridCol w:w="895"/>
      </w:tblGrid>
      <w:tr w:rsidR="008E077B" w:rsidRPr="008E077B" w14:paraId="07EEFD75" w14:textId="77777777" w:rsidTr="008E077B">
        <w:tc>
          <w:tcPr>
            <w:tcW w:w="9360" w:type="dxa"/>
            <w:gridSpan w:val="9"/>
            <w:tcBorders>
              <w:top w:val="single" w:sz="4" w:space="0" w:color="auto"/>
              <w:left w:val="single" w:sz="4" w:space="0" w:color="auto"/>
              <w:bottom w:val="single" w:sz="4" w:space="0" w:color="auto"/>
              <w:right w:val="single" w:sz="4" w:space="0" w:color="auto"/>
            </w:tcBorders>
            <w:hideMark/>
          </w:tcPr>
          <w:p w14:paraId="591B5093"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Item: P0X    OH: 500    LT: 1 week(</w:t>
            </w:r>
            <w:proofErr w:type="gramStart"/>
            <w:r w:rsidRPr="008E077B">
              <w:rPr>
                <w:rFonts w:ascii="Arial" w:hAnsi="Arial" w:cs="Arial"/>
                <w:b/>
                <w:bCs/>
                <w:color w:val="000000" w:themeColor="text1"/>
                <w:sz w:val="22"/>
                <w:szCs w:val="22"/>
              </w:rPr>
              <w:t xml:space="preserve">s)   </w:t>
            </w:r>
            <w:proofErr w:type="gramEnd"/>
            <w:r w:rsidRPr="008E077B">
              <w:rPr>
                <w:rFonts w:ascii="Arial" w:hAnsi="Arial" w:cs="Arial"/>
                <w:b/>
                <w:bCs/>
                <w:color w:val="000000" w:themeColor="text1"/>
                <w:sz w:val="22"/>
                <w:szCs w:val="22"/>
              </w:rPr>
              <w:t xml:space="preserve"> Revised (EOQ) lot size: 1359</w:t>
            </w:r>
          </w:p>
        </w:tc>
      </w:tr>
      <w:tr w:rsidR="008E077B" w:rsidRPr="008E077B" w14:paraId="1541A0C2"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767E341D"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Period</w:t>
            </w:r>
          </w:p>
        </w:tc>
        <w:tc>
          <w:tcPr>
            <w:tcW w:w="895" w:type="dxa"/>
            <w:tcBorders>
              <w:top w:val="single" w:sz="4" w:space="0" w:color="auto"/>
              <w:left w:val="single" w:sz="4" w:space="0" w:color="auto"/>
              <w:bottom w:val="single" w:sz="4" w:space="0" w:color="auto"/>
              <w:right w:val="single" w:sz="4" w:space="0" w:color="auto"/>
            </w:tcBorders>
            <w:hideMark/>
          </w:tcPr>
          <w:p w14:paraId="62A228BB"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1</w:t>
            </w:r>
          </w:p>
        </w:tc>
        <w:tc>
          <w:tcPr>
            <w:tcW w:w="895" w:type="dxa"/>
            <w:tcBorders>
              <w:top w:val="single" w:sz="4" w:space="0" w:color="auto"/>
              <w:left w:val="single" w:sz="4" w:space="0" w:color="auto"/>
              <w:bottom w:val="single" w:sz="4" w:space="0" w:color="auto"/>
              <w:right w:val="single" w:sz="4" w:space="0" w:color="auto"/>
            </w:tcBorders>
            <w:hideMark/>
          </w:tcPr>
          <w:p w14:paraId="020172DE"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2</w:t>
            </w:r>
          </w:p>
        </w:tc>
        <w:tc>
          <w:tcPr>
            <w:tcW w:w="895" w:type="dxa"/>
            <w:tcBorders>
              <w:top w:val="single" w:sz="4" w:space="0" w:color="auto"/>
              <w:left w:val="single" w:sz="4" w:space="0" w:color="auto"/>
              <w:bottom w:val="single" w:sz="4" w:space="0" w:color="auto"/>
              <w:right w:val="single" w:sz="4" w:space="0" w:color="auto"/>
            </w:tcBorders>
            <w:hideMark/>
          </w:tcPr>
          <w:p w14:paraId="0CA05577"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3</w:t>
            </w:r>
          </w:p>
        </w:tc>
        <w:tc>
          <w:tcPr>
            <w:tcW w:w="895" w:type="dxa"/>
            <w:tcBorders>
              <w:top w:val="single" w:sz="4" w:space="0" w:color="auto"/>
              <w:left w:val="single" w:sz="4" w:space="0" w:color="auto"/>
              <w:bottom w:val="single" w:sz="4" w:space="0" w:color="auto"/>
              <w:right w:val="single" w:sz="4" w:space="0" w:color="auto"/>
            </w:tcBorders>
            <w:hideMark/>
          </w:tcPr>
          <w:p w14:paraId="7DFB6D27"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4</w:t>
            </w:r>
          </w:p>
        </w:tc>
        <w:tc>
          <w:tcPr>
            <w:tcW w:w="895" w:type="dxa"/>
            <w:tcBorders>
              <w:top w:val="single" w:sz="4" w:space="0" w:color="auto"/>
              <w:left w:val="single" w:sz="4" w:space="0" w:color="auto"/>
              <w:bottom w:val="single" w:sz="4" w:space="0" w:color="auto"/>
              <w:right w:val="single" w:sz="4" w:space="0" w:color="auto"/>
            </w:tcBorders>
            <w:hideMark/>
          </w:tcPr>
          <w:p w14:paraId="3197677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5</w:t>
            </w:r>
          </w:p>
        </w:tc>
        <w:tc>
          <w:tcPr>
            <w:tcW w:w="895" w:type="dxa"/>
            <w:tcBorders>
              <w:top w:val="single" w:sz="4" w:space="0" w:color="auto"/>
              <w:left w:val="single" w:sz="4" w:space="0" w:color="auto"/>
              <w:bottom w:val="single" w:sz="4" w:space="0" w:color="auto"/>
              <w:right w:val="single" w:sz="4" w:space="0" w:color="auto"/>
            </w:tcBorders>
            <w:hideMark/>
          </w:tcPr>
          <w:p w14:paraId="18695052"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6</w:t>
            </w:r>
          </w:p>
        </w:tc>
        <w:tc>
          <w:tcPr>
            <w:tcW w:w="895" w:type="dxa"/>
            <w:tcBorders>
              <w:top w:val="single" w:sz="4" w:space="0" w:color="auto"/>
              <w:left w:val="single" w:sz="4" w:space="0" w:color="auto"/>
              <w:bottom w:val="single" w:sz="4" w:space="0" w:color="auto"/>
              <w:right w:val="single" w:sz="4" w:space="0" w:color="auto"/>
            </w:tcBorders>
            <w:hideMark/>
          </w:tcPr>
          <w:p w14:paraId="1B3B1895"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7</w:t>
            </w:r>
          </w:p>
        </w:tc>
        <w:tc>
          <w:tcPr>
            <w:tcW w:w="895" w:type="dxa"/>
            <w:tcBorders>
              <w:top w:val="single" w:sz="4" w:space="0" w:color="auto"/>
              <w:left w:val="single" w:sz="4" w:space="0" w:color="auto"/>
              <w:bottom w:val="single" w:sz="4" w:space="0" w:color="auto"/>
              <w:right w:val="single" w:sz="4" w:space="0" w:color="auto"/>
            </w:tcBorders>
            <w:hideMark/>
          </w:tcPr>
          <w:p w14:paraId="452AC7D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8</w:t>
            </w:r>
          </w:p>
        </w:tc>
      </w:tr>
      <w:tr w:rsidR="008E077B" w:rsidRPr="008E077B" w14:paraId="68829E05"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11C0EC8D"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Gross requirements</w:t>
            </w:r>
          </w:p>
        </w:tc>
        <w:tc>
          <w:tcPr>
            <w:tcW w:w="895" w:type="dxa"/>
            <w:tcBorders>
              <w:top w:val="single" w:sz="4" w:space="0" w:color="auto"/>
              <w:left w:val="single" w:sz="4" w:space="0" w:color="auto"/>
              <w:bottom w:val="single" w:sz="4" w:space="0" w:color="auto"/>
              <w:right w:val="single" w:sz="4" w:space="0" w:color="auto"/>
            </w:tcBorders>
            <w:hideMark/>
          </w:tcPr>
          <w:p w14:paraId="313F87EF"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hideMark/>
          </w:tcPr>
          <w:p w14:paraId="6D4EA3D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tcPr>
          <w:p w14:paraId="7CEFEB35"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1B1F3F60"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tcPr>
          <w:p w14:paraId="18CF07BD"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5968AA89"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tcPr>
          <w:p w14:paraId="1F63318C"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B70914A"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02A1A7AB"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75F5135C"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Scheduled receipts</w:t>
            </w:r>
          </w:p>
        </w:tc>
        <w:tc>
          <w:tcPr>
            <w:tcW w:w="895" w:type="dxa"/>
            <w:tcBorders>
              <w:top w:val="single" w:sz="4" w:space="0" w:color="auto"/>
              <w:left w:val="single" w:sz="4" w:space="0" w:color="auto"/>
              <w:bottom w:val="single" w:sz="4" w:space="0" w:color="auto"/>
              <w:right w:val="single" w:sz="4" w:space="0" w:color="auto"/>
            </w:tcBorders>
            <w:hideMark/>
          </w:tcPr>
          <w:p w14:paraId="55F49FB0"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249F191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692BF15"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6B94AC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D77102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BB2BFA4"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36EE7D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0C22211"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09CDF2F9"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0EA9F52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Projected available balance</w:t>
            </w:r>
          </w:p>
        </w:tc>
        <w:tc>
          <w:tcPr>
            <w:tcW w:w="895" w:type="dxa"/>
            <w:tcBorders>
              <w:top w:val="single" w:sz="4" w:space="0" w:color="auto"/>
              <w:left w:val="single" w:sz="4" w:space="0" w:color="auto"/>
              <w:bottom w:val="single" w:sz="4" w:space="0" w:color="auto"/>
              <w:right w:val="single" w:sz="4" w:space="0" w:color="auto"/>
            </w:tcBorders>
            <w:hideMark/>
          </w:tcPr>
          <w:p w14:paraId="292ED58E"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633</w:t>
            </w:r>
          </w:p>
        </w:tc>
        <w:tc>
          <w:tcPr>
            <w:tcW w:w="895" w:type="dxa"/>
            <w:tcBorders>
              <w:top w:val="single" w:sz="4" w:space="0" w:color="auto"/>
              <w:left w:val="single" w:sz="4" w:space="0" w:color="auto"/>
              <w:bottom w:val="single" w:sz="4" w:space="0" w:color="auto"/>
              <w:right w:val="single" w:sz="4" w:space="0" w:color="auto"/>
            </w:tcBorders>
            <w:hideMark/>
          </w:tcPr>
          <w:p w14:paraId="04C360C9"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766</w:t>
            </w:r>
          </w:p>
        </w:tc>
        <w:tc>
          <w:tcPr>
            <w:tcW w:w="895" w:type="dxa"/>
            <w:tcBorders>
              <w:top w:val="single" w:sz="4" w:space="0" w:color="auto"/>
              <w:left w:val="single" w:sz="4" w:space="0" w:color="auto"/>
              <w:bottom w:val="single" w:sz="4" w:space="0" w:color="auto"/>
              <w:right w:val="single" w:sz="4" w:space="0" w:color="auto"/>
            </w:tcBorders>
            <w:hideMark/>
          </w:tcPr>
          <w:p w14:paraId="5664BB56"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766</w:t>
            </w:r>
          </w:p>
        </w:tc>
        <w:tc>
          <w:tcPr>
            <w:tcW w:w="895" w:type="dxa"/>
            <w:tcBorders>
              <w:top w:val="single" w:sz="4" w:space="0" w:color="auto"/>
              <w:left w:val="single" w:sz="4" w:space="0" w:color="auto"/>
              <w:bottom w:val="single" w:sz="4" w:space="0" w:color="auto"/>
              <w:right w:val="single" w:sz="4" w:space="0" w:color="auto"/>
            </w:tcBorders>
            <w:hideMark/>
          </w:tcPr>
          <w:p w14:paraId="7173B48C"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899</w:t>
            </w:r>
          </w:p>
        </w:tc>
        <w:tc>
          <w:tcPr>
            <w:tcW w:w="895" w:type="dxa"/>
            <w:tcBorders>
              <w:top w:val="single" w:sz="4" w:space="0" w:color="auto"/>
              <w:left w:val="single" w:sz="4" w:space="0" w:color="auto"/>
              <w:bottom w:val="single" w:sz="4" w:space="0" w:color="auto"/>
              <w:right w:val="single" w:sz="4" w:space="0" w:color="auto"/>
            </w:tcBorders>
            <w:hideMark/>
          </w:tcPr>
          <w:p w14:paraId="7EE244AF"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899</w:t>
            </w:r>
          </w:p>
        </w:tc>
        <w:tc>
          <w:tcPr>
            <w:tcW w:w="895" w:type="dxa"/>
            <w:tcBorders>
              <w:top w:val="single" w:sz="4" w:space="0" w:color="auto"/>
              <w:left w:val="single" w:sz="4" w:space="0" w:color="auto"/>
              <w:bottom w:val="single" w:sz="4" w:space="0" w:color="auto"/>
              <w:right w:val="single" w:sz="4" w:space="0" w:color="auto"/>
            </w:tcBorders>
            <w:hideMark/>
          </w:tcPr>
          <w:p w14:paraId="4971E81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1032</w:t>
            </w:r>
          </w:p>
        </w:tc>
        <w:tc>
          <w:tcPr>
            <w:tcW w:w="895" w:type="dxa"/>
            <w:tcBorders>
              <w:top w:val="single" w:sz="4" w:space="0" w:color="auto"/>
              <w:left w:val="single" w:sz="4" w:space="0" w:color="auto"/>
              <w:bottom w:val="single" w:sz="4" w:space="0" w:color="auto"/>
              <w:right w:val="single" w:sz="4" w:space="0" w:color="auto"/>
            </w:tcBorders>
            <w:hideMark/>
          </w:tcPr>
          <w:p w14:paraId="31E146DF"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1032</w:t>
            </w:r>
          </w:p>
        </w:tc>
        <w:tc>
          <w:tcPr>
            <w:tcW w:w="895" w:type="dxa"/>
            <w:tcBorders>
              <w:top w:val="single" w:sz="4" w:space="0" w:color="auto"/>
              <w:left w:val="single" w:sz="4" w:space="0" w:color="auto"/>
              <w:bottom w:val="single" w:sz="4" w:space="0" w:color="auto"/>
              <w:right w:val="single" w:sz="4" w:space="0" w:color="auto"/>
            </w:tcBorders>
            <w:hideMark/>
          </w:tcPr>
          <w:p w14:paraId="2A68994D"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1032</w:t>
            </w:r>
          </w:p>
        </w:tc>
      </w:tr>
      <w:tr w:rsidR="008E077B" w:rsidRPr="008E077B" w14:paraId="3BB37D74"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3CEEDF53"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Net requirements</w:t>
            </w:r>
          </w:p>
        </w:tc>
        <w:tc>
          <w:tcPr>
            <w:tcW w:w="895" w:type="dxa"/>
            <w:tcBorders>
              <w:top w:val="single" w:sz="4" w:space="0" w:color="auto"/>
              <w:left w:val="single" w:sz="4" w:space="0" w:color="auto"/>
              <w:bottom w:val="single" w:sz="4" w:space="0" w:color="auto"/>
              <w:right w:val="single" w:sz="4" w:space="0" w:color="auto"/>
            </w:tcBorders>
            <w:hideMark/>
          </w:tcPr>
          <w:p w14:paraId="32FA34B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726</w:t>
            </w:r>
          </w:p>
        </w:tc>
        <w:tc>
          <w:tcPr>
            <w:tcW w:w="895" w:type="dxa"/>
            <w:tcBorders>
              <w:top w:val="single" w:sz="4" w:space="0" w:color="auto"/>
              <w:left w:val="single" w:sz="4" w:space="0" w:color="auto"/>
              <w:bottom w:val="single" w:sz="4" w:space="0" w:color="auto"/>
              <w:right w:val="single" w:sz="4" w:space="0" w:color="auto"/>
            </w:tcBorders>
            <w:hideMark/>
          </w:tcPr>
          <w:p w14:paraId="43C527D9"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593</w:t>
            </w:r>
          </w:p>
        </w:tc>
        <w:tc>
          <w:tcPr>
            <w:tcW w:w="895" w:type="dxa"/>
            <w:tcBorders>
              <w:top w:val="single" w:sz="4" w:space="0" w:color="auto"/>
              <w:left w:val="single" w:sz="4" w:space="0" w:color="auto"/>
              <w:bottom w:val="single" w:sz="4" w:space="0" w:color="auto"/>
              <w:right w:val="single" w:sz="4" w:space="0" w:color="auto"/>
            </w:tcBorders>
          </w:tcPr>
          <w:p w14:paraId="7D9681B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11FBAADE"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460</w:t>
            </w:r>
          </w:p>
        </w:tc>
        <w:tc>
          <w:tcPr>
            <w:tcW w:w="895" w:type="dxa"/>
            <w:tcBorders>
              <w:top w:val="single" w:sz="4" w:space="0" w:color="auto"/>
              <w:left w:val="single" w:sz="4" w:space="0" w:color="auto"/>
              <w:bottom w:val="single" w:sz="4" w:space="0" w:color="auto"/>
              <w:right w:val="single" w:sz="4" w:space="0" w:color="auto"/>
            </w:tcBorders>
          </w:tcPr>
          <w:p w14:paraId="7ED6C88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10D7167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327</w:t>
            </w:r>
          </w:p>
        </w:tc>
        <w:tc>
          <w:tcPr>
            <w:tcW w:w="895" w:type="dxa"/>
            <w:tcBorders>
              <w:top w:val="single" w:sz="4" w:space="0" w:color="auto"/>
              <w:left w:val="single" w:sz="4" w:space="0" w:color="auto"/>
              <w:bottom w:val="single" w:sz="4" w:space="0" w:color="auto"/>
              <w:right w:val="single" w:sz="4" w:space="0" w:color="auto"/>
            </w:tcBorders>
          </w:tcPr>
          <w:p w14:paraId="2685BB28"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369C4E5"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0F87C1CB"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6FE09325"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receipts</w:t>
            </w:r>
          </w:p>
        </w:tc>
        <w:tc>
          <w:tcPr>
            <w:tcW w:w="895" w:type="dxa"/>
            <w:tcBorders>
              <w:top w:val="single" w:sz="4" w:space="0" w:color="auto"/>
              <w:left w:val="single" w:sz="4" w:space="0" w:color="auto"/>
              <w:bottom w:val="single" w:sz="4" w:space="0" w:color="auto"/>
              <w:right w:val="single" w:sz="4" w:space="0" w:color="auto"/>
            </w:tcBorders>
          </w:tcPr>
          <w:p w14:paraId="1579E1A3"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7FD1F2F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3462FC3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5473C2F2"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780A916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487843C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48CD07C7"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CB03900"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2CBB2EAC"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662247E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releases</w:t>
            </w:r>
          </w:p>
        </w:tc>
        <w:tc>
          <w:tcPr>
            <w:tcW w:w="895" w:type="dxa"/>
            <w:tcBorders>
              <w:top w:val="single" w:sz="4" w:space="0" w:color="auto"/>
              <w:left w:val="single" w:sz="4" w:space="0" w:color="auto"/>
              <w:bottom w:val="single" w:sz="4" w:space="0" w:color="auto"/>
              <w:right w:val="single" w:sz="4" w:space="0" w:color="auto"/>
            </w:tcBorders>
            <w:hideMark/>
          </w:tcPr>
          <w:p w14:paraId="4C2D943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0B9B7193"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6560D05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4E25A5CC"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1556572F"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1359</w:t>
            </w:r>
          </w:p>
        </w:tc>
        <w:tc>
          <w:tcPr>
            <w:tcW w:w="895" w:type="dxa"/>
            <w:tcBorders>
              <w:top w:val="single" w:sz="4" w:space="0" w:color="auto"/>
              <w:left w:val="single" w:sz="4" w:space="0" w:color="auto"/>
              <w:bottom w:val="single" w:sz="4" w:space="0" w:color="auto"/>
              <w:right w:val="single" w:sz="4" w:space="0" w:color="auto"/>
            </w:tcBorders>
          </w:tcPr>
          <w:p w14:paraId="2C5B51E9"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662151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BCFC4BC" w14:textId="77777777" w:rsidR="008E077B" w:rsidRPr="008E077B" w:rsidRDefault="008E077B" w:rsidP="008E077B">
            <w:pPr>
              <w:spacing w:line="276" w:lineRule="auto"/>
              <w:rPr>
                <w:rFonts w:ascii="Arial" w:hAnsi="Arial" w:cs="Arial"/>
                <w:color w:val="000000" w:themeColor="text1"/>
                <w:sz w:val="22"/>
                <w:szCs w:val="22"/>
              </w:rPr>
            </w:pPr>
          </w:p>
        </w:tc>
      </w:tr>
    </w:tbl>
    <w:p w14:paraId="23FA562D" w14:textId="77777777" w:rsidR="008E077B" w:rsidRDefault="008E077B" w:rsidP="008E077B">
      <w:pPr>
        <w:spacing w:line="276" w:lineRule="auto"/>
        <w:rPr>
          <w:rFonts w:ascii="Arial" w:hAnsi="Arial" w:cs="Arial"/>
          <w:b/>
          <w:bCs/>
          <w:color w:val="000000" w:themeColor="text1"/>
          <w:sz w:val="22"/>
          <w:szCs w:val="22"/>
        </w:rPr>
      </w:pPr>
    </w:p>
    <w:p w14:paraId="18A7346A" w14:textId="77777777" w:rsidR="008E077B" w:rsidRPr="008E077B" w:rsidRDefault="008E077B" w:rsidP="008E077B">
      <w:pPr>
        <w:spacing w:line="276" w:lineRule="auto"/>
        <w:rPr>
          <w:rFonts w:ascii="Arial" w:hAnsi="Arial" w:cs="Arial"/>
          <w:b/>
          <w:bCs/>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95"/>
        <w:gridCol w:w="895"/>
        <w:gridCol w:w="895"/>
        <w:gridCol w:w="895"/>
        <w:gridCol w:w="895"/>
        <w:gridCol w:w="895"/>
        <w:gridCol w:w="895"/>
        <w:gridCol w:w="895"/>
      </w:tblGrid>
      <w:tr w:rsidR="008E077B" w:rsidRPr="008E077B" w14:paraId="117DC743" w14:textId="77777777" w:rsidTr="008E077B">
        <w:tc>
          <w:tcPr>
            <w:tcW w:w="9360" w:type="dxa"/>
            <w:gridSpan w:val="9"/>
            <w:tcBorders>
              <w:top w:val="single" w:sz="4" w:space="0" w:color="auto"/>
              <w:left w:val="single" w:sz="4" w:space="0" w:color="auto"/>
              <w:bottom w:val="single" w:sz="4" w:space="0" w:color="auto"/>
              <w:right w:val="single" w:sz="4" w:space="0" w:color="auto"/>
            </w:tcBorders>
            <w:hideMark/>
          </w:tcPr>
          <w:p w14:paraId="55C8C015"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Item: P0Y    OH: 340    LT: 1 week(</w:t>
            </w:r>
            <w:proofErr w:type="gramStart"/>
            <w:r w:rsidRPr="008E077B">
              <w:rPr>
                <w:rFonts w:ascii="Arial" w:hAnsi="Arial" w:cs="Arial"/>
                <w:b/>
                <w:bCs/>
                <w:color w:val="000000" w:themeColor="text1"/>
                <w:sz w:val="22"/>
                <w:szCs w:val="22"/>
              </w:rPr>
              <w:t xml:space="preserve">s)   </w:t>
            </w:r>
            <w:proofErr w:type="gramEnd"/>
            <w:r w:rsidRPr="008E077B">
              <w:rPr>
                <w:rFonts w:ascii="Arial" w:hAnsi="Arial" w:cs="Arial"/>
                <w:b/>
                <w:bCs/>
                <w:color w:val="000000" w:themeColor="text1"/>
                <w:sz w:val="22"/>
                <w:szCs w:val="22"/>
              </w:rPr>
              <w:t xml:space="preserve"> Revised (EOQ) lot size: 1732</w:t>
            </w:r>
          </w:p>
        </w:tc>
      </w:tr>
      <w:tr w:rsidR="008E077B" w:rsidRPr="008E077B" w14:paraId="4D5E33E5"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215222D1"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Period</w:t>
            </w:r>
          </w:p>
        </w:tc>
        <w:tc>
          <w:tcPr>
            <w:tcW w:w="895" w:type="dxa"/>
            <w:tcBorders>
              <w:top w:val="single" w:sz="4" w:space="0" w:color="auto"/>
              <w:left w:val="single" w:sz="4" w:space="0" w:color="auto"/>
              <w:bottom w:val="single" w:sz="4" w:space="0" w:color="auto"/>
              <w:right w:val="single" w:sz="4" w:space="0" w:color="auto"/>
            </w:tcBorders>
            <w:hideMark/>
          </w:tcPr>
          <w:p w14:paraId="670E7EB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w:t>
            </w:r>
          </w:p>
        </w:tc>
        <w:tc>
          <w:tcPr>
            <w:tcW w:w="895" w:type="dxa"/>
            <w:tcBorders>
              <w:top w:val="single" w:sz="4" w:space="0" w:color="auto"/>
              <w:left w:val="single" w:sz="4" w:space="0" w:color="auto"/>
              <w:bottom w:val="single" w:sz="4" w:space="0" w:color="auto"/>
              <w:right w:val="single" w:sz="4" w:space="0" w:color="auto"/>
            </w:tcBorders>
            <w:hideMark/>
          </w:tcPr>
          <w:p w14:paraId="32204E0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2</w:t>
            </w:r>
          </w:p>
        </w:tc>
        <w:tc>
          <w:tcPr>
            <w:tcW w:w="895" w:type="dxa"/>
            <w:tcBorders>
              <w:top w:val="single" w:sz="4" w:space="0" w:color="auto"/>
              <w:left w:val="single" w:sz="4" w:space="0" w:color="auto"/>
              <w:bottom w:val="single" w:sz="4" w:space="0" w:color="auto"/>
              <w:right w:val="single" w:sz="4" w:space="0" w:color="auto"/>
            </w:tcBorders>
            <w:hideMark/>
          </w:tcPr>
          <w:p w14:paraId="1C5E660B"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w:t>
            </w:r>
          </w:p>
        </w:tc>
        <w:tc>
          <w:tcPr>
            <w:tcW w:w="895" w:type="dxa"/>
            <w:tcBorders>
              <w:top w:val="single" w:sz="4" w:space="0" w:color="auto"/>
              <w:left w:val="single" w:sz="4" w:space="0" w:color="auto"/>
              <w:bottom w:val="single" w:sz="4" w:space="0" w:color="auto"/>
              <w:right w:val="single" w:sz="4" w:space="0" w:color="auto"/>
            </w:tcBorders>
            <w:hideMark/>
          </w:tcPr>
          <w:p w14:paraId="6C7D855E"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w:t>
            </w:r>
          </w:p>
        </w:tc>
        <w:tc>
          <w:tcPr>
            <w:tcW w:w="895" w:type="dxa"/>
            <w:tcBorders>
              <w:top w:val="single" w:sz="4" w:space="0" w:color="auto"/>
              <w:left w:val="single" w:sz="4" w:space="0" w:color="auto"/>
              <w:bottom w:val="single" w:sz="4" w:space="0" w:color="auto"/>
              <w:right w:val="single" w:sz="4" w:space="0" w:color="auto"/>
            </w:tcBorders>
            <w:hideMark/>
          </w:tcPr>
          <w:p w14:paraId="26724B0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w:t>
            </w:r>
          </w:p>
        </w:tc>
        <w:tc>
          <w:tcPr>
            <w:tcW w:w="895" w:type="dxa"/>
            <w:tcBorders>
              <w:top w:val="single" w:sz="4" w:space="0" w:color="auto"/>
              <w:left w:val="single" w:sz="4" w:space="0" w:color="auto"/>
              <w:bottom w:val="single" w:sz="4" w:space="0" w:color="auto"/>
              <w:right w:val="single" w:sz="4" w:space="0" w:color="auto"/>
            </w:tcBorders>
            <w:hideMark/>
          </w:tcPr>
          <w:p w14:paraId="09B52A5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6</w:t>
            </w:r>
          </w:p>
        </w:tc>
        <w:tc>
          <w:tcPr>
            <w:tcW w:w="895" w:type="dxa"/>
            <w:tcBorders>
              <w:top w:val="single" w:sz="4" w:space="0" w:color="auto"/>
              <w:left w:val="single" w:sz="4" w:space="0" w:color="auto"/>
              <w:bottom w:val="single" w:sz="4" w:space="0" w:color="auto"/>
              <w:right w:val="single" w:sz="4" w:space="0" w:color="auto"/>
            </w:tcBorders>
            <w:hideMark/>
          </w:tcPr>
          <w:p w14:paraId="0625A9BE"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7</w:t>
            </w:r>
          </w:p>
        </w:tc>
        <w:tc>
          <w:tcPr>
            <w:tcW w:w="895" w:type="dxa"/>
            <w:tcBorders>
              <w:top w:val="single" w:sz="4" w:space="0" w:color="auto"/>
              <w:left w:val="single" w:sz="4" w:space="0" w:color="auto"/>
              <w:bottom w:val="single" w:sz="4" w:space="0" w:color="auto"/>
              <w:right w:val="single" w:sz="4" w:space="0" w:color="auto"/>
            </w:tcBorders>
            <w:hideMark/>
          </w:tcPr>
          <w:p w14:paraId="6DED8D9A"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8</w:t>
            </w:r>
          </w:p>
        </w:tc>
      </w:tr>
      <w:tr w:rsidR="008E077B" w:rsidRPr="008E077B" w14:paraId="413B6F4E"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31F9C836"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Gross requirements</w:t>
            </w:r>
          </w:p>
        </w:tc>
        <w:tc>
          <w:tcPr>
            <w:tcW w:w="895" w:type="dxa"/>
            <w:tcBorders>
              <w:top w:val="single" w:sz="4" w:space="0" w:color="auto"/>
              <w:left w:val="single" w:sz="4" w:space="0" w:color="auto"/>
              <w:bottom w:val="single" w:sz="4" w:space="0" w:color="auto"/>
              <w:right w:val="single" w:sz="4" w:space="0" w:color="auto"/>
            </w:tcBorders>
            <w:hideMark/>
          </w:tcPr>
          <w:p w14:paraId="5682884C"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hideMark/>
          </w:tcPr>
          <w:p w14:paraId="68B3ACCA"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tcPr>
          <w:p w14:paraId="4FF8B1C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12C8E47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tcPr>
          <w:p w14:paraId="3FF102B8"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1C0218C0"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1226</w:t>
            </w:r>
          </w:p>
        </w:tc>
        <w:tc>
          <w:tcPr>
            <w:tcW w:w="895" w:type="dxa"/>
            <w:tcBorders>
              <w:top w:val="single" w:sz="4" w:space="0" w:color="auto"/>
              <w:left w:val="single" w:sz="4" w:space="0" w:color="auto"/>
              <w:bottom w:val="single" w:sz="4" w:space="0" w:color="auto"/>
              <w:right w:val="single" w:sz="4" w:space="0" w:color="auto"/>
            </w:tcBorders>
          </w:tcPr>
          <w:p w14:paraId="177C314E"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27C2F9E"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1DDEDC5D"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2029D1F0"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Scheduled receipts</w:t>
            </w:r>
          </w:p>
        </w:tc>
        <w:tc>
          <w:tcPr>
            <w:tcW w:w="895" w:type="dxa"/>
            <w:tcBorders>
              <w:top w:val="single" w:sz="4" w:space="0" w:color="auto"/>
              <w:left w:val="single" w:sz="4" w:space="0" w:color="auto"/>
              <w:bottom w:val="single" w:sz="4" w:space="0" w:color="auto"/>
              <w:right w:val="single" w:sz="4" w:space="0" w:color="auto"/>
            </w:tcBorders>
            <w:hideMark/>
          </w:tcPr>
          <w:p w14:paraId="7F67AC6A"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1732</w:t>
            </w:r>
          </w:p>
        </w:tc>
        <w:tc>
          <w:tcPr>
            <w:tcW w:w="895" w:type="dxa"/>
            <w:tcBorders>
              <w:top w:val="single" w:sz="4" w:space="0" w:color="auto"/>
              <w:left w:val="single" w:sz="4" w:space="0" w:color="auto"/>
              <w:bottom w:val="single" w:sz="4" w:space="0" w:color="auto"/>
              <w:right w:val="single" w:sz="4" w:space="0" w:color="auto"/>
            </w:tcBorders>
          </w:tcPr>
          <w:p w14:paraId="474E629B"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2529B724"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C63A9F5"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267BF997"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D22EAAC"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F91BA00"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54997308"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0F4BF2C6"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09B8A931"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Projected available balance</w:t>
            </w:r>
          </w:p>
        </w:tc>
        <w:tc>
          <w:tcPr>
            <w:tcW w:w="895" w:type="dxa"/>
            <w:tcBorders>
              <w:top w:val="single" w:sz="4" w:space="0" w:color="auto"/>
              <w:left w:val="single" w:sz="4" w:space="0" w:color="auto"/>
              <w:bottom w:val="single" w:sz="4" w:space="0" w:color="auto"/>
              <w:right w:val="single" w:sz="4" w:space="0" w:color="auto"/>
            </w:tcBorders>
            <w:hideMark/>
          </w:tcPr>
          <w:p w14:paraId="0C3F624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846</w:t>
            </w:r>
          </w:p>
        </w:tc>
        <w:tc>
          <w:tcPr>
            <w:tcW w:w="895" w:type="dxa"/>
            <w:tcBorders>
              <w:top w:val="single" w:sz="4" w:space="0" w:color="auto"/>
              <w:left w:val="single" w:sz="4" w:space="0" w:color="auto"/>
              <w:bottom w:val="single" w:sz="4" w:space="0" w:color="auto"/>
              <w:right w:val="single" w:sz="4" w:space="0" w:color="auto"/>
            </w:tcBorders>
            <w:hideMark/>
          </w:tcPr>
          <w:p w14:paraId="76A99DA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1352</w:t>
            </w:r>
          </w:p>
        </w:tc>
        <w:tc>
          <w:tcPr>
            <w:tcW w:w="895" w:type="dxa"/>
            <w:tcBorders>
              <w:top w:val="single" w:sz="4" w:space="0" w:color="auto"/>
              <w:left w:val="single" w:sz="4" w:space="0" w:color="auto"/>
              <w:bottom w:val="single" w:sz="4" w:space="0" w:color="auto"/>
              <w:right w:val="single" w:sz="4" w:space="0" w:color="auto"/>
            </w:tcBorders>
            <w:hideMark/>
          </w:tcPr>
          <w:p w14:paraId="6411C610"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1352</w:t>
            </w:r>
          </w:p>
        </w:tc>
        <w:tc>
          <w:tcPr>
            <w:tcW w:w="895" w:type="dxa"/>
            <w:tcBorders>
              <w:top w:val="single" w:sz="4" w:space="0" w:color="auto"/>
              <w:left w:val="single" w:sz="4" w:space="0" w:color="auto"/>
              <w:bottom w:val="single" w:sz="4" w:space="0" w:color="auto"/>
              <w:right w:val="single" w:sz="4" w:space="0" w:color="auto"/>
            </w:tcBorders>
            <w:hideMark/>
          </w:tcPr>
          <w:p w14:paraId="18E84F39"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126</w:t>
            </w:r>
          </w:p>
        </w:tc>
        <w:tc>
          <w:tcPr>
            <w:tcW w:w="895" w:type="dxa"/>
            <w:tcBorders>
              <w:top w:val="single" w:sz="4" w:space="0" w:color="auto"/>
              <w:left w:val="single" w:sz="4" w:space="0" w:color="auto"/>
              <w:bottom w:val="single" w:sz="4" w:space="0" w:color="auto"/>
              <w:right w:val="single" w:sz="4" w:space="0" w:color="auto"/>
            </w:tcBorders>
            <w:hideMark/>
          </w:tcPr>
          <w:p w14:paraId="2333F76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126</w:t>
            </w:r>
          </w:p>
        </w:tc>
        <w:tc>
          <w:tcPr>
            <w:tcW w:w="895" w:type="dxa"/>
            <w:tcBorders>
              <w:top w:val="single" w:sz="4" w:space="0" w:color="auto"/>
              <w:left w:val="single" w:sz="4" w:space="0" w:color="auto"/>
              <w:bottom w:val="single" w:sz="4" w:space="0" w:color="auto"/>
              <w:right w:val="single" w:sz="4" w:space="0" w:color="auto"/>
            </w:tcBorders>
            <w:hideMark/>
          </w:tcPr>
          <w:p w14:paraId="1BA6FF0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632</w:t>
            </w:r>
          </w:p>
        </w:tc>
        <w:tc>
          <w:tcPr>
            <w:tcW w:w="895" w:type="dxa"/>
            <w:tcBorders>
              <w:top w:val="single" w:sz="4" w:space="0" w:color="auto"/>
              <w:left w:val="single" w:sz="4" w:space="0" w:color="auto"/>
              <w:bottom w:val="single" w:sz="4" w:space="0" w:color="auto"/>
              <w:right w:val="single" w:sz="4" w:space="0" w:color="auto"/>
            </w:tcBorders>
            <w:hideMark/>
          </w:tcPr>
          <w:p w14:paraId="7091F2B3"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632</w:t>
            </w:r>
          </w:p>
        </w:tc>
        <w:tc>
          <w:tcPr>
            <w:tcW w:w="895" w:type="dxa"/>
            <w:tcBorders>
              <w:top w:val="single" w:sz="4" w:space="0" w:color="auto"/>
              <w:left w:val="single" w:sz="4" w:space="0" w:color="auto"/>
              <w:bottom w:val="single" w:sz="4" w:space="0" w:color="auto"/>
              <w:right w:val="single" w:sz="4" w:space="0" w:color="auto"/>
            </w:tcBorders>
            <w:hideMark/>
          </w:tcPr>
          <w:p w14:paraId="2A18AA59"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632</w:t>
            </w:r>
          </w:p>
        </w:tc>
      </w:tr>
      <w:tr w:rsidR="008E077B" w:rsidRPr="008E077B" w14:paraId="7C73D7DA"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6FAD529E"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Net requirements</w:t>
            </w:r>
          </w:p>
        </w:tc>
        <w:tc>
          <w:tcPr>
            <w:tcW w:w="895" w:type="dxa"/>
            <w:tcBorders>
              <w:top w:val="single" w:sz="4" w:space="0" w:color="auto"/>
              <w:left w:val="single" w:sz="4" w:space="0" w:color="auto"/>
              <w:bottom w:val="single" w:sz="4" w:space="0" w:color="auto"/>
              <w:right w:val="single" w:sz="4" w:space="0" w:color="auto"/>
            </w:tcBorders>
            <w:hideMark/>
          </w:tcPr>
          <w:p w14:paraId="67477C8B"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886</w:t>
            </w:r>
          </w:p>
        </w:tc>
        <w:tc>
          <w:tcPr>
            <w:tcW w:w="895" w:type="dxa"/>
            <w:tcBorders>
              <w:top w:val="single" w:sz="4" w:space="0" w:color="auto"/>
              <w:left w:val="single" w:sz="4" w:space="0" w:color="auto"/>
              <w:bottom w:val="single" w:sz="4" w:space="0" w:color="auto"/>
              <w:right w:val="single" w:sz="4" w:space="0" w:color="auto"/>
            </w:tcBorders>
            <w:hideMark/>
          </w:tcPr>
          <w:p w14:paraId="3C81D82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380</w:t>
            </w:r>
          </w:p>
        </w:tc>
        <w:tc>
          <w:tcPr>
            <w:tcW w:w="895" w:type="dxa"/>
            <w:tcBorders>
              <w:top w:val="single" w:sz="4" w:space="0" w:color="auto"/>
              <w:left w:val="single" w:sz="4" w:space="0" w:color="auto"/>
              <w:bottom w:val="single" w:sz="4" w:space="0" w:color="auto"/>
              <w:right w:val="single" w:sz="4" w:space="0" w:color="auto"/>
            </w:tcBorders>
          </w:tcPr>
          <w:p w14:paraId="5C4E537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3E3F8E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BCFBFFC"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0C04DDC6"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1100</w:t>
            </w:r>
          </w:p>
        </w:tc>
        <w:tc>
          <w:tcPr>
            <w:tcW w:w="895" w:type="dxa"/>
            <w:tcBorders>
              <w:top w:val="single" w:sz="4" w:space="0" w:color="auto"/>
              <w:left w:val="single" w:sz="4" w:space="0" w:color="auto"/>
              <w:bottom w:val="single" w:sz="4" w:space="0" w:color="auto"/>
              <w:right w:val="single" w:sz="4" w:space="0" w:color="auto"/>
            </w:tcBorders>
          </w:tcPr>
          <w:p w14:paraId="31BCA363"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2CD4D81F"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0F13160D"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032CC80D"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receipts</w:t>
            </w:r>
          </w:p>
        </w:tc>
        <w:tc>
          <w:tcPr>
            <w:tcW w:w="895" w:type="dxa"/>
            <w:tcBorders>
              <w:top w:val="single" w:sz="4" w:space="0" w:color="auto"/>
              <w:left w:val="single" w:sz="4" w:space="0" w:color="auto"/>
              <w:bottom w:val="single" w:sz="4" w:space="0" w:color="auto"/>
              <w:right w:val="single" w:sz="4" w:space="0" w:color="auto"/>
            </w:tcBorders>
          </w:tcPr>
          <w:p w14:paraId="680345F4"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609F9A6D"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1732</w:t>
            </w:r>
          </w:p>
        </w:tc>
        <w:tc>
          <w:tcPr>
            <w:tcW w:w="895" w:type="dxa"/>
            <w:tcBorders>
              <w:top w:val="single" w:sz="4" w:space="0" w:color="auto"/>
              <w:left w:val="single" w:sz="4" w:space="0" w:color="auto"/>
              <w:bottom w:val="single" w:sz="4" w:space="0" w:color="auto"/>
              <w:right w:val="single" w:sz="4" w:space="0" w:color="auto"/>
            </w:tcBorders>
          </w:tcPr>
          <w:p w14:paraId="65F430F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4069C9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CB21D2D"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08163CC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1732</w:t>
            </w:r>
          </w:p>
        </w:tc>
        <w:tc>
          <w:tcPr>
            <w:tcW w:w="895" w:type="dxa"/>
            <w:tcBorders>
              <w:top w:val="single" w:sz="4" w:space="0" w:color="auto"/>
              <w:left w:val="single" w:sz="4" w:space="0" w:color="auto"/>
              <w:bottom w:val="single" w:sz="4" w:space="0" w:color="auto"/>
              <w:right w:val="single" w:sz="4" w:space="0" w:color="auto"/>
            </w:tcBorders>
          </w:tcPr>
          <w:p w14:paraId="5825D097"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DC02332"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15EA8329"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6A419EE0"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releases</w:t>
            </w:r>
          </w:p>
        </w:tc>
        <w:tc>
          <w:tcPr>
            <w:tcW w:w="895" w:type="dxa"/>
            <w:tcBorders>
              <w:top w:val="single" w:sz="4" w:space="0" w:color="auto"/>
              <w:left w:val="single" w:sz="4" w:space="0" w:color="auto"/>
              <w:bottom w:val="single" w:sz="4" w:space="0" w:color="auto"/>
              <w:right w:val="single" w:sz="4" w:space="0" w:color="auto"/>
            </w:tcBorders>
            <w:hideMark/>
          </w:tcPr>
          <w:p w14:paraId="7278F361"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1732</w:t>
            </w:r>
          </w:p>
        </w:tc>
        <w:tc>
          <w:tcPr>
            <w:tcW w:w="895" w:type="dxa"/>
            <w:tcBorders>
              <w:top w:val="single" w:sz="4" w:space="0" w:color="auto"/>
              <w:left w:val="single" w:sz="4" w:space="0" w:color="auto"/>
              <w:bottom w:val="single" w:sz="4" w:space="0" w:color="auto"/>
              <w:right w:val="single" w:sz="4" w:space="0" w:color="auto"/>
            </w:tcBorders>
          </w:tcPr>
          <w:p w14:paraId="251DC1A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19C0A5B"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5A45E5E0"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4690B1A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1732</w:t>
            </w:r>
          </w:p>
        </w:tc>
        <w:tc>
          <w:tcPr>
            <w:tcW w:w="895" w:type="dxa"/>
            <w:tcBorders>
              <w:top w:val="single" w:sz="4" w:space="0" w:color="auto"/>
              <w:left w:val="single" w:sz="4" w:space="0" w:color="auto"/>
              <w:bottom w:val="single" w:sz="4" w:space="0" w:color="auto"/>
              <w:right w:val="single" w:sz="4" w:space="0" w:color="auto"/>
            </w:tcBorders>
          </w:tcPr>
          <w:p w14:paraId="37FBE22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551EE800"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DB723F0" w14:textId="77777777" w:rsidR="008E077B" w:rsidRPr="008E077B" w:rsidRDefault="008E077B" w:rsidP="008E077B">
            <w:pPr>
              <w:spacing w:line="276" w:lineRule="auto"/>
              <w:rPr>
                <w:rFonts w:ascii="Arial" w:hAnsi="Arial" w:cs="Arial"/>
                <w:color w:val="000000" w:themeColor="text1"/>
                <w:sz w:val="22"/>
                <w:szCs w:val="22"/>
              </w:rPr>
            </w:pPr>
          </w:p>
        </w:tc>
      </w:tr>
    </w:tbl>
    <w:p w14:paraId="60B66E9F" w14:textId="77777777" w:rsidR="008E077B" w:rsidRDefault="008E077B" w:rsidP="008E077B">
      <w:pPr>
        <w:spacing w:line="276" w:lineRule="auto"/>
        <w:rPr>
          <w:rFonts w:ascii="Arial" w:hAnsi="Arial" w:cs="Arial"/>
          <w:b/>
          <w:bCs/>
          <w:color w:val="000000" w:themeColor="text1"/>
          <w:sz w:val="22"/>
          <w:szCs w:val="22"/>
        </w:rPr>
      </w:pPr>
    </w:p>
    <w:p w14:paraId="4B308C4A" w14:textId="77777777" w:rsidR="008E077B" w:rsidRDefault="008E077B" w:rsidP="008E077B">
      <w:pPr>
        <w:spacing w:line="276" w:lineRule="auto"/>
        <w:rPr>
          <w:rFonts w:ascii="Arial" w:hAnsi="Arial" w:cs="Arial"/>
          <w:b/>
          <w:bCs/>
          <w:color w:val="000000" w:themeColor="text1"/>
          <w:sz w:val="22"/>
          <w:szCs w:val="22"/>
        </w:rPr>
      </w:pPr>
    </w:p>
    <w:p w14:paraId="53457A47" w14:textId="77777777" w:rsidR="008E077B" w:rsidRDefault="008E077B" w:rsidP="008E077B">
      <w:pPr>
        <w:spacing w:line="276" w:lineRule="auto"/>
        <w:rPr>
          <w:rFonts w:ascii="Arial" w:hAnsi="Arial" w:cs="Arial"/>
          <w:b/>
          <w:bCs/>
          <w:color w:val="000000" w:themeColor="text1"/>
          <w:sz w:val="22"/>
          <w:szCs w:val="22"/>
        </w:rPr>
      </w:pPr>
    </w:p>
    <w:p w14:paraId="226FC4CD" w14:textId="77777777" w:rsidR="008E077B" w:rsidRDefault="008E077B" w:rsidP="008E077B">
      <w:pPr>
        <w:spacing w:line="276" w:lineRule="auto"/>
        <w:rPr>
          <w:rFonts w:ascii="Arial" w:hAnsi="Arial" w:cs="Arial"/>
          <w:b/>
          <w:bCs/>
          <w:color w:val="000000" w:themeColor="text1"/>
          <w:sz w:val="22"/>
          <w:szCs w:val="22"/>
        </w:rPr>
      </w:pPr>
    </w:p>
    <w:p w14:paraId="379E244F" w14:textId="77777777" w:rsidR="008E077B" w:rsidRDefault="008E077B" w:rsidP="008E077B">
      <w:pPr>
        <w:spacing w:line="276" w:lineRule="auto"/>
        <w:rPr>
          <w:rFonts w:ascii="Arial" w:hAnsi="Arial" w:cs="Arial"/>
          <w:b/>
          <w:bCs/>
          <w:color w:val="000000" w:themeColor="text1"/>
          <w:sz w:val="22"/>
          <w:szCs w:val="22"/>
        </w:rPr>
      </w:pPr>
    </w:p>
    <w:p w14:paraId="6428BD1D" w14:textId="77777777" w:rsidR="008E077B" w:rsidRDefault="008E077B" w:rsidP="008E077B">
      <w:pPr>
        <w:spacing w:line="276" w:lineRule="auto"/>
        <w:rPr>
          <w:rFonts w:ascii="Arial" w:hAnsi="Arial" w:cs="Arial"/>
          <w:b/>
          <w:bCs/>
          <w:color w:val="000000" w:themeColor="text1"/>
          <w:sz w:val="22"/>
          <w:szCs w:val="22"/>
        </w:rPr>
      </w:pPr>
    </w:p>
    <w:p w14:paraId="3C7353B2" w14:textId="77777777" w:rsidR="008E077B" w:rsidRPr="008E077B" w:rsidRDefault="008E077B" w:rsidP="008E077B">
      <w:pPr>
        <w:spacing w:line="276" w:lineRule="auto"/>
        <w:rPr>
          <w:rFonts w:ascii="Arial" w:hAnsi="Arial" w:cs="Arial"/>
          <w:b/>
          <w:bCs/>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95"/>
        <w:gridCol w:w="895"/>
        <w:gridCol w:w="895"/>
        <w:gridCol w:w="895"/>
        <w:gridCol w:w="895"/>
        <w:gridCol w:w="895"/>
        <w:gridCol w:w="895"/>
        <w:gridCol w:w="895"/>
      </w:tblGrid>
      <w:tr w:rsidR="008E077B" w:rsidRPr="008E077B" w14:paraId="196BFE8F" w14:textId="77777777" w:rsidTr="008E077B">
        <w:tc>
          <w:tcPr>
            <w:tcW w:w="9360" w:type="dxa"/>
            <w:gridSpan w:val="9"/>
            <w:tcBorders>
              <w:top w:val="single" w:sz="4" w:space="0" w:color="auto"/>
              <w:left w:val="single" w:sz="4" w:space="0" w:color="auto"/>
              <w:bottom w:val="single" w:sz="4" w:space="0" w:color="auto"/>
              <w:right w:val="single" w:sz="4" w:space="0" w:color="auto"/>
            </w:tcBorders>
            <w:hideMark/>
          </w:tcPr>
          <w:p w14:paraId="51BEA27A"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lastRenderedPageBreak/>
              <w:t>Item: P1X1    OH: 500    LT: 1 week(</w:t>
            </w:r>
            <w:proofErr w:type="gramStart"/>
            <w:r w:rsidRPr="008E077B">
              <w:rPr>
                <w:rFonts w:ascii="Arial" w:hAnsi="Arial" w:cs="Arial"/>
                <w:b/>
                <w:bCs/>
                <w:color w:val="000000" w:themeColor="text1"/>
                <w:sz w:val="22"/>
                <w:szCs w:val="22"/>
              </w:rPr>
              <w:t xml:space="preserve">s)   </w:t>
            </w:r>
            <w:proofErr w:type="gramEnd"/>
            <w:r w:rsidRPr="008E077B">
              <w:rPr>
                <w:rFonts w:ascii="Arial" w:hAnsi="Arial" w:cs="Arial"/>
                <w:b/>
                <w:bCs/>
                <w:color w:val="000000" w:themeColor="text1"/>
                <w:sz w:val="22"/>
                <w:szCs w:val="22"/>
              </w:rPr>
              <w:t xml:space="preserve"> Revised (EOQ) lot size: 10159</w:t>
            </w:r>
          </w:p>
        </w:tc>
      </w:tr>
      <w:tr w:rsidR="008E077B" w:rsidRPr="008E077B" w14:paraId="380BC2DA"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5F117E6D"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Period</w:t>
            </w:r>
          </w:p>
        </w:tc>
        <w:tc>
          <w:tcPr>
            <w:tcW w:w="895" w:type="dxa"/>
            <w:tcBorders>
              <w:top w:val="single" w:sz="4" w:space="0" w:color="auto"/>
              <w:left w:val="single" w:sz="4" w:space="0" w:color="auto"/>
              <w:bottom w:val="single" w:sz="4" w:space="0" w:color="auto"/>
              <w:right w:val="single" w:sz="4" w:space="0" w:color="auto"/>
            </w:tcBorders>
            <w:hideMark/>
          </w:tcPr>
          <w:p w14:paraId="3D2C0A91"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1</w:t>
            </w:r>
          </w:p>
        </w:tc>
        <w:tc>
          <w:tcPr>
            <w:tcW w:w="895" w:type="dxa"/>
            <w:tcBorders>
              <w:top w:val="single" w:sz="4" w:space="0" w:color="auto"/>
              <w:left w:val="single" w:sz="4" w:space="0" w:color="auto"/>
              <w:bottom w:val="single" w:sz="4" w:space="0" w:color="auto"/>
              <w:right w:val="single" w:sz="4" w:space="0" w:color="auto"/>
            </w:tcBorders>
            <w:hideMark/>
          </w:tcPr>
          <w:p w14:paraId="5D9E36E3"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2</w:t>
            </w:r>
          </w:p>
        </w:tc>
        <w:tc>
          <w:tcPr>
            <w:tcW w:w="895" w:type="dxa"/>
            <w:tcBorders>
              <w:top w:val="single" w:sz="4" w:space="0" w:color="auto"/>
              <w:left w:val="single" w:sz="4" w:space="0" w:color="auto"/>
              <w:bottom w:val="single" w:sz="4" w:space="0" w:color="auto"/>
              <w:right w:val="single" w:sz="4" w:space="0" w:color="auto"/>
            </w:tcBorders>
            <w:hideMark/>
          </w:tcPr>
          <w:p w14:paraId="19AC96FB"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3</w:t>
            </w:r>
          </w:p>
        </w:tc>
        <w:tc>
          <w:tcPr>
            <w:tcW w:w="895" w:type="dxa"/>
            <w:tcBorders>
              <w:top w:val="single" w:sz="4" w:space="0" w:color="auto"/>
              <w:left w:val="single" w:sz="4" w:space="0" w:color="auto"/>
              <w:bottom w:val="single" w:sz="4" w:space="0" w:color="auto"/>
              <w:right w:val="single" w:sz="4" w:space="0" w:color="auto"/>
            </w:tcBorders>
            <w:hideMark/>
          </w:tcPr>
          <w:p w14:paraId="0D28DFF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4</w:t>
            </w:r>
          </w:p>
        </w:tc>
        <w:tc>
          <w:tcPr>
            <w:tcW w:w="895" w:type="dxa"/>
            <w:tcBorders>
              <w:top w:val="single" w:sz="4" w:space="0" w:color="auto"/>
              <w:left w:val="single" w:sz="4" w:space="0" w:color="auto"/>
              <w:bottom w:val="single" w:sz="4" w:space="0" w:color="auto"/>
              <w:right w:val="single" w:sz="4" w:space="0" w:color="auto"/>
            </w:tcBorders>
            <w:hideMark/>
          </w:tcPr>
          <w:p w14:paraId="7424FD30"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5</w:t>
            </w:r>
          </w:p>
        </w:tc>
        <w:tc>
          <w:tcPr>
            <w:tcW w:w="895" w:type="dxa"/>
            <w:tcBorders>
              <w:top w:val="single" w:sz="4" w:space="0" w:color="auto"/>
              <w:left w:val="single" w:sz="4" w:space="0" w:color="auto"/>
              <w:bottom w:val="single" w:sz="4" w:space="0" w:color="auto"/>
              <w:right w:val="single" w:sz="4" w:space="0" w:color="auto"/>
            </w:tcBorders>
            <w:hideMark/>
          </w:tcPr>
          <w:p w14:paraId="4A12214F"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6</w:t>
            </w:r>
          </w:p>
        </w:tc>
        <w:tc>
          <w:tcPr>
            <w:tcW w:w="895" w:type="dxa"/>
            <w:tcBorders>
              <w:top w:val="single" w:sz="4" w:space="0" w:color="auto"/>
              <w:left w:val="single" w:sz="4" w:space="0" w:color="auto"/>
              <w:bottom w:val="single" w:sz="4" w:space="0" w:color="auto"/>
              <w:right w:val="single" w:sz="4" w:space="0" w:color="auto"/>
            </w:tcBorders>
            <w:hideMark/>
          </w:tcPr>
          <w:p w14:paraId="3494ABBE"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7</w:t>
            </w:r>
          </w:p>
        </w:tc>
        <w:tc>
          <w:tcPr>
            <w:tcW w:w="895" w:type="dxa"/>
            <w:tcBorders>
              <w:top w:val="single" w:sz="4" w:space="0" w:color="auto"/>
              <w:left w:val="single" w:sz="4" w:space="0" w:color="auto"/>
              <w:bottom w:val="single" w:sz="4" w:space="0" w:color="auto"/>
              <w:right w:val="single" w:sz="4" w:space="0" w:color="auto"/>
            </w:tcBorders>
            <w:hideMark/>
          </w:tcPr>
          <w:p w14:paraId="468D5BE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8</w:t>
            </w:r>
          </w:p>
        </w:tc>
      </w:tr>
      <w:tr w:rsidR="008E077B" w:rsidRPr="008E077B" w14:paraId="12BAD03E"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363EEA6E"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Gross requirements</w:t>
            </w:r>
          </w:p>
        </w:tc>
        <w:tc>
          <w:tcPr>
            <w:tcW w:w="895" w:type="dxa"/>
            <w:tcBorders>
              <w:top w:val="single" w:sz="4" w:space="0" w:color="auto"/>
              <w:left w:val="single" w:sz="4" w:space="0" w:color="auto"/>
              <w:bottom w:val="single" w:sz="4" w:space="0" w:color="auto"/>
              <w:right w:val="single" w:sz="4" w:space="0" w:color="auto"/>
            </w:tcBorders>
            <w:hideMark/>
          </w:tcPr>
          <w:p w14:paraId="26B45182"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5436</w:t>
            </w:r>
          </w:p>
        </w:tc>
        <w:tc>
          <w:tcPr>
            <w:tcW w:w="895" w:type="dxa"/>
            <w:tcBorders>
              <w:top w:val="single" w:sz="4" w:space="0" w:color="auto"/>
              <w:left w:val="single" w:sz="4" w:space="0" w:color="auto"/>
              <w:bottom w:val="single" w:sz="4" w:space="0" w:color="auto"/>
              <w:right w:val="single" w:sz="4" w:space="0" w:color="auto"/>
            </w:tcBorders>
          </w:tcPr>
          <w:p w14:paraId="6EA7B00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3218170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5436</w:t>
            </w:r>
          </w:p>
        </w:tc>
        <w:tc>
          <w:tcPr>
            <w:tcW w:w="895" w:type="dxa"/>
            <w:tcBorders>
              <w:top w:val="single" w:sz="4" w:space="0" w:color="auto"/>
              <w:left w:val="single" w:sz="4" w:space="0" w:color="auto"/>
              <w:bottom w:val="single" w:sz="4" w:space="0" w:color="auto"/>
              <w:right w:val="single" w:sz="4" w:space="0" w:color="auto"/>
            </w:tcBorders>
          </w:tcPr>
          <w:p w14:paraId="6137C9A5"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343FACF0"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5436</w:t>
            </w:r>
          </w:p>
        </w:tc>
        <w:tc>
          <w:tcPr>
            <w:tcW w:w="895" w:type="dxa"/>
            <w:tcBorders>
              <w:top w:val="single" w:sz="4" w:space="0" w:color="auto"/>
              <w:left w:val="single" w:sz="4" w:space="0" w:color="auto"/>
              <w:bottom w:val="single" w:sz="4" w:space="0" w:color="auto"/>
              <w:right w:val="single" w:sz="4" w:space="0" w:color="auto"/>
            </w:tcBorders>
          </w:tcPr>
          <w:p w14:paraId="09DA3F8B"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4C46E7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ECFBE0D"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176A90B6"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23D393FF"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Scheduled receipts</w:t>
            </w:r>
          </w:p>
        </w:tc>
        <w:tc>
          <w:tcPr>
            <w:tcW w:w="895" w:type="dxa"/>
            <w:tcBorders>
              <w:top w:val="single" w:sz="4" w:space="0" w:color="auto"/>
              <w:left w:val="single" w:sz="4" w:space="0" w:color="auto"/>
              <w:bottom w:val="single" w:sz="4" w:space="0" w:color="auto"/>
              <w:right w:val="single" w:sz="4" w:space="0" w:color="auto"/>
            </w:tcBorders>
            <w:hideMark/>
          </w:tcPr>
          <w:p w14:paraId="06E15D5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10159</w:t>
            </w:r>
          </w:p>
        </w:tc>
        <w:tc>
          <w:tcPr>
            <w:tcW w:w="895" w:type="dxa"/>
            <w:tcBorders>
              <w:top w:val="single" w:sz="4" w:space="0" w:color="auto"/>
              <w:left w:val="single" w:sz="4" w:space="0" w:color="auto"/>
              <w:bottom w:val="single" w:sz="4" w:space="0" w:color="auto"/>
              <w:right w:val="single" w:sz="4" w:space="0" w:color="auto"/>
            </w:tcBorders>
          </w:tcPr>
          <w:p w14:paraId="0EC6222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21811D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50708A37"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873538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B57F29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802DD4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0EEE23F"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79E73299"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6E3E597A"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Projected available balance</w:t>
            </w:r>
          </w:p>
        </w:tc>
        <w:tc>
          <w:tcPr>
            <w:tcW w:w="895" w:type="dxa"/>
            <w:tcBorders>
              <w:top w:val="single" w:sz="4" w:space="0" w:color="auto"/>
              <w:left w:val="single" w:sz="4" w:space="0" w:color="auto"/>
              <w:bottom w:val="single" w:sz="4" w:space="0" w:color="auto"/>
              <w:right w:val="single" w:sz="4" w:space="0" w:color="auto"/>
            </w:tcBorders>
            <w:hideMark/>
          </w:tcPr>
          <w:p w14:paraId="68FB8279"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5223</w:t>
            </w:r>
          </w:p>
        </w:tc>
        <w:tc>
          <w:tcPr>
            <w:tcW w:w="895" w:type="dxa"/>
            <w:tcBorders>
              <w:top w:val="single" w:sz="4" w:space="0" w:color="auto"/>
              <w:left w:val="single" w:sz="4" w:space="0" w:color="auto"/>
              <w:bottom w:val="single" w:sz="4" w:space="0" w:color="auto"/>
              <w:right w:val="single" w:sz="4" w:space="0" w:color="auto"/>
            </w:tcBorders>
            <w:hideMark/>
          </w:tcPr>
          <w:p w14:paraId="13C93E31"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5223</w:t>
            </w:r>
          </w:p>
        </w:tc>
        <w:tc>
          <w:tcPr>
            <w:tcW w:w="895" w:type="dxa"/>
            <w:tcBorders>
              <w:top w:val="single" w:sz="4" w:space="0" w:color="auto"/>
              <w:left w:val="single" w:sz="4" w:space="0" w:color="auto"/>
              <w:bottom w:val="single" w:sz="4" w:space="0" w:color="auto"/>
              <w:right w:val="single" w:sz="4" w:space="0" w:color="auto"/>
            </w:tcBorders>
            <w:hideMark/>
          </w:tcPr>
          <w:p w14:paraId="2A63964C"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9946</w:t>
            </w:r>
          </w:p>
        </w:tc>
        <w:tc>
          <w:tcPr>
            <w:tcW w:w="895" w:type="dxa"/>
            <w:tcBorders>
              <w:top w:val="single" w:sz="4" w:space="0" w:color="auto"/>
              <w:left w:val="single" w:sz="4" w:space="0" w:color="auto"/>
              <w:bottom w:val="single" w:sz="4" w:space="0" w:color="auto"/>
              <w:right w:val="single" w:sz="4" w:space="0" w:color="auto"/>
            </w:tcBorders>
            <w:hideMark/>
          </w:tcPr>
          <w:p w14:paraId="4989B9CD"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9946</w:t>
            </w:r>
          </w:p>
        </w:tc>
        <w:tc>
          <w:tcPr>
            <w:tcW w:w="895" w:type="dxa"/>
            <w:tcBorders>
              <w:top w:val="single" w:sz="4" w:space="0" w:color="auto"/>
              <w:left w:val="single" w:sz="4" w:space="0" w:color="auto"/>
              <w:bottom w:val="single" w:sz="4" w:space="0" w:color="auto"/>
              <w:right w:val="single" w:sz="4" w:space="0" w:color="auto"/>
            </w:tcBorders>
            <w:hideMark/>
          </w:tcPr>
          <w:p w14:paraId="43A9BF4B"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4510</w:t>
            </w:r>
          </w:p>
        </w:tc>
        <w:tc>
          <w:tcPr>
            <w:tcW w:w="895" w:type="dxa"/>
            <w:tcBorders>
              <w:top w:val="single" w:sz="4" w:space="0" w:color="auto"/>
              <w:left w:val="single" w:sz="4" w:space="0" w:color="auto"/>
              <w:bottom w:val="single" w:sz="4" w:space="0" w:color="auto"/>
              <w:right w:val="single" w:sz="4" w:space="0" w:color="auto"/>
            </w:tcBorders>
            <w:hideMark/>
          </w:tcPr>
          <w:p w14:paraId="621C8792"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4510</w:t>
            </w:r>
          </w:p>
        </w:tc>
        <w:tc>
          <w:tcPr>
            <w:tcW w:w="895" w:type="dxa"/>
            <w:tcBorders>
              <w:top w:val="single" w:sz="4" w:space="0" w:color="auto"/>
              <w:left w:val="single" w:sz="4" w:space="0" w:color="auto"/>
              <w:bottom w:val="single" w:sz="4" w:space="0" w:color="auto"/>
              <w:right w:val="single" w:sz="4" w:space="0" w:color="auto"/>
            </w:tcBorders>
            <w:hideMark/>
          </w:tcPr>
          <w:p w14:paraId="7B89D862"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4510</w:t>
            </w:r>
          </w:p>
        </w:tc>
        <w:tc>
          <w:tcPr>
            <w:tcW w:w="895" w:type="dxa"/>
            <w:tcBorders>
              <w:top w:val="single" w:sz="4" w:space="0" w:color="auto"/>
              <w:left w:val="single" w:sz="4" w:space="0" w:color="auto"/>
              <w:bottom w:val="single" w:sz="4" w:space="0" w:color="auto"/>
              <w:right w:val="single" w:sz="4" w:space="0" w:color="auto"/>
            </w:tcBorders>
            <w:hideMark/>
          </w:tcPr>
          <w:p w14:paraId="723F1A7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4510</w:t>
            </w:r>
          </w:p>
        </w:tc>
      </w:tr>
      <w:tr w:rsidR="008E077B" w:rsidRPr="008E077B" w14:paraId="1E8A6224"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358D2306"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Net requirements</w:t>
            </w:r>
          </w:p>
        </w:tc>
        <w:tc>
          <w:tcPr>
            <w:tcW w:w="895" w:type="dxa"/>
            <w:tcBorders>
              <w:top w:val="single" w:sz="4" w:space="0" w:color="auto"/>
              <w:left w:val="single" w:sz="4" w:space="0" w:color="auto"/>
              <w:bottom w:val="single" w:sz="4" w:space="0" w:color="auto"/>
              <w:right w:val="single" w:sz="4" w:space="0" w:color="auto"/>
            </w:tcBorders>
            <w:hideMark/>
          </w:tcPr>
          <w:p w14:paraId="0285785F"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4936</w:t>
            </w:r>
          </w:p>
        </w:tc>
        <w:tc>
          <w:tcPr>
            <w:tcW w:w="895" w:type="dxa"/>
            <w:tcBorders>
              <w:top w:val="single" w:sz="4" w:space="0" w:color="auto"/>
              <w:left w:val="single" w:sz="4" w:space="0" w:color="auto"/>
              <w:bottom w:val="single" w:sz="4" w:space="0" w:color="auto"/>
              <w:right w:val="single" w:sz="4" w:space="0" w:color="auto"/>
            </w:tcBorders>
          </w:tcPr>
          <w:p w14:paraId="55678A29"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002C22D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213</w:t>
            </w:r>
          </w:p>
        </w:tc>
        <w:tc>
          <w:tcPr>
            <w:tcW w:w="895" w:type="dxa"/>
            <w:tcBorders>
              <w:top w:val="single" w:sz="4" w:space="0" w:color="auto"/>
              <w:left w:val="single" w:sz="4" w:space="0" w:color="auto"/>
              <w:bottom w:val="single" w:sz="4" w:space="0" w:color="auto"/>
              <w:right w:val="single" w:sz="4" w:space="0" w:color="auto"/>
            </w:tcBorders>
          </w:tcPr>
          <w:p w14:paraId="3841315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80F19B9"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65A8FC5"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4B4A4FE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CE955B8"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31C42F4B"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3DE3C0F1"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receipts</w:t>
            </w:r>
          </w:p>
        </w:tc>
        <w:tc>
          <w:tcPr>
            <w:tcW w:w="895" w:type="dxa"/>
            <w:tcBorders>
              <w:top w:val="single" w:sz="4" w:space="0" w:color="auto"/>
              <w:left w:val="single" w:sz="4" w:space="0" w:color="auto"/>
              <w:bottom w:val="single" w:sz="4" w:space="0" w:color="auto"/>
              <w:right w:val="single" w:sz="4" w:space="0" w:color="auto"/>
            </w:tcBorders>
          </w:tcPr>
          <w:p w14:paraId="656DAA6D"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B2FFF60"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3B64CF4E"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10159</w:t>
            </w:r>
          </w:p>
        </w:tc>
        <w:tc>
          <w:tcPr>
            <w:tcW w:w="895" w:type="dxa"/>
            <w:tcBorders>
              <w:top w:val="single" w:sz="4" w:space="0" w:color="auto"/>
              <w:left w:val="single" w:sz="4" w:space="0" w:color="auto"/>
              <w:bottom w:val="single" w:sz="4" w:space="0" w:color="auto"/>
              <w:right w:val="single" w:sz="4" w:space="0" w:color="auto"/>
            </w:tcBorders>
          </w:tcPr>
          <w:p w14:paraId="2571BD7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77EB88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378F5C4"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279564B"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3F038EB"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6DB35BBE"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4E572940"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releases</w:t>
            </w:r>
          </w:p>
        </w:tc>
        <w:tc>
          <w:tcPr>
            <w:tcW w:w="895" w:type="dxa"/>
            <w:tcBorders>
              <w:top w:val="single" w:sz="4" w:space="0" w:color="auto"/>
              <w:left w:val="single" w:sz="4" w:space="0" w:color="auto"/>
              <w:bottom w:val="single" w:sz="4" w:space="0" w:color="auto"/>
              <w:right w:val="single" w:sz="4" w:space="0" w:color="auto"/>
            </w:tcBorders>
          </w:tcPr>
          <w:p w14:paraId="00D6651E"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3BF1D810"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10159</w:t>
            </w:r>
          </w:p>
        </w:tc>
        <w:tc>
          <w:tcPr>
            <w:tcW w:w="895" w:type="dxa"/>
            <w:tcBorders>
              <w:top w:val="single" w:sz="4" w:space="0" w:color="auto"/>
              <w:left w:val="single" w:sz="4" w:space="0" w:color="auto"/>
              <w:bottom w:val="single" w:sz="4" w:space="0" w:color="auto"/>
              <w:right w:val="single" w:sz="4" w:space="0" w:color="auto"/>
            </w:tcBorders>
          </w:tcPr>
          <w:p w14:paraId="47FA9F13"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4B58938"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35E2A1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E80D0C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2ED62CD9"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983507B" w14:textId="77777777" w:rsidR="008E077B" w:rsidRPr="008E077B" w:rsidRDefault="008E077B" w:rsidP="008E077B">
            <w:pPr>
              <w:spacing w:line="276" w:lineRule="auto"/>
              <w:rPr>
                <w:rFonts w:ascii="Arial" w:hAnsi="Arial" w:cs="Arial"/>
                <w:color w:val="000000" w:themeColor="text1"/>
                <w:sz w:val="22"/>
                <w:szCs w:val="22"/>
              </w:rPr>
            </w:pPr>
          </w:p>
        </w:tc>
      </w:tr>
    </w:tbl>
    <w:p w14:paraId="14D378CB" w14:textId="77777777" w:rsidR="008E077B" w:rsidRPr="008E077B" w:rsidRDefault="008E077B" w:rsidP="008E077B">
      <w:pPr>
        <w:spacing w:line="276" w:lineRule="auto"/>
        <w:rPr>
          <w:rFonts w:ascii="Arial" w:hAnsi="Arial" w:cs="Arial"/>
          <w:b/>
          <w:bCs/>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95"/>
        <w:gridCol w:w="895"/>
        <w:gridCol w:w="895"/>
        <w:gridCol w:w="895"/>
        <w:gridCol w:w="895"/>
        <w:gridCol w:w="895"/>
        <w:gridCol w:w="895"/>
        <w:gridCol w:w="895"/>
      </w:tblGrid>
      <w:tr w:rsidR="008E077B" w:rsidRPr="008E077B" w14:paraId="641CFECE" w14:textId="77777777" w:rsidTr="008E077B">
        <w:tc>
          <w:tcPr>
            <w:tcW w:w="9360" w:type="dxa"/>
            <w:gridSpan w:val="9"/>
            <w:tcBorders>
              <w:top w:val="single" w:sz="4" w:space="0" w:color="auto"/>
              <w:left w:val="single" w:sz="4" w:space="0" w:color="auto"/>
              <w:bottom w:val="single" w:sz="4" w:space="0" w:color="auto"/>
              <w:right w:val="single" w:sz="4" w:space="0" w:color="auto"/>
            </w:tcBorders>
            <w:hideMark/>
          </w:tcPr>
          <w:p w14:paraId="0FCDC576"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Item: P1X2    OH: 600    LT: 1 week(</w:t>
            </w:r>
            <w:proofErr w:type="gramStart"/>
            <w:r w:rsidRPr="008E077B">
              <w:rPr>
                <w:rFonts w:ascii="Arial" w:hAnsi="Arial" w:cs="Arial"/>
                <w:b/>
                <w:bCs/>
                <w:color w:val="000000" w:themeColor="text1"/>
                <w:sz w:val="22"/>
                <w:szCs w:val="22"/>
              </w:rPr>
              <w:t xml:space="preserve">s)   </w:t>
            </w:r>
            <w:proofErr w:type="gramEnd"/>
            <w:r w:rsidRPr="008E077B">
              <w:rPr>
                <w:rFonts w:ascii="Arial" w:hAnsi="Arial" w:cs="Arial"/>
                <w:b/>
                <w:bCs/>
                <w:color w:val="000000" w:themeColor="text1"/>
                <w:sz w:val="22"/>
                <w:szCs w:val="22"/>
              </w:rPr>
              <w:t xml:space="preserve"> Revised (EOQ) lot size: 4899</w:t>
            </w:r>
          </w:p>
        </w:tc>
      </w:tr>
      <w:tr w:rsidR="008E077B" w:rsidRPr="008E077B" w14:paraId="37F70C52"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476814DB"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Period</w:t>
            </w:r>
          </w:p>
        </w:tc>
        <w:tc>
          <w:tcPr>
            <w:tcW w:w="895" w:type="dxa"/>
            <w:tcBorders>
              <w:top w:val="single" w:sz="4" w:space="0" w:color="auto"/>
              <w:left w:val="single" w:sz="4" w:space="0" w:color="auto"/>
              <w:bottom w:val="single" w:sz="4" w:space="0" w:color="auto"/>
              <w:right w:val="single" w:sz="4" w:space="0" w:color="auto"/>
            </w:tcBorders>
            <w:hideMark/>
          </w:tcPr>
          <w:p w14:paraId="7EF4DE3C"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1</w:t>
            </w:r>
          </w:p>
        </w:tc>
        <w:tc>
          <w:tcPr>
            <w:tcW w:w="895" w:type="dxa"/>
            <w:tcBorders>
              <w:top w:val="single" w:sz="4" w:space="0" w:color="auto"/>
              <w:left w:val="single" w:sz="4" w:space="0" w:color="auto"/>
              <w:bottom w:val="single" w:sz="4" w:space="0" w:color="auto"/>
              <w:right w:val="single" w:sz="4" w:space="0" w:color="auto"/>
            </w:tcBorders>
            <w:hideMark/>
          </w:tcPr>
          <w:p w14:paraId="12FEAB58"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2</w:t>
            </w:r>
          </w:p>
        </w:tc>
        <w:tc>
          <w:tcPr>
            <w:tcW w:w="895" w:type="dxa"/>
            <w:tcBorders>
              <w:top w:val="single" w:sz="4" w:space="0" w:color="auto"/>
              <w:left w:val="single" w:sz="4" w:space="0" w:color="auto"/>
              <w:bottom w:val="single" w:sz="4" w:space="0" w:color="auto"/>
              <w:right w:val="single" w:sz="4" w:space="0" w:color="auto"/>
            </w:tcBorders>
            <w:hideMark/>
          </w:tcPr>
          <w:p w14:paraId="4F001912"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3</w:t>
            </w:r>
          </w:p>
        </w:tc>
        <w:tc>
          <w:tcPr>
            <w:tcW w:w="895" w:type="dxa"/>
            <w:tcBorders>
              <w:top w:val="single" w:sz="4" w:space="0" w:color="auto"/>
              <w:left w:val="single" w:sz="4" w:space="0" w:color="auto"/>
              <w:bottom w:val="single" w:sz="4" w:space="0" w:color="auto"/>
              <w:right w:val="single" w:sz="4" w:space="0" w:color="auto"/>
            </w:tcBorders>
            <w:hideMark/>
          </w:tcPr>
          <w:p w14:paraId="51CEBA07"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4</w:t>
            </w:r>
          </w:p>
        </w:tc>
        <w:tc>
          <w:tcPr>
            <w:tcW w:w="895" w:type="dxa"/>
            <w:tcBorders>
              <w:top w:val="single" w:sz="4" w:space="0" w:color="auto"/>
              <w:left w:val="single" w:sz="4" w:space="0" w:color="auto"/>
              <w:bottom w:val="single" w:sz="4" w:space="0" w:color="auto"/>
              <w:right w:val="single" w:sz="4" w:space="0" w:color="auto"/>
            </w:tcBorders>
            <w:hideMark/>
          </w:tcPr>
          <w:p w14:paraId="02C38D5E"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5</w:t>
            </w:r>
          </w:p>
        </w:tc>
        <w:tc>
          <w:tcPr>
            <w:tcW w:w="895" w:type="dxa"/>
            <w:tcBorders>
              <w:top w:val="single" w:sz="4" w:space="0" w:color="auto"/>
              <w:left w:val="single" w:sz="4" w:space="0" w:color="auto"/>
              <w:bottom w:val="single" w:sz="4" w:space="0" w:color="auto"/>
              <w:right w:val="single" w:sz="4" w:space="0" w:color="auto"/>
            </w:tcBorders>
            <w:hideMark/>
          </w:tcPr>
          <w:p w14:paraId="2312F510"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6</w:t>
            </w:r>
          </w:p>
        </w:tc>
        <w:tc>
          <w:tcPr>
            <w:tcW w:w="895" w:type="dxa"/>
            <w:tcBorders>
              <w:top w:val="single" w:sz="4" w:space="0" w:color="auto"/>
              <w:left w:val="single" w:sz="4" w:space="0" w:color="auto"/>
              <w:bottom w:val="single" w:sz="4" w:space="0" w:color="auto"/>
              <w:right w:val="single" w:sz="4" w:space="0" w:color="auto"/>
            </w:tcBorders>
            <w:hideMark/>
          </w:tcPr>
          <w:p w14:paraId="29503D35"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7</w:t>
            </w:r>
          </w:p>
        </w:tc>
        <w:tc>
          <w:tcPr>
            <w:tcW w:w="895" w:type="dxa"/>
            <w:tcBorders>
              <w:top w:val="single" w:sz="4" w:space="0" w:color="auto"/>
              <w:left w:val="single" w:sz="4" w:space="0" w:color="auto"/>
              <w:bottom w:val="single" w:sz="4" w:space="0" w:color="auto"/>
              <w:right w:val="single" w:sz="4" w:space="0" w:color="auto"/>
            </w:tcBorders>
            <w:hideMark/>
          </w:tcPr>
          <w:p w14:paraId="0648F54C"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8</w:t>
            </w:r>
          </w:p>
        </w:tc>
      </w:tr>
      <w:tr w:rsidR="008E077B" w:rsidRPr="008E077B" w14:paraId="5480380D"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1BA089F9"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Gross requirements</w:t>
            </w:r>
          </w:p>
        </w:tc>
        <w:tc>
          <w:tcPr>
            <w:tcW w:w="895" w:type="dxa"/>
            <w:tcBorders>
              <w:top w:val="single" w:sz="4" w:space="0" w:color="auto"/>
              <w:left w:val="single" w:sz="4" w:space="0" w:color="auto"/>
              <w:bottom w:val="single" w:sz="4" w:space="0" w:color="auto"/>
              <w:right w:val="single" w:sz="4" w:space="0" w:color="auto"/>
            </w:tcBorders>
            <w:hideMark/>
          </w:tcPr>
          <w:p w14:paraId="78D9C34F"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4077</w:t>
            </w:r>
          </w:p>
        </w:tc>
        <w:tc>
          <w:tcPr>
            <w:tcW w:w="895" w:type="dxa"/>
            <w:tcBorders>
              <w:top w:val="single" w:sz="4" w:space="0" w:color="auto"/>
              <w:left w:val="single" w:sz="4" w:space="0" w:color="auto"/>
              <w:bottom w:val="single" w:sz="4" w:space="0" w:color="auto"/>
              <w:right w:val="single" w:sz="4" w:space="0" w:color="auto"/>
            </w:tcBorders>
          </w:tcPr>
          <w:p w14:paraId="5526B43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48DBBDCD"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4077</w:t>
            </w:r>
          </w:p>
        </w:tc>
        <w:tc>
          <w:tcPr>
            <w:tcW w:w="895" w:type="dxa"/>
            <w:tcBorders>
              <w:top w:val="single" w:sz="4" w:space="0" w:color="auto"/>
              <w:left w:val="single" w:sz="4" w:space="0" w:color="auto"/>
              <w:bottom w:val="single" w:sz="4" w:space="0" w:color="auto"/>
              <w:right w:val="single" w:sz="4" w:space="0" w:color="auto"/>
            </w:tcBorders>
          </w:tcPr>
          <w:p w14:paraId="310D40E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6480D408"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4077</w:t>
            </w:r>
          </w:p>
        </w:tc>
        <w:tc>
          <w:tcPr>
            <w:tcW w:w="895" w:type="dxa"/>
            <w:tcBorders>
              <w:top w:val="single" w:sz="4" w:space="0" w:color="auto"/>
              <w:left w:val="single" w:sz="4" w:space="0" w:color="auto"/>
              <w:bottom w:val="single" w:sz="4" w:space="0" w:color="auto"/>
              <w:right w:val="single" w:sz="4" w:space="0" w:color="auto"/>
            </w:tcBorders>
          </w:tcPr>
          <w:p w14:paraId="3D53347D"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C11635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21E03B0"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0FF1BD4E"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55F31EA5"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Scheduled receipts</w:t>
            </w:r>
          </w:p>
        </w:tc>
        <w:tc>
          <w:tcPr>
            <w:tcW w:w="895" w:type="dxa"/>
            <w:tcBorders>
              <w:top w:val="single" w:sz="4" w:space="0" w:color="auto"/>
              <w:left w:val="single" w:sz="4" w:space="0" w:color="auto"/>
              <w:bottom w:val="single" w:sz="4" w:space="0" w:color="auto"/>
              <w:right w:val="single" w:sz="4" w:space="0" w:color="auto"/>
            </w:tcBorders>
            <w:hideMark/>
          </w:tcPr>
          <w:p w14:paraId="6AEB7B3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4899</w:t>
            </w:r>
          </w:p>
        </w:tc>
        <w:tc>
          <w:tcPr>
            <w:tcW w:w="895" w:type="dxa"/>
            <w:tcBorders>
              <w:top w:val="single" w:sz="4" w:space="0" w:color="auto"/>
              <w:left w:val="single" w:sz="4" w:space="0" w:color="auto"/>
              <w:bottom w:val="single" w:sz="4" w:space="0" w:color="auto"/>
              <w:right w:val="single" w:sz="4" w:space="0" w:color="auto"/>
            </w:tcBorders>
          </w:tcPr>
          <w:p w14:paraId="66E25CDE"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511AEE8"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26FB03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1C898E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79DDA9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3DD7873B"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106BBB01"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443A14F2"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47F805B1"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Projected available balance</w:t>
            </w:r>
          </w:p>
        </w:tc>
        <w:tc>
          <w:tcPr>
            <w:tcW w:w="895" w:type="dxa"/>
            <w:tcBorders>
              <w:top w:val="single" w:sz="4" w:space="0" w:color="auto"/>
              <w:left w:val="single" w:sz="4" w:space="0" w:color="auto"/>
              <w:bottom w:val="single" w:sz="4" w:space="0" w:color="auto"/>
              <w:right w:val="single" w:sz="4" w:space="0" w:color="auto"/>
            </w:tcBorders>
            <w:hideMark/>
          </w:tcPr>
          <w:p w14:paraId="10FF4586"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1422</w:t>
            </w:r>
          </w:p>
        </w:tc>
        <w:tc>
          <w:tcPr>
            <w:tcW w:w="895" w:type="dxa"/>
            <w:tcBorders>
              <w:top w:val="single" w:sz="4" w:space="0" w:color="auto"/>
              <w:left w:val="single" w:sz="4" w:space="0" w:color="auto"/>
              <w:bottom w:val="single" w:sz="4" w:space="0" w:color="auto"/>
              <w:right w:val="single" w:sz="4" w:space="0" w:color="auto"/>
            </w:tcBorders>
            <w:hideMark/>
          </w:tcPr>
          <w:p w14:paraId="2C1AE093"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1422</w:t>
            </w:r>
          </w:p>
        </w:tc>
        <w:tc>
          <w:tcPr>
            <w:tcW w:w="895" w:type="dxa"/>
            <w:tcBorders>
              <w:top w:val="single" w:sz="4" w:space="0" w:color="auto"/>
              <w:left w:val="single" w:sz="4" w:space="0" w:color="auto"/>
              <w:bottom w:val="single" w:sz="4" w:space="0" w:color="auto"/>
              <w:right w:val="single" w:sz="4" w:space="0" w:color="auto"/>
            </w:tcBorders>
            <w:hideMark/>
          </w:tcPr>
          <w:p w14:paraId="1E263867"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2244</w:t>
            </w:r>
          </w:p>
        </w:tc>
        <w:tc>
          <w:tcPr>
            <w:tcW w:w="895" w:type="dxa"/>
            <w:tcBorders>
              <w:top w:val="single" w:sz="4" w:space="0" w:color="auto"/>
              <w:left w:val="single" w:sz="4" w:space="0" w:color="auto"/>
              <w:bottom w:val="single" w:sz="4" w:space="0" w:color="auto"/>
              <w:right w:val="single" w:sz="4" w:space="0" w:color="auto"/>
            </w:tcBorders>
            <w:hideMark/>
          </w:tcPr>
          <w:p w14:paraId="3B4E887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2244</w:t>
            </w:r>
          </w:p>
        </w:tc>
        <w:tc>
          <w:tcPr>
            <w:tcW w:w="895" w:type="dxa"/>
            <w:tcBorders>
              <w:top w:val="single" w:sz="4" w:space="0" w:color="auto"/>
              <w:left w:val="single" w:sz="4" w:space="0" w:color="auto"/>
              <w:bottom w:val="single" w:sz="4" w:space="0" w:color="auto"/>
              <w:right w:val="single" w:sz="4" w:space="0" w:color="auto"/>
            </w:tcBorders>
            <w:hideMark/>
          </w:tcPr>
          <w:p w14:paraId="4ED5BD74"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3066</w:t>
            </w:r>
          </w:p>
        </w:tc>
        <w:tc>
          <w:tcPr>
            <w:tcW w:w="895" w:type="dxa"/>
            <w:tcBorders>
              <w:top w:val="single" w:sz="4" w:space="0" w:color="auto"/>
              <w:left w:val="single" w:sz="4" w:space="0" w:color="auto"/>
              <w:bottom w:val="single" w:sz="4" w:space="0" w:color="auto"/>
              <w:right w:val="single" w:sz="4" w:space="0" w:color="auto"/>
            </w:tcBorders>
            <w:hideMark/>
          </w:tcPr>
          <w:p w14:paraId="78D1F9E2"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3066</w:t>
            </w:r>
          </w:p>
        </w:tc>
        <w:tc>
          <w:tcPr>
            <w:tcW w:w="895" w:type="dxa"/>
            <w:tcBorders>
              <w:top w:val="single" w:sz="4" w:space="0" w:color="auto"/>
              <w:left w:val="single" w:sz="4" w:space="0" w:color="auto"/>
              <w:bottom w:val="single" w:sz="4" w:space="0" w:color="auto"/>
              <w:right w:val="single" w:sz="4" w:space="0" w:color="auto"/>
            </w:tcBorders>
            <w:hideMark/>
          </w:tcPr>
          <w:p w14:paraId="2A6C3EC6"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3066</w:t>
            </w:r>
          </w:p>
        </w:tc>
        <w:tc>
          <w:tcPr>
            <w:tcW w:w="895" w:type="dxa"/>
            <w:tcBorders>
              <w:top w:val="single" w:sz="4" w:space="0" w:color="auto"/>
              <w:left w:val="single" w:sz="4" w:space="0" w:color="auto"/>
              <w:bottom w:val="single" w:sz="4" w:space="0" w:color="auto"/>
              <w:right w:val="single" w:sz="4" w:space="0" w:color="auto"/>
            </w:tcBorders>
            <w:hideMark/>
          </w:tcPr>
          <w:p w14:paraId="15B10C8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3066</w:t>
            </w:r>
          </w:p>
        </w:tc>
      </w:tr>
      <w:tr w:rsidR="008E077B" w:rsidRPr="008E077B" w14:paraId="1CB8F291"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03425E76"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Net requirements</w:t>
            </w:r>
          </w:p>
        </w:tc>
        <w:tc>
          <w:tcPr>
            <w:tcW w:w="895" w:type="dxa"/>
            <w:tcBorders>
              <w:top w:val="single" w:sz="4" w:space="0" w:color="auto"/>
              <w:left w:val="single" w:sz="4" w:space="0" w:color="auto"/>
              <w:bottom w:val="single" w:sz="4" w:space="0" w:color="auto"/>
              <w:right w:val="single" w:sz="4" w:space="0" w:color="auto"/>
            </w:tcBorders>
            <w:hideMark/>
          </w:tcPr>
          <w:p w14:paraId="242E807A"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3477</w:t>
            </w:r>
          </w:p>
        </w:tc>
        <w:tc>
          <w:tcPr>
            <w:tcW w:w="895" w:type="dxa"/>
            <w:tcBorders>
              <w:top w:val="single" w:sz="4" w:space="0" w:color="auto"/>
              <w:left w:val="single" w:sz="4" w:space="0" w:color="auto"/>
              <w:bottom w:val="single" w:sz="4" w:space="0" w:color="auto"/>
              <w:right w:val="single" w:sz="4" w:space="0" w:color="auto"/>
            </w:tcBorders>
          </w:tcPr>
          <w:p w14:paraId="27039739"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4FCD3A73"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2655</w:t>
            </w:r>
          </w:p>
        </w:tc>
        <w:tc>
          <w:tcPr>
            <w:tcW w:w="895" w:type="dxa"/>
            <w:tcBorders>
              <w:top w:val="single" w:sz="4" w:space="0" w:color="auto"/>
              <w:left w:val="single" w:sz="4" w:space="0" w:color="auto"/>
              <w:bottom w:val="single" w:sz="4" w:space="0" w:color="auto"/>
              <w:right w:val="single" w:sz="4" w:space="0" w:color="auto"/>
            </w:tcBorders>
          </w:tcPr>
          <w:p w14:paraId="0F483854"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60A5AD3B"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1833</w:t>
            </w:r>
          </w:p>
        </w:tc>
        <w:tc>
          <w:tcPr>
            <w:tcW w:w="895" w:type="dxa"/>
            <w:tcBorders>
              <w:top w:val="single" w:sz="4" w:space="0" w:color="auto"/>
              <w:left w:val="single" w:sz="4" w:space="0" w:color="auto"/>
              <w:bottom w:val="single" w:sz="4" w:space="0" w:color="auto"/>
              <w:right w:val="single" w:sz="4" w:space="0" w:color="auto"/>
            </w:tcBorders>
          </w:tcPr>
          <w:p w14:paraId="4EF38B8C"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03D4EE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7B08D3F9"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596683A9"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7E3E68EF"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receipts</w:t>
            </w:r>
          </w:p>
        </w:tc>
        <w:tc>
          <w:tcPr>
            <w:tcW w:w="895" w:type="dxa"/>
            <w:tcBorders>
              <w:top w:val="single" w:sz="4" w:space="0" w:color="auto"/>
              <w:left w:val="single" w:sz="4" w:space="0" w:color="auto"/>
              <w:bottom w:val="single" w:sz="4" w:space="0" w:color="auto"/>
              <w:right w:val="single" w:sz="4" w:space="0" w:color="auto"/>
            </w:tcBorders>
          </w:tcPr>
          <w:p w14:paraId="3B4C84DF"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1923628"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61345985"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4899</w:t>
            </w:r>
          </w:p>
        </w:tc>
        <w:tc>
          <w:tcPr>
            <w:tcW w:w="895" w:type="dxa"/>
            <w:tcBorders>
              <w:top w:val="single" w:sz="4" w:space="0" w:color="auto"/>
              <w:left w:val="single" w:sz="4" w:space="0" w:color="auto"/>
              <w:bottom w:val="single" w:sz="4" w:space="0" w:color="auto"/>
              <w:right w:val="single" w:sz="4" w:space="0" w:color="auto"/>
            </w:tcBorders>
          </w:tcPr>
          <w:p w14:paraId="305B3DF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37656C06"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4899</w:t>
            </w:r>
          </w:p>
        </w:tc>
        <w:tc>
          <w:tcPr>
            <w:tcW w:w="895" w:type="dxa"/>
            <w:tcBorders>
              <w:top w:val="single" w:sz="4" w:space="0" w:color="auto"/>
              <w:left w:val="single" w:sz="4" w:space="0" w:color="auto"/>
              <w:bottom w:val="single" w:sz="4" w:space="0" w:color="auto"/>
              <w:right w:val="single" w:sz="4" w:space="0" w:color="auto"/>
            </w:tcBorders>
          </w:tcPr>
          <w:p w14:paraId="48EDF19A"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B5A8F76"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0C3E9F00" w14:textId="77777777" w:rsidR="008E077B" w:rsidRPr="008E077B" w:rsidRDefault="008E077B" w:rsidP="008E077B">
            <w:pPr>
              <w:spacing w:line="276" w:lineRule="auto"/>
              <w:rPr>
                <w:rFonts w:ascii="Arial" w:hAnsi="Arial" w:cs="Arial"/>
                <w:color w:val="000000" w:themeColor="text1"/>
                <w:sz w:val="22"/>
                <w:szCs w:val="22"/>
              </w:rPr>
            </w:pPr>
          </w:p>
        </w:tc>
      </w:tr>
      <w:tr w:rsidR="008E077B" w:rsidRPr="008E077B" w14:paraId="4BDCE1F5" w14:textId="77777777" w:rsidTr="008E077B">
        <w:tc>
          <w:tcPr>
            <w:tcW w:w="2200" w:type="dxa"/>
            <w:tcBorders>
              <w:top w:val="single" w:sz="4" w:space="0" w:color="auto"/>
              <w:left w:val="single" w:sz="4" w:space="0" w:color="auto"/>
              <w:bottom w:val="single" w:sz="4" w:space="0" w:color="auto"/>
              <w:right w:val="single" w:sz="4" w:space="0" w:color="auto"/>
            </w:tcBorders>
            <w:hideMark/>
          </w:tcPr>
          <w:p w14:paraId="4CD5E13B" w14:textId="77777777" w:rsidR="008E077B" w:rsidRPr="008E077B" w:rsidRDefault="008E077B" w:rsidP="008E077B">
            <w:pPr>
              <w:spacing w:line="276" w:lineRule="auto"/>
              <w:rPr>
                <w:rFonts w:ascii="Arial" w:hAnsi="Arial" w:cs="Arial"/>
                <w:b/>
                <w:bCs/>
                <w:color w:val="000000" w:themeColor="text1"/>
                <w:sz w:val="22"/>
                <w:szCs w:val="22"/>
              </w:rPr>
            </w:pPr>
            <w:r w:rsidRPr="008E077B">
              <w:rPr>
                <w:rFonts w:ascii="Arial" w:hAnsi="Arial" w:cs="Arial"/>
                <w:b/>
                <w:bCs/>
                <w:color w:val="000000" w:themeColor="text1"/>
                <w:sz w:val="22"/>
                <w:szCs w:val="22"/>
              </w:rPr>
              <w:t>Planned order releases</w:t>
            </w:r>
          </w:p>
        </w:tc>
        <w:tc>
          <w:tcPr>
            <w:tcW w:w="895" w:type="dxa"/>
            <w:tcBorders>
              <w:top w:val="single" w:sz="4" w:space="0" w:color="auto"/>
              <w:left w:val="single" w:sz="4" w:space="0" w:color="auto"/>
              <w:bottom w:val="single" w:sz="4" w:space="0" w:color="auto"/>
              <w:right w:val="single" w:sz="4" w:space="0" w:color="auto"/>
            </w:tcBorders>
          </w:tcPr>
          <w:p w14:paraId="442E716B"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44C1FFAB"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4899</w:t>
            </w:r>
          </w:p>
        </w:tc>
        <w:tc>
          <w:tcPr>
            <w:tcW w:w="895" w:type="dxa"/>
            <w:tcBorders>
              <w:top w:val="single" w:sz="4" w:space="0" w:color="auto"/>
              <w:left w:val="single" w:sz="4" w:space="0" w:color="auto"/>
              <w:bottom w:val="single" w:sz="4" w:space="0" w:color="auto"/>
              <w:right w:val="single" w:sz="4" w:space="0" w:color="auto"/>
            </w:tcBorders>
          </w:tcPr>
          <w:p w14:paraId="617A2F3E"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hideMark/>
          </w:tcPr>
          <w:p w14:paraId="27733B7C" w14:textId="77777777" w:rsidR="008E077B" w:rsidRPr="008E077B" w:rsidRDefault="008E077B" w:rsidP="008E077B">
            <w:pPr>
              <w:spacing w:line="276" w:lineRule="auto"/>
              <w:rPr>
                <w:rFonts w:ascii="Arial" w:hAnsi="Arial" w:cs="Arial"/>
                <w:color w:val="000000" w:themeColor="text1"/>
                <w:sz w:val="22"/>
                <w:szCs w:val="22"/>
              </w:rPr>
            </w:pPr>
            <w:r w:rsidRPr="008E077B">
              <w:rPr>
                <w:rFonts w:ascii="Arial" w:hAnsi="Arial" w:cs="Arial"/>
                <w:color w:val="000000" w:themeColor="text1"/>
                <w:sz w:val="22"/>
                <w:szCs w:val="22"/>
              </w:rPr>
              <w:t>4899</w:t>
            </w:r>
          </w:p>
        </w:tc>
        <w:tc>
          <w:tcPr>
            <w:tcW w:w="895" w:type="dxa"/>
            <w:tcBorders>
              <w:top w:val="single" w:sz="4" w:space="0" w:color="auto"/>
              <w:left w:val="single" w:sz="4" w:space="0" w:color="auto"/>
              <w:bottom w:val="single" w:sz="4" w:space="0" w:color="auto"/>
              <w:right w:val="single" w:sz="4" w:space="0" w:color="auto"/>
            </w:tcBorders>
          </w:tcPr>
          <w:p w14:paraId="0ABDD559"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2FAE6DE2"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51BA3391" w14:textId="77777777" w:rsidR="008E077B" w:rsidRPr="008E077B" w:rsidRDefault="008E077B" w:rsidP="008E077B">
            <w:pPr>
              <w:spacing w:line="276" w:lineRule="auto"/>
              <w:rPr>
                <w:rFonts w:ascii="Arial" w:hAnsi="Arial" w:cs="Arial"/>
                <w:color w:val="000000" w:themeColor="text1"/>
                <w:sz w:val="22"/>
                <w:szCs w:val="22"/>
              </w:rPr>
            </w:pPr>
          </w:p>
        </w:tc>
        <w:tc>
          <w:tcPr>
            <w:tcW w:w="895" w:type="dxa"/>
            <w:tcBorders>
              <w:top w:val="single" w:sz="4" w:space="0" w:color="auto"/>
              <w:left w:val="single" w:sz="4" w:space="0" w:color="auto"/>
              <w:bottom w:val="single" w:sz="4" w:space="0" w:color="auto"/>
              <w:right w:val="single" w:sz="4" w:space="0" w:color="auto"/>
            </w:tcBorders>
          </w:tcPr>
          <w:p w14:paraId="6F5931EA" w14:textId="77777777" w:rsidR="008E077B" w:rsidRPr="008E077B" w:rsidRDefault="008E077B" w:rsidP="008E077B">
            <w:pPr>
              <w:spacing w:line="276" w:lineRule="auto"/>
              <w:rPr>
                <w:rFonts w:ascii="Arial" w:hAnsi="Arial" w:cs="Arial"/>
                <w:color w:val="000000" w:themeColor="text1"/>
                <w:sz w:val="22"/>
                <w:szCs w:val="22"/>
              </w:rPr>
            </w:pPr>
          </w:p>
        </w:tc>
      </w:tr>
    </w:tbl>
    <w:p w14:paraId="73D548E5" w14:textId="77777777" w:rsidR="008E077B" w:rsidRPr="008E077B" w:rsidRDefault="008E077B" w:rsidP="008E077B">
      <w:pPr>
        <w:spacing w:line="276" w:lineRule="auto"/>
        <w:rPr>
          <w:rFonts w:ascii="Arial" w:hAnsi="Arial" w:cs="Arial"/>
          <w:b/>
          <w:bCs/>
          <w:color w:val="000000" w:themeColor="text1"/>
          <w:sz w:val="22"/>
          <w:szCs w:val="22"/>
        </w:rPr>
      </w:pPr>
    </w:p>
    <w:p w14:paraId="441D04BC" w14:textId="77777777" w:rsidR="008E077B" w:rsidRDefault="008E077B" w:rsidP="002F4C71">
      <w:pPr>
        <w:spacing w:line="276" w:lineRule="auto"/>
        <w:rPr>
          <w:rFonts w:ascii="Arial" w:hAnsi="Arial" w:cs="Arial"/>
          <w:b/>
          <w:bCs/>
          <w:color w:val="000000" w:themeColor="text1"/>
          <w:sz w:val="22"/>
          <w:szCs w:val="22"/>
        </w:rPr>
      </w:pPr>
    </w:p>
    <w:p w14:paraId="1F85795A" w14:textId="77777777" w:rsidR="002F4C71" w:rsidRDefault="002F4C71" w:rsidP="002F4C71">
      <w:pPr>
        <w:spacing w:line="276" w:lineRule="auto"/>
        <w:rPr>
          <w:rFonts w:ascii="Arial" w:hAnsi="Arial" w:cs="Arial"/>
          <w:b/>
          <w:bCs/>
          <w:color w:val="000000" w:themeColor="text1"/>
          <w:sz w:val="22"/>
          <w:szCs w:val="22"/>
        </w:rPr>
      </w:pPr>
    </w:p>
    <w:p w14:paraId="44DD91F0" w14:textId="657EE999"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AI response (cost comparison</w:t>
      </w:r>
      <w:r w:rsidR="002F4C71">
        <w:rPr>
          <w:rFonts w:ascii="Arial" w:hAnsi="Arial" w:cs="Arial"/>
          <w:b/>
          <w:bCs/>
          <w:color w:val="000000" w:themeColor="text1"/>
          <w:sz w:val="22"/>
          <w:szCs w:val="22"/>
        </w:rPr>
        <w:t xml:space="preserve"> for 8 weeks</w:t>
      </w:r>
      <w:r w:rsidRPr="002F4C71">
        <w:rPr>
          <w:rFonts w:ascii="Arial" w:hAnsi="Arial" w:cs="Arial"/>
          <w:b/>
          <w:bCs/>
          <w:color w:val="000000" w:themeColor="text1"/>
          <w:sz w:val="22"/>
          <w:szCs w:val="22"/>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1"/>
        <w:gridCol w:w="1162"/>
        <w:gridCol w:w="1191"/>
        <w:gridCol w:w="1156"/>
        <w:gridCol w:w="1162"/>
        <w:gridCol w:w="1191"/>
        <w:gridCol w:w="1174"/>
        <w:gridCol w:w="1669"/>
      </w:tblGrid>
      <w:tr w:rsidR="001E5BEE" w:rsidRPr="002F4C71" w14:paraId="692EF6B3" w14:textId="77777777" w:rsidTr="00CB0CF0">
        <w:tc>
          <w:tcPr>
            <w:tcW w:w="1071" w:type="dxa"/>
          </w:tcPr>
          <w:p w14:paraId="03347E2E"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Item</w:t>
            </w:r>
          </w:p>
        </w:tc>
        <w:tc>
          <w:tcPr>
            <w:tcW w:w="1162" w:type="dxa"/>
          </w:tcPr>
          <w:p w14:paraId="0FD963F6"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Case setup</w:t>
            </w:r>
          </w:p>
        </w:tc>
        <w:tc>
          <w:tcPr>
            <w:tcW w:w="1191" w:type="dxa"/>
          </w:tcPr>
          <w:p w14:paraId="21DC7F28"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Case holding</w:t>
            </w:r>
          </w:p>
        </w:tc>
        <w:tc>
          <w:tcPr>
            <w:tcW w:w="1156" w:type="dxa"/>
          </w:tcPr>
          <w:p w14:paraId="2306E126"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Case total</w:t>
            </w:r>
          </w:p>
        </w:tc>
        <w:tc>
          <w:tcPr>
            <w:tcW w:w="1162" w:type="dxa"/>
          </w:tcPr>
          <w:p w14:paraId="59F82A7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EOQ setup</w:t>
            </w:r>
          </w:p>
        </w:tc>
        <w:tc>
          <w:tcPr>
            <w:tcW w:w="1191" w:type="dxa"/>
          </w:tcPr>
          <w:p w14:paraId="208147BC"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EOQ holding</w:t>
            </w:r>
          </w:p>
        </w:tc>
        <w:tc>
          <w:tcPr>
            <w:tcW w:w="1174" w:type="dxa"/>
          </w:tcPr>
          <w:p w14:paraId="1AA9B57D"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EOQ total</w:t>
            </w:r>
          </w:p>
        </w:tc>
        <w:tc>
          <w:tcPr>
            <w:tcW w:w="1669" w:type="dxa"/>
          </w:tcPr>
          <w:p w14:paraId="7BA44D1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Cheaper</w:t>
            </w:r>
          </w:p>
        </w:tc>
      </w:tr>
      <w:tr w:rsidR="001E5BEE" w:rsidRPr="002F4C71" w14:paraId="34FDD445" w14:textId="77777777" w:rsidTr="00CB0CF0">
        <w:tc>
          <w:tcPr>
            <w:tcW w:w="1071" w:type="dxa"/>
          </w:tcPr>
          <w:p w14:paraId="49BB0E76"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P0X</w:t>
            </w:r>
          </w:p>
        </w:tc>
        <w:tc>
          <w:tcPr>
            <w:tcW w:w="1162" w:type="dxa"/>
          </w:tcPr>
          <w:p w14:paraId="2826B21D"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1,600</w:t>
            </w:r>
          </w:p>
        </w:tc>
        <w:tc>
          <w:tcPr>
            <w:tcW w:w="1191" w:type="dxa"/>
          </w:tcPr>
          <w:p w14:paraId="6F8BD5EE"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1,300</w:t>
            </w:r>
          </w:p>
        </w:tc>
        <w:tc>
          <w:tcPr>
            <w:tcW w:w="1156" w:type="dxa"/>
          </w:tcPr>
          <w:p w14:paraId="629AEBA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2,900</w:t>
            </w:r>
          </w:p>
        </w:tc>
        <w:tc>
          <w:tcPr>
            <w:tcW w:w="1162" w:type="dxa"/>
          </w:tcPr>
          <w:p w14:paraId="6C4FE1A6"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1,600</w:t>
            </w:r>
          </w:p>
        </w:tc>
        <w:tc>
          <w:tcPr>
            <w:tcW w:w="1191" w:type="dxa"/>
          </w:tcPr>
          <w:p w14:paraId="4F909809"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2,294</w:t>
            </w:r>
          </w:p>
        </w:tc>
        <w:tc>
          <w:tcPr>
            <w:tcW w:w="1174" w:type="dxa"/>
          </w:tcPr>
          <w:p w14:paraId="79257F7C"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3,894</w:t>
            </w:r>
          </w:p>
        </w:tc>
        <w:tc>
          <w:tcPr>
            <w:tcW w:w="1669" w:type="dxa"/>
          </w:tcPr>
          <w:p w14:paraId="2E98BFA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Case</w:t>
            </w:r>
          </w:p>
        </w:tc>
      </w:tr>
      <w:tr w:rsidR="001E5BEE" w:rsidRPr="002F4C71" w14:paraId="06BEA1A6" w14:textId="77777777" w:rsidTr="00CB0CF0">
        <w:tc>
          <w:tcPr>
            <w:tcW w:w="1071" w:type="dxa"/>
          </w:tcPr>
          <w:p w14:paraId="08C52A0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P0Y</w:t>
            </w:r>
          </w:p>
        </w:tc>
        <w:tc>
          <w:tcPr>
            <w:tcW w:w="1162" w:type="dxa"/>
          </w:tcPr>
          <w:p w14:paraId="0EEAACB5"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1,050</w:t>
            </w:r>
          </w:p>
        </w:tc>
        <w:tc>
          <w:tcPr>
            <w:tcW w:w="1191" w:type="dxa"/>
          </w:tcPr>
          <w:p w14:paraId="5BF064E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1,334</w:t>
            </w:r>
          </w:p>
        </w:tc>
        <w:tc>
          <w:tcPr>
            <w:tcW w:w="1156" w:type="dxa"/>
          </w:tcPr>
          <w:p w14:paraId="305B16B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2,384</w:t>
            </w:r>
          </w:p>
        </w:tc>
        <w:tc>
          <w:tcPr>
            <w:tcW w:w="1162" w:type="dxa"/>
          </w:tcPr>
          <w:p w14:paraId="3183DB9A"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1,050</w:t>
            </w:r>
          </w:p>
        </w:tc>
        <w:tc>
          <w:tcPr>
            <w:tcW w:w="1191" w:type="dxa"/>
          </w:tcPr>
          <w:p w14:paraId="2A8C6A5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997</w:t>
            </w:r>
          </w:p>
        </w:tc>
        <w:tc>
          <w:tcPr>
            <w:tcW w:w="1174" w:type="dxa"/>
          </w:tcPr>
          <w:p w14:paraId="67D8DC81"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2,047</w:t>
            </w:r>
          </w:p>
        </w:tc>
        <w:tc>
          <w:tcPr>
            <w:tcW w:w="1669" w:type="dxa"/>
          </w:tcPr>
          <w:p w14:paraId="05902A97"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EOQ</w:t>
            </w:r>
          </w:p>
        </w:tc>
      </w:tr>
      <w:tr w:rsidR="001E5BEE" w:rsidRPr="002F4C71" w14:paraId="6B7CCFF7" w14:textId="77777777" w:rsidTr="00CB0CF0">
        <w:tc>
          <w:tcPr>
            <w:tcW w:w="1071" w:type="dxa"/>
          </w:tcPr>
          <w:p w14:paraId="5A4C1905"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P1X1</w:t>
            </w:r>
          </w:p>
        </w:tc>
        <w:tc>
          <w:tcPr>
            <w:tcW w:w="1162" w:type="dxa"/>
          </w:tcPr>
          <w:p w14:paraId="3468CC1A"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1,290</w:t>
            </w:r>
          </w:p>
        </w:tc>
        <w:tc>
          <w:tcPr>
            <w:tcW w:w="1191" w:type="dxa"/>
          </w:tcPr>
          <w:p w14:paraId="336AE1E1"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100</w:t>
            </w:r>
          </w:p>
        </w:tc>
        <w:tc>
          <w:tcPr>
            <w:tcW w:w="1156" w:type="dxa"/>
          </w:tcPr>
          <w:p w14:paraId="266845D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1,390</w:t>
            </w:r>
          </w:p>
        </w:tc>
        <w:tc>
          <w:tcPr>
            <w:tcW w:w="1162" w:type="dxa"/>
          </w:tcPr>
          <w:p w14:paraId="094B049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860</w:t>
            </w:r>
          </w:p>
        </w:tc>
        <w:tc>
          <w:tcPr>
            <w:tcW w:w="1191" w:type="dxa"/>
          </w:tcPr>
          <w:p w14:paraId="1DFB1DDF"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1,210</w:t>
            </w:r>
          </w:p>
        </w:tc>
        <w:tc>
          <w:tcPr>
            <w:tcW w:w="1174" w:type="dxa"/>
          </w:tcPr>
          <w:p w14:paraId="45B5BCC4"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2,069</w:t>
            </w:r>
          </w:p>
        </w:tc>
        <w:tc>
          <w:tcPr>
            <w:tcW w:w="1669" w:type="dxa"/>
          </w:tcPr>
          <w:p w14:paraId="6817935A"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Case</w:t>
            </w:r>
          </w:p>
        </w:tc>
      </w:tr>
      <w:tr w:rsidR="001E5BEE" w:rsidRPr="002F4C71" w14:paraId="7C6F7543" w14:textId="77777777" w:rsidTr="00CB0CF0">
        <w:tc>
          <w:tcPr>
            <w:tcW w:w="1071" w:type="dxa"/>
          </w:tcPr>
          <w:p w14:paraId="2E4322A1"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P1X2</w:t>
            </w:r>
          </w:p>
        </w:tc>
        <w:tc>
          <w:tcPr>
            <w:tcW w:w="1162" w:type="dxa"/>
          </w:tcPr>
          <w:p w14:paraId="6094438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1,200</w:t>
            </w:r>
          </w:p>
        </w:tc>
        <w:tc>
          <w:tcPr>
            <w:tcW w:w="1191" w:type="dxa"/>
          </w:tcPr>
          <w:p w14:paraId="32F00928"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360</w:t>
            </w:r>
          </w:p>
        </w:tc>
        <w:tc>
          <w:tcPr>
            <w:tcW w:w="1156" w:type="dxa"/>
          </w:tcPr>
          <w:p w14:paraId="3D9C1F52"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1,560</w:t>
            </w:r>
          </w:p>
        </w:tc>
        <w:tc>
          <w:tcPr>
            <w:tcW w:w="1162" w:type="dxa"/>
          </w:tcPr>
          <w:p w14:paraId="296A53D3"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1,200</w:t>
            </w:r>
          </w:p>
        </w:tc>
        <w:tc>
          <w:tcPr>
            <w:tcW w:w="1191" w:type="dxa"/>
          </w:tcPr>
          <w:p w14:paraId="6F1E809E"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1,470</w:t>
            </w:r>
          </w:p>
        </w:tc>
        <w:tc>
          <w:tcPr>
            <w:tcW w:w="1174" w:type="dxa"/>
          </w:tcPr>
          <w:p w14:paraId="00392BBB"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2,670</w:t>
            </w:r>
          </w:p>
        </w:tc>
        <w:tc>
          <w:tcPr>
            <w:tcW w:w="1669" w:type="dxa"/>
          </w:tcPr>
          <w:p w14:paraId="2C4F620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rPr>
              <w:t>Case</w:t>
            </w:r>
          </w:p>
        </w:tc>
      </w:tr>
      <w:tr w:rsidR="001E5BEE" w:rsidRPr="002F4C71" w14:paraId="504BBC61" w14:textId="77777777" w:rsidTr="00CB0CF0">
        <w:tc>
          <w:tcPr>
            <w:tcW w:w="1071" w:type="dxa"/>
          </w:tcPr>
          <w:p w14:paraId="5AF27CB4"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Total</w:t>
            </w:r>
          </w:p>
        </w:tc>
        <w:tc>
          <w:tcPr>
            <w:tcW w:w="1162" w:type="dxa"/>
          </w:tcPr>
          <w:p w14:paraId="23A6FEDA" w14:textId="77777777" w:rsidR="001E5BEE" w:rsidRPr="002F4C71" w:rsidRDefault="001E5BEE" w:rsidP="002F4C71">
            <w:pPr>
              <w:spacing w:line="276" w:lineRule="auto"/>
              <w:rPr>
                <w:rFonts w:ascii="Arial" w:hAnsi="Arial" w:cs="Arial"/>
                <w:color w:val="000000" w:themeColor="text1"/>
                <w:sz w:val="22"/>
                <w:szCs w:val="22"/>
              </w:rPr>
            </w:pPr>
          </w:p>
        </w:tc>
        <w:tc>
          <w:tcPr>
            <w:tcW w:w="1191" w:type="dxa"/>
          </w:tcPr>
          <w:p w14:paraId="588BB587" w14:textId="77777777" w:rsidR="001E5BEE" w:rsidRPr="002F4C71" w:rsidRDefault="001E5BEE" w:rsidP="002F4C71">
            <w:pPr>
              <w:spacing w:line="276" w:lineRule="auto"/>
              <w:rPr>
                <w:rFonts w:ascii="Arial" w:hAnsi="Arial" w:cs="Arial"/>
                <w:color w:val="000000" w:themeColor="text1"/>
                <w:sz w:val="22"/>
                <w:szCs w:val="22"/>
              </w:rPr>
            </w:pPr>
          </w:p>
        </w:tc>
        <w:tc>
          <w:tcPr>
            <w:tcW w:w="1156" w:type="dxa"/>
          </w:tcPr>
          <w:p w14:paraId="02BFEF10"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8,234</w:t>
            </w:r>
          </w:p>
        </w:tc>
        <w:tc>
          <w:tcPr>
            <w:tcW w:w="1162" w:type="dxa"/>
          </w:tcPr>
          <w:p w14:paraId="1842E553" w14:textId="77777777" w:rsidR="001E5BEE" w:rsidRPr="002F4C71" w:rsidRDefault="001E5BEE" w:rsidP="002F4C71">
            <w:pPr>
              <w:spacing w:line="276" w:lineRule="auto"/>
              <w:rPr>
                <w:rFonts w:ascii="Arial" w:hAnsi="Arial" w:cs="Arial"/>
                <w:color w:val="000000" w:themeColor="text1"/>
                <w:sz w:val="22"/>
                <w:szCs w:val="22"/>
              </w:rPr>
            </w:pPr>
          </w:p>
        </w:tc>
        <w:tc>
          <w:tcPr>
            <w:tcW w:w="1191" w:type="dxa"/>
          </w:tcPr>
          <w:p w14:paraId="59645095" w14:textId="77777777" w:rsidR="001E5BEE" w:rsidRPr="002F4C71" w:rsidRDefault="001E5BEE" w:rsidP="002F4C71">
            <w:pPr>
              <w:spacing w:line="276" w:lineRule="auto"/>
              <w:rPr>
                <w:rFonts w:ascii="Arial" w:hAnsi="Arial" w:cs="Arial"/>
                <w:color w:val="000000" w:themeColor="text1"/>
                <w:sz w:val="22"/>
                <w:szCs w:val="22"/>
              </w:rPr>
            </w:pPr>
          </w:p>
        </w:tc>
        <w:tc>
          <w:tcPr>
            <w:tcW w:w="1174" w:type="dxa"/>
          </w:tcPr>
          <w:p w14:paraId="78745425"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10,681</w:t>
            </w:r>
          </w:p>
        </w:tc>
        <w:tc>
          <w:tcPr>
            <w:tcW w:w="1669" w:type="dxa"/>
          </w:tcPr>
          <w:p w14:paraId="21CCFE7D"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rPr>
              <w:t>Case</w:t>
            </w:r>
          </w:p>
        </w:tc>
      </w:tr>
    </w:tbl>
    <w:p w14:paraId="0486AD35" w14:textId="77777777" w:rsidR="001E5BEE" w:rsidRDefault="001E5BEE" w:rsidP="002F4C71">
      <w:pPr>
        <w:spacing w:line="276" w:lineRule="auto"/>
        <w:rPr>
          <w:rFonts w:ascii="Arial" w:hAnsi="Arial" w:cs="Arial"/>
          <w:color w:val="000000" w:themeColor="text1"/>
          <w:sz w:val="22"/>
          <w:szCs w:val="22"/>
        </w:rPr>
      </w:pPr>
    </w:p>
    <w:p w14:paraId="0EDCC52B" w14:textId="77777777" w:rsidR="002F4C71" w:rsidRPr="002F4C71" w:rsidRDefault="002F4C71" w:rsidP="002F4C71">
      <w:pPr>
        <w:spacing w:line="276" w:lineRule="auto"/>
        <w:rPr>
          <w:rFonts w:ascii="Arial" w:hAnsi="Arial" w:cs="Arial"/>
          <w:color w:val="000000" w:themeColor="text1"/>
          <w:sz w:val="22"/>
          <w:szCs w:val="22"/>
        </w:rPr>
      </w:pPr>
    </w:p>
    <w:p w14:paraId="3DAF872C" w14:textId="77777777"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b/>
          <w:bCs/>
          <w:color w:val="000000" w:themeColor="text1"/>
          <w:sz w:val="22"/>
          <w:szCs w:val="22"/>
        </w:rPr>
        <w:t>Comparison and trade-offs</w:t>
      </w:r>
    </w:p>
    <w:p w14:paraId="11E17050" w14:textId="6582BAF1"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The EOQ-based scenario only wins for </w:t>
      </w:r>
      <w:r w:rsidR="002F4C71">
        <w:rPr>
          <w:rFonts w:ascii="Arial" w:hAnsi="Arial" w:cs="Arial"/>
          <w:color w:val="000000" w:themeColor="text1"/>
          <w:sz w:val="22"/>
          <w:szCs w:val="22"/>
        </w:rPr>
        <w:t>1</w:t>
      </w:r>
      <w:r w:rsidRPr="002F4C71">
        <w:rPr>
          <w:rFonts w:ascii="Arial" w:hAnsi="Arial" w:cs="Arial"/>
          <w:color w:val="000000" w:themeColor="text1"/>
          <w:sz w:val="22"/>
          <w:szCs w:val="22"/>
        </w:rPr>
        <w:t xml:space="preserve"> item</w:t>
      </w:r>
      <w:r w:rsidR="002F4C71">
        <w:rPr>
          <w:rFonts w:ascii="Arial" w:hAnsi="Arial" w:cs="Arial"/>
          <w:color w:val="000000" w:themeColor="text1"/>
          <w:sz w:val="22"/>
          <w:szCs w:val="22"/>
        </w:rPr>
        <w:t xml:space="preserve"> which is</w:t>
      </w:r>
      <w:r w:rsidRPr="002F4C71">
        <w:rPr>
          <w:rFonts w:ascii="Arial" w:hAnsi="Arial" w:cs="Arial"/>
          <w:color w:val="000000" w:themeColor="text1"/>
          <w:sz w:val="22"/>
          <w:szCs w:val="22"/>
        </w:rPr>
        <w:t xml:space="preserve"> P0Y, trimming the batch slightly and saving about Rs 340 in total cost. For the other </w:t>
      </w:r>
      <w:r w:rsidR="002F4C71">
        <w:rPr>
          <w:rFonts w:ascii="Arial" w:hAnsi="Arial" w:cs="Arial"/>
          <w:color w:val="000000" w:themeColor="text1"/>
          <w:sz w:val="22"/>
          <w:szCs w:val="22"/>
        </w:rPr>
        <w:t>3</w:t>
      </w:r>
      <w:r w:rsidRPr="002F4C71">
        <w:rPr>
          <w:rFonts w:ascii="Arial" w:hAnsi="Arial" w:cs="Arial"/>
          <w:color w:val="000000" w:themeColor="text1"/>
          <w:sz w:val="22"/>
          <w:szCs w:val="22"/>
        </w:rPr>
        <w:t>, EOQ does the opposite of what it is supposed to do: P0X and P1X2 end up carrying substantially more idle stock with no reduction in order count at all, so there is no offsetting saving. P1X1 does eliminate one order and saves Rs 430 in setup cost, but only by parking close to 10,000 units of stock at points in the schedule, nearly 20</w:t>
      </w:r>
      <w:r w:rsidR="002F4C71">
        <w:rPr>
          <w:rFonts w:ascii="Arial" w:hAnsi="Arial" w:cs="Arial"/>
          <w:color w:val="000000" w:themeColor="text1"/>
          <w:sz w:val="22"/>
          <w:szCs w:val="22"/>
        </w:rPr>
        <w:t xml:space="preserve">x </w:t>
      </w:r>
      <w:r w:rsidRPr="002F4C71">
        <w:rPr>
          <w:rFonts w:ascii="Arial" w:hAnsi="Arial" w:cs="Arial"/>
          <w:color w:val="000000" w:themeColor="text1"/>
          <w:sz w:val="22"/>
          <w:szCs w:val="22"/>
        </w:rPr>
        <w:t>its original peak inventory, for a net cost increase of roughly Rs 680. Added up, the case's own lot sizes cost about Rs 8,234 in setup and holding cost across the 8 weeks, versus Rs 10,681 under EOQ. In this specific window, the case's plan beats the textbook optimum.</w:t>
      </w:r>
    </w:p>
    <w:p w14:paraId="1A6489CB" w14:textId="77777777" w:rsid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lastRenderedPageBreak/>
        <w:t xml:space="preserve">That result would likely flip over a full year of steady average demand, which is the condition EOQ actually assumes. A-CAT's weekly demand for P0110 swings between 225 and 525 units, not a flat 375, and the case's lot sizes look tuned to that lumpiness rather than to a long-run average. Switching to the EOQ figures would only make sense if A-CAT expects demand to smooth out, if warehouse space and working capital can absorb much larger batches for P1X1 and P1X2, and if suppliers will actually sell in those exact quantities. Absent that, a plan built for this specific 8-week window beats a plan built for a hypothetical steady state, and Menon would be right to be </w:t>
      </w:r>
      <w:proofErr w:type="spellStart"/>
      <w:r w:rsidRPr="002F4C71">
        <w:rPr>
          <w:rFonts w:ascii="Arial" w:hAnsi="Arial" w:cs="Arial"/>
          <w:color w:val="000000" w:themeColor="text1"/>
          <w:sz w:val="22"/>
          <w:szCs w:val="22"/>
        </w:rPr>
        <w:t>skeptical</w:t>
      </w:r>
      <w:proofErr w:type="spellEnd"/>
      <w:r w:rsidRPr="002F4C71">
        <w:rPr>
          <w:rFonts w:ascii="Arial" w:hAnsi="Arial" w:cs="Arial"/>
          <w:color w:val="000000" w:themeColor="text1"/>
          <w:sz w:val="22"/>
          <w:szCs w:val="22"/>
        </w:rPr>
        <w:t xml:space="preserve"> of swapping in the EOQ numbers without checking feasibility first.</w:t>
      </w:r>
    </w:p>
    <w:p w14:paraId="0C25D116" w14:textId="77777777" w:rsidR="002F4C71" w:rsidRDefault="002F4C71" w:rsidP="002F4C71">
      <w:pPr>
        <w:spacing w:line="276" w:lineRule="auto"/>
        <w:rPr>
          <w:rFonts w:ascii="Arial" w:hAnsi="Arial" w:cs="Arial"/>
          <w:color w:val="000000" w:themeColor="text1"/>
          <w:sz w:val="22"/>
          <w:szCs w:val="22"/>
        </w:rPr>
      </w:pPr>
    </w:p>
    <w:p w14:paraId="233FF47A" w14:textId="77777777" w:rsidR="002F4C71" w:rsidRDefault="002F4C71" w:rsidP="002F4C71">
      <w:pPr>
        <w:spacing w:line="276" w:lineRule="auto"/>
        <w:rPr>
          <w:rFonts w:ascii="Arial" w:hAnsi="Arial" w:cs="Arial"/>
          <w:color w:val="000000" w:themeColor="text1"/>
          <w:sz w:val="22"/>
          <w:szCs w:val="22"/>
        </w:rPr>
      </w:pPr>
    </w:p>
    <w:p w14:paraId="7EF7E78E" w14:textId="77777777" w:rsidR="002F4C71" w:rsidRDefault="002F4C71" w:rsidP="002F4C71">
      <w:pPr>
        <w:spacing w:line="276" w:lineRule="auto"/>
        <w:rPr>
          <w:rFonts w:ascii="Arial" w:hAnsi="Arial" w:cs="Arial"/>
          <w:color w:val="000000" w:themeColor="text1"/>
          <w:sz w:val="22"/>
          <w:szCs w:val="22"/>
        </w:rPr>
      </w:pPr>
    </w:p>
    <w:p w14:paraId="783A31DB" w14:textId="67929F58" w:rsidR="001E5BEE" w:rsidRDefault="00000000" w:rsidP="002F4C71">
      <w:pPr>
        <w:spacing w:line="276" w:lineRule="auto"/>
        <w:rPr>
          <w:rFonts w:ascii="Arial" w:hAnsi="Arial" w:cs="Arial"/>
          <w:b/>
          <w:bCs/>
          <w:color w:val="000000" w:themeColor="text1"/>
          <w:sz w:val="36"/>
          <w:szCs w:val="36"/>
        </w:rPr>
      </w:pPr>
      <w:r w:rsidRPr="002F4C71">
        <w:rPr>
          <w:rFonts w:ascii="Arial" w:hAnsi="Arial" w:cs="Arial"/>
          <w:b/>
          <w:bCs/>
          <w:color w:val="000000" w:themeColor="text1"/>
          <w:sz w:val="36"/>
          <w:szCs w:val="36"/>
        </w:rPr>
        <w:t>Final Reflection</w:t>
      </w:r>
    </w:p>
    <w:p w14:paraId="1A3BD972" w14:textId="77777777" w:rsidR="002F4C71" w:rsidRPr="002F4C71" w:rsidRDefault="002F4C71" w:rsidP="002F4C71">
      <w:pPr>
        <w:spacing w:line="276" w:lineRule="auto"/>
        <w:rPr>
          <w:rFonts w:ascii="Arial" w:hAnsi="Arial" w:cs="Arial"/>
          <w:b/>
          <w:bCs/>
          <w:color w:val="000000" w:themeColor="text1"/>
          <w:sz w:val="22"/>
          <w:szCs w:val="22"/>
        </w:rPr>
      </w:pPr>
    </w:p>
    <w:p w14:paraId="6B979D56" w14:textId="6E8A06F8" w:rsidR="001E5BEE"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This exercise makes a clean case for where AI genuinely helps in operations planning and where it does not. On calculation, AI is fast and reliable once rules are unambiguous: multiplying through a bill of materials, netting against on-hand inventory, and rounding to lot sizes are exactly the kind of repetitive arithmetic AI should be trusted to run at scale, far faster than doing it by hand across </w:t>
      </w:r>
      <w:r w:rsidR="002F4C71">
        <w:rPr>
          <w:rFonts w:ascii="Arial" w:hAnsi="Arial" w:cs="Arial"/>
          <w:color w:val="000000" w:themeColor="text1"/>
          <w:sz w:val="22"/>
          <w:szCs w:val="22"/>
        </w:rPr>
        <w:t>5</w:t>
      </w:r>
      <w:r w:rsidRPr="002F4C71">
        <w:rPr>
          <w:rFonts w:ascii="Arial" w:hAnsi="Arial" w:cs="Arial"/>
          <w:color w:val="000000" w:themeColor="text1"/>
          <w:sz w:val="22"/>
          <w:szCs w:val="22"/>
        </w:rPr>
        <w:t xml:space="preserve"> items and </w:t>
      </w:r>
      <w:r w:rsidR="002F4C71">
        <w:rPr>
          <w:rFonts w:ascii="Arial" w:hAnsi="Arial" w:cs="Arial"/>
          <w:color w:val="000000" w:themeColor="text1"/>
          <w:sz w:val="22"/>
          <w:szCs w:val="22"/>
        </w:rPr>
        <w:t>8</w:t>
      </w:r>
      <w:r w:rsidRPr="002F4C71">
        <w:rPr>
          <w:rFonts w:ascii="Arial" w:hAnsi="Arial" w:cs="Arial"/>
          <w:color w:val="000000" w:themeColor="text1"/>
          <w:sz w:val="22"/>
          <w:szCs w:val="22"/>
        </w:rPr>
        <w:t xml:space="preserve"> weeks. But the first attempt in Part 1 shows the limit of that trust: without a precise prompt, the AI quietly guessed at details the case had actually specified, such as lead time and how to treat Week 1, and produced a plausible-looking but wrong matrix. That is a decision-support gap, not a calculation one, and it only closed once the prompt spelled out the rules explicitly, which means a planner still has to know those rules well enough to catch the gap in the first place.</w:t>
      </w:r>
    </w:p>
    <w:p w14:paraId="164970BD" w14:textId="77777777" w:rsidR="002F4C71" w:rsidRPr="002F4C71" w:rsidRDefault="002F4C71" w:rsidP="002F4C71">
      <w:pPr>
        <w:spacing w:line="276" w:lineRule="auto"/>
        <w:rPr>
          <w:rFonts w:ascii="Arial" w:hAnsi="Arial" w:cs="Arial"/>
          <w:color w:val="000000" w:themeColor="text1"/>
          <w:sz w:val="22"/>
          <w:szCs w:val="22"/>
        </w:rPr>
      </w:pPr>
    </w:p>
    <w:p w14:paraId="6A33CEC6" w14:textId="185198B9" w:rsidR="001E5BEE" w:rsidRPr="002F4C71" w:rsidRDefault="00000000" w:rsidP="002F4C71">
      <w:pPr>
        <w:spacing w:line="276" w:lineRule="auto"/>
        <w:rPr>
          <w:rFonts w:ascii="Arial" w:hAnsi="Arial" w:cs="Arial"/>
          <w:color w:val="000000" w:themeColor="text1"/>
          <w:sz w:val="22"/>
          <w:szCs w:val="22"/>
        </w:rPr>
      </w:pPr>
      <w:r w:rsidRPr="002F4C71">
        <w:rPr>
          <w:rFonts w:ascii="Arial" w:hAnsi="Arial" w:cs="Arial"/>
          <w:color w:val="000000" w:themeColor="text1"/>
          <w:sz w:val="22"/>
          <w:szCs w:val="22"/>
        </w:rPr>
        <w:t xml:space="preserve">Part 2 pushes into managerial judgment. AI can compute an EOQ instantly and flag that the case lot sizes look economically odd for a couple of items. What it cannot do on its own is decide whether that oddity is a mistake or a sensible response to lumpy demand, warehouse limits, or supplier minimums, something the cost comparison here showed clearly </w:t>
      </w:r>
      <w:proofErr w:type="spellStart"/>
      <w:r w:rsidRPr="002F4C71">
        <w:rPr>
          <w:rFonts w:ascii="Arial" w:hAnsi="Arial" w:cs="Arial"/>
          <w:color w:val="000000" w:themeColor="text1"/>
          <w:sz w:val="22"/>
          <w:szCs w:val="22"/>
        </w:rPr>
        <w:t>favors</w:t>
      </w:r>
      <w:proofErr w:type="spellEnd"/>
      <w:r w:rsidRPr="002F4C71">
        <w:rPr>
          <w:rFonts w:ascii="Arial" w:hAnsi="Arial" w:cs="Arial"/>
          <w:color w:val="000000" w:themeColor="text1"/>
          <w:sz w:val="22"/>
          <w:szCs w:val="22"/>
        </w:rPr>
        <w:t xml:space="preserve"> the original plan over the textbook EOQ figures. Before Menon changes any MRP parameter, that judgment call, weighing textbook optimality against A-CAT's real operating constraints, has to stay with her, not the tool that ran the numbers.</w:t>
      </w:r>
    </w:p>
    <w:sectPr w:rsidR="001E5BEE" w:rsidRPr="002F4C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96C2D"/>
    <w:multiLevelType w:val="hybridMultilevel"/>
    <w:tmpl w:val="A33CBAD4"/>
    <w:lvl w:ilvl="0" w:tplc="F62C92FE">
      <w:start w:val="1"/>
      <w:numFmt w:val="bullet"/>
      <w:lvlText w:val="●"/>
      <w:lvlJc w:val="left"/>
      <w:pPr>
        <w:ind w:left="720" w:hanging="360"/>
      </w:pPr>
    </w:lvl>
    <w:lvl w:ilvl="1" w:tplc="AD7E4D8E">
      <w:start w:val="1"/>
      <w:numFmt w:val="bullet"/>
      <w:lvlText w:val="○"/>
      <w:lvlJc w:val="left"/>
      <w:pPr>
        <w:ind w:left="1440" w:hanging="360"/>
      </w:pPr>
    </w:lvl>
    <w:lvl w:ilvl="2" w:tplc="9496C7A8">
      <w:start w:val="1"/>
      <w:numFmt w:val="bullet"/>
      <w:lvlText w:val="■"/>
      <w:lvlJc w:val="left"/>
      <w:pPr>
        <w:ind w:left="2160" w:hanging="360"/>
      </w:pPr>
    </w:lvl>
    <w:lvl w:ilvl="3" w:tplc="034E13A8">
      <w:start w:val="1"/>
      <w:numFmt w:val="bullet"/>
      <w:lvlText w:val="●"/>
      <w:lvlJc w:val="left"/>
      <w:pPr>
        <w:ind w:left="2880" w:hanging="360"/>
      </w:pPr>
    </w:lvl>
    <w:lvl w:ilvl="4" w:tplc="886E4888">
      <w:start w:val="1"/>
      <w:numFmt w:val="bullet"/>
      <w:lvlText w:val="○"/>
      <w:lvlJc w:val="left"/>
      <w:pPr>
        <w:ind w:left="3600" w:hanging="360"/>
      </w:pPr>
    </w:lvl>
    <w:lvl w:ilvl="5" w:tplc="FB045DC8">
      <w:start w:val="1"/>
      <w:numFmt w:val="bullet"/>
      <w:lvlText w:val="■"/>
      <w:lvlJc w:val="left"/>
      <w:pPr>
        <w:ind w:left="4320" w:hanging="360"/>
      </w:pPr>
    </w:lvl>
    <w:lvl w:ilvl="6" w:tplc="52FE68E4">
      <w:start w:val="1"/>
      <w:numFmt w:val="bullet"/>
      <w:lvlText w:val="●"/>
      <w:lvlJc w:val="left"/>
      <w:pPr>
        <w:ind w:left="5040" w:hanging="360"/>
      </w:pPr>
    </w:lvl>
    <w:lvl w:ilvl="7" w:tplc="5E80C494">
      <w:start w:val="1"/>
      <w:numFmt w:val="bullet"/>
      <w:lvlText w:val="●"/>
      <w:lvlJc w:val="left"/>
      <w:pPr>
        <w:ind w:left="5760" w:hanging="360"/>
      </w:pPr>
    </w:lvl>
    <w:lvl w:ilvl="8" w:tplc="F0C0A8AC">
      <w:start w:val="1"/>
      <w:numFmt w:val="bullet"/>
      <w:lvlText w:val="●"/>
      <w:lvlJc w:val="left"/>
      <w:pPr>
        <w:ind w:left="6480" w:hanging="360"/>
      </w:pPr>
    </w:lvl>
  </w:abstractNum>
  <w:num w:numId="1" w16cid:durableId="1443376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EE"/>
    <w:rsid w:val="001E5BEE"/>
    <w:rsid w:val="002F4C71"/>
    <w:rsid w:val="00640B54"/>
    <w:rsid w:val="008E077B"/>
    <w:rsid w:val="00C36578"/>
    <w:rsid w:val="00CB0CF0"/>
    <w:rsid w:val="00D655BA"/>
    <w:rsid w:val="00D94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CC80"/>
  <w15:docId w15:val="{6B5ADC72-D1FF-418B-8572-9432B726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1896</Words>
  <Characters>10809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5</cp:revision>
  <dcterms:created xsi:type="dcterms:W3CDTF">2026-09-09T05:09:00Z</dcterms:created>
  <dcterms:modified xsi:type="dcterms:W3CDTF">2026-09-09T06:07:00Z</dcterms:modified>
</cp:coreProperties>
</file>