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60"/>
        </w:rPr>
        <w:t>OrbixERP — Technical Runbook</w:t>
      </w:r>
    </w:p>
    <w:p>
      <w:pPr>
        <w:jc w:val="center"/>
      </w:pPr>
      <w:r>
        <w:rPr>
          <w:color w:val="555555"/>
          <w:sz w:val="30"/>
        </w:rPr>
        <w:t>OrbixERP — Spring Boot · Angular · PostgreSQL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40"/>
        <w:ind w:left="0"/>
      </w:pPr>
      <w:hyperlink w:anchor="_Toc0000">
        <w:r>
          <w:rPr>
            <w:b/>
            <w:color w:val="1155CC"/>
            <w:u w:val="single"/>
          </w:rPr>
          <w:t xml:space="preserve">OrbixERP — Technical Runbook</w:t>
        </w:r>
      </w:hyperlink>
    </w:p>
    <w:p>
      <w:pPr>
        <w:spacing w:after="40"/>
        <w:ind w:left="403"/>
      </w:pPr>
      <w:hyperlink w:anchor="_Toc0001">
        <w:r>
          <w:rPr>
            <w:color w:val="1155CC"/>
            <w:u w:val="single"/>
          </w:rPr>
          <w:t xml:space="preserve">1 · System overview</w:t>
        </w:r>
      </w:hyperlink>
    </w:p>
    <w:p>
      <w:pPr>
        <w:spacing w:after="40"/>
        <w:ind w:left="403"/>
      </w:pPr>
      <w:hyperlink w:anchor="_Toc0002">
        <w:r>
          <w:rPr>
            <w:color w:val="1155CC"/>
            <w:u w:val="single"/>
          </w:rPr>
          <w:t xml:space="preserve">2 · The load-bearing invariants</w:t>
        </w:r>
      </w:hyperlink>
    </w:p>
    <w:p>
      <w:pPr>
        <w:spacing w:after="40"/>
        <w:ind w:left="403"/>
      </w:pPr>
      <w:hyperlink w:anchor="_Toc0003">
        <w:r>
          <w:rPr>
            <w:color w:val="1155CC"/>
            <w:u w:val="single"/>
          </w:rPr>
          <w:t xml:space="preserve">3 · Repository layout</w:t>
        </w:r>
      </w:hyperlink>
    </w:p>
    <w:p>
      <w:pPr>
        <w:spacing w:after="40"/>
        <w:ind w:left="403"/>
      </w:pPr>
      <w:hyperlink w:anchor="_Toc0004">
        <w:r>
          <w:rPr>
            <w:color w:val="1155CC"/>
            <w:u w:val="single"/>
          </w:rPr>
          <w:t xml:space="preserve">4 · Local development</w:t>
        </w:r>
      </w:hyperlink>
    </w:p>
    <w:p>
      <w:pPr>
        <w:spacing w:after="40"/>
        <w:ind w:left="403"/>
      </w:pPr>
      <w:hyperlink w:anchor="_Toc0005">
        <w:r>
          <w:rPr>
            <w:color w:val="1155CC"/>
            <w:u w:val="single"/>
          </w:rPr>
          <w:t xml:space="preserve">5 · Build and packaging</w:t>
        </w:r>
      </w:hyperlink>
    </w:p>
    <w:p>
      <w:pPr>
        <w:spacing w:after="40"/>
        <w:ind w:left="403"/>
      </w:pPr>
      <w:hyperlink w:anchor="_Toc0006">
        <w:r>
          <w:rPr>
            <w:color w:val="1155CC"/>
            <w:u w:val="single"/>
          </w:rPr>
          <w:t xml:space="preserve">6 · Tests and CI gates</w:t>
        </w:r>
      </w:hyperlink>
    </w:p>
    <w:p>
      <w:pPr>
        <w:spacing w:after="40"/>
        <w:ind w:left="403"/>
      </w:pPr>
      <w:hyperlink w:anchor="_Toc0007">
        <w:r>
          <w:rPr>
            <w:color w:val="1155CC"/>
            <w:u w:val="single"/>
          </w:rPr>
          <w:t xml:space="preserve">7 · Database and migrations</w:t>
        </w:r>
      </w:hyperlink>
    </w:p>
    <w:p>
      <w:pPr>
        <w:spacing w:after="40"/>
        <w:ind w:left="403"/>
      </w:pPr>
      <w:hyperlink w:anchor="_Toc0008">
        <w:r>
          <w:rPr>
            <w:color w:val="1155CC"/>
            <w:u w:val="single"/>
          </w:rPr>
          <w:t xml:space="preserve">8 · Configuration reference</w:t>
        </w:r>
      </w:hyperlink>
    </w:p>
    <w:p>
      <w:pPr>
        <w:spacing w:after="40"/>
        <w:ind w:left="403"/>
      </w:pPr>
      <w:hyperlink w:anchor="_Toc0009">
        <w:r>
          <w:rPr>
            <w:color w:val="1155CC"/>
            <w:u w:val="single"/>
          </w:rPr>
          <w:t xml:space="preserve">9 · Security architecture</w:t>
        </w:r>
      </w:hyperlink>
    </w:p>
    <w:p>
      <w:pPr>
        <w:spacing w:after="40"/>
        <w:ind w:left="403"/>
      </w:pPr>
      <w:hyperlink w:anchor="_Toc0010">
        <w:r>
          <w:rPr>
            <w:color w:val="1155CC"/>
            <w:u w:val="single"/>
          </w:rPr>
          <w:t xml:space="preserve">10 · API conventions</w:t>
        </w:r>
      </w:hyperlink>
    </w:p>
    <w:p>
      <w:pPr>
        <w:spacing w:after="40"/>
        <w:ind w:left="403"/>
      </w:pPr>
      <w:hyperlink w:anchor="_Toc0011">
        <w:r>
          <w:rPr>
            <w:color w:val="1155CC"/>
            <w:u w:val="single"/>
          </w:rPr>
          <w:t xml:space="preserve">11 · Observability and health</w:t>
        </w:r>
      </w:hyperlink>
    </w:p>
    <w:p>
      <w:pPr>
        <w:spacing w:after="40"/>
        <w:ind w:left="403"/>
      </w:pPr>
      <w:hyperlink w:anchor="_Toc0012">
        <w:r>
          <w:rPr>
            <w:color w:val="1155CC"/>
            <w:u w:val="single"/>
          </w:rPr>
          <w:t xml:space="preserve">12 · Client applications — POS and HQ</w:t>
        </w:r>
      </w:hyperlink>
    </w:p>
    <w:p>
      <w:pPr>
        <w:spacing w:after="40"/>
        <w:ind w:left="403"/>
      </w:pPr>
      <w:hyperlink w:anchor="_Toc0013">
        <w:r>
          <w:rPr>
            <w:color w:val="1155CC"/>
            <w:u w:val="single"/>
          </w:rPr>
          <w:t xml:space="preserve">13 · Technical troubleshooting</w:t>
        </w:r>
      </w:hyperlink>
    </w:p>
    <w:p>
      <w:pPr>
        <w:spacing w:after="40"/>
        <w:ind w:left="403"/>
      </w:pPr>
      <w:hyperlink w:anchor="_Toc0014">
        <w:r>
          <w:rPr>
            <w:color w:val="1155CC"/>
            <w:u w:val="single"/>
          </w:rPr>
          <w:t xml:space="preserve">14 · Command index</w:t>
        </w:r>
      </w:hyperlink>
    </w:p>
    <w:p>
      <w:pPr>
        <w:spacing w:after="40"/>
        <w:ind w:left="403"/>
      </w:pPr>
      <w:hyperlink w:anchor="_Toc0015">
        <w:r>
          <w:rPr>
            <w:color w:val="1155CC"/>
            <w:u w:val="single"/>
          </w:rPr>
          <w:t xml:space="preserve">15 · Where to go deeper</w:t>
        </w:r>
      </w:hyperlink>
    </w:p>
    <w:p>
      <w:r>
        <w:br w:type="page"/>
      </w:r>
    </w:p>
    <w:p>
      <w:bookmarkStart w:id="0" w:name="_Toc0000"/>
      <w:bookmarkStart w:id="5076" w:name="_md0000"/>
      <w:pPr>
        <w:pStyle w:val="Heading1"/>
      </w:pPr>
      <w:r>
        <w:t>OrbixERP — Technical Runbook</w:t>
      </w:r>
      <w:bookmarkEnd w:id="5076"/>
      <w:bookmarkEnd w:id="0"/>
    </w:p>
    <w:p>
      <w:r>
        <w:rPr>
          <w:b/>
        </w:rPr>
        <w:t>How the system is built, how to build and test it, and how every technical subsystem behaves.</w:t>
      </w:r>
    </w:p>
    <w:p>
      <w:r>
        <w:t xml:space="preserve">Companion document: </w:t>
      </w:r>
      <w:hyperlink r:id="rId9">
        <w:r>
          <w:rPr>
            <w:color w:val="1155CC"/>
            <w:u w:val="single"/>
          </w:rPr>
          <w:t xml:space="preserve">OPERATIONAL-RUNBOOK.md</w:t>
        </w:r>
      </w:hyperlink>
      <w:r>
        <w:t xml:space="preserve"> — deploying, running and recovering the estate. This document is for engineers; that one is for operators. Together they are meant to be sufficient: you should be able to work from these two files without opening the design documents, which go deeper but are not required to do the job.</w:t>
      </w:r>
    </w:p>
    <w:p>
      <w:r>
        <w:rPr>
          <w:i/>
        </w:rPr>
        <w:t>Written 2026-08-28 against the shipped code. Where a version or count is stated, verify it before relying on it — §14 gives the command.</w:t>
      </w:r>
    </w:p>
    <w:p>
      <w:r>
        <w:br/>
      </w:r>
    </w:p>
    <w:p>
      <w:bookmarkStart w:id="1" w:name="_Toc0001"/>
      <w:bookmarkStart w:id="5091" w:name="_md0001"/>
      <w:pPr>
        <w:pStyle w:val="Heading2"/>
      </w:pPr>
      <w:r>
        <w:t>1 · System overview</w:t>
      </w:r>
      <w:bookmarkEnd w:id="5091"/>
      <w:bookmarkEnd w:id="1"/>
    </w:p>
    <w:p>
      <w:r>
        <w:t xml:space="preserve">OrbixERP (repository </w:t>
      </w:r>
      <w:r>
        <w:rPr>
          <w:rFonts w:ascii="Consolas" w:hAnsi="Consolas"/>
          <w:color w:val="B03060"/>
          <w:sz w:val="19"/>
        </w:rPr>
        <w:t>ERPCLEAN2</w:t>
      </w:r>
      <w:r>
        <w:t xml:space="preserve">) is a </w:t>
      </w:r>
      <w:r>
        <w:rPr>
          <w:b/>
        </w:rPr>
        <w:t>modular monolith</w:t>
      </w:r>
      <w:r>
        <w:t>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 xml:space="preserve">Spring Boot </w:t>
            </w:r>
            <w:r>
              <w:rPr>
                <w:b/>
              </w:rPr>
              <w:t>3.3.5</w:t>
            </w:r>
            <w:r>
              <w:t xml:space="preserve">, Java </w:t>
            </w:r>
            <w:r>
              <w:rPr>
                <w:b/>
              </w:rPr>
              <w:t>21</w:t>
            </w:r>
            <w:r>
              <w:t>, Maven (no wrapper — install Maven)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 xml:space="preserve">PostgreSQL </w:t>
            </w:r>
            <w:r>
              <w:rPr>
                <w:b/>
              </w:rPr>
              <w:t>15</w:t>
            </w:r>
            <w:r>
              <w:t xml:space="preserve">, schema owned by </w:t>
            </w:r>
            <w:r>
              <w:rPr>
                <w:b/>
              </w:rPr>
              <w:t>Flyway</w:t>
            </w:r>
          </w:p>
        </w:tc>
      </w:tr>
      <w:tr>
        <w:tc>
          <w:tcPr>
            <w:tcW w:type="dxa" w:w="4320"/>
          </w:tcPr>
          <w:p>
            <w:r>
              <w:t>Web client</w:t>
            </w:r>
          </w:p>
        </w:tc>
        <w:tc>
          <w:tcPr>
            <w:tcW w:type="dxa" w:w="4320"/>
          </w:tcPr>
          <w:p>
            <w:r>
              <w:t xml:space="preserve">Angular </w:t>
            </w:r>
            <w:r>
              <w:rPr>
                <w:b/>
              </w:rPr>
              <w:t>21</w:t>
            </w:r>
            <w:r>
              <w:t xml:space="preserve">, standalone components, </w:t>
            </w:r>
            <w:r>
              <w:rPr>
                <w:b/>
              </w:rPr>
              <w:t>no NgModules</w:t>
            </w:r>
          </w:p>
        </w:tc>
      </w:tr>
      <w:tr>
        <w:tc>
          <w:tcPr>
            <w:tcW w:type="dxa" w:w="4320"/>
          </w:tcPr>
          <w:p>
            <w:r>
              <w:t>Packaging</w:t>
            </w:r>
          </w:p>
        </w:tc>
        <w:tc>
          <w:tcPr>
            <w:tcW w:type="dxa" w:w="4320"/>
          </w:tcPr>
          <w:p>
            <w:r>
              <w:t xml:space="preserve">The Angular bundle is compiled into </w:t>
            </w:r>
            <w:r>
              <w:rPr>
                <w:rFonts w:ascii="Consolas" w:hAnsi="Consolas"/>
                <w:color w:val="B03060"/>
                <w:sz w:val="19"/>
              </w:rPr>
              <w:t>src/main/resources/static/</w:t>
            </w:r>
            <w:r>
              <w:t xml:space="preserve"> and served by the same Spring Boot process</w:t>
            </w:r>
          </w:p>
        </w:tc>
      </w:tr>
      <w:tr>
        <w:tc>
          <w:tcPr>
            <w:tcW w:type="dxa" w:w="4320"/>
          </w:tcPr>
          <w:p>
            <w:r>
              <w:t>Desktop till</w:t>
            </w:r>
          </w:p>
        </w:tc>
        <w:tc>
          <w:tcPr>
            <w:tcW w:type="dxa" w:w="4320"/>
          </w:tcPr>
          <w:p>
            <w:r>
              <w:t>OrbixPOS — Flutter (Windows)</w:t>
            </w:r>
          </w:p>
        </w:tc>
      </w:tr>
      <w:tr>
        <w:tc>
          <w:tcPr>
            <w:tcW w:type="dxa" w:w="4320"/>
          </w:tcPr>
          <w:p>
            <w:r>
              <w:t>Mobile</w:t>
            </w:r>
          </w:p>
        </w:tc>
        <w:tc>
          <w:tcPr>
            <w:tcW w:type="dxa" w:w="4320"/>
          </w:tcPr>
          <w:p>
            <w:r>
              <w:t>OrbixHQ — Flutter (Android)</w:t>
            </w:r>
          </w:p>
        </w:tc>
      </w:tr>
    </w:tbl>
    <w:p/>
    <w:p>
      <w:r>
        <w:rPr>
          <w:b/>
        </w:rPr>
        <w:t>The SPA and the API share one origin and one port. This is not a preference.</w:t>
      </w:r>
      <w:r>
        <w:t xml:space="preserve"> </w:t>
      </w:r>
      <w:r>
        <w:rPr>
          <w:rFonts w:ascii="Consolas" w:hAnsi="Consolas"/>
          <w:color w:val="B03060"/>
          <w:sz w:val="19"/>
        </w:rPr>
        <w:t>web/src/environments/environment.prod.ts</w:t>
      </w:r>
      <w:r>
        <w:t xml:space="preserve"> sets a </w:t>
      </w:r>
      <w:r>
        <w:rPr>
          <w:b/>
        </w:rPr>
        <w:t>relative</w:t>
      </w:r>
      <w:r>
        <w:t xml:space="preserve"> </w:t>
      </w:r>
      <w:r>
        <w:rPr>
          <w:rFonts w:ascii="Consolas" w:hAnsi="Consolas"/>
          <w:color w:val="B03060"/>
          <w:sz w:val="19"/>
        </w:rPr>
        <w:t>apiBaseUrl: '/api/v1'</w:t>
      </w:r>
      <w:r>
        <w:t xml:space="preserve">, and the backend has </w:t>
      </w:r>
      <w:r>
        <w:rPr>
          <w:b/>
        </w:rPr>
        <w:t>no CORS configuration at all</w:t>
      </w:r>
      <w:r>
        <w:t>. Serving the SPA from a separate nginx container on a different origin would break every API call.</w:t>
      </w:r>
    </w:p>
    <w:p>
      <w:bookmarkStart w:id="5109" w:name="_md0002"/>
      <w:pPr>
        <w:pStyle w:val="Heading3"/>
      </w:pPr>
      <w:r>
        <w:t>The 25 business modules</w:t>
      </w:r>
      <w:bookmarkEnd w:id="5109"/>
    </w:p>
    <w:p>
      <w:r>
        <w:rPr>
          <w:rFonts w:ascii="Consolas" w:hAnsi="Consolas"/>
          <w:color w:val="B03060"/>
          <w:sz w:val="19"/>
        </w:rPr>
        <w:t>ap</w:t>
      </w:r>
      <w:r>
        <w:t xml:space="preserve"> · </w:t>
      </w:r>
      <w:r>
        <w:rPr>
          <w:rFonts w:ascii="Consolas" w:hAnsi="Consolas"/>
          <w:color w:val="B03060"/>
          <w:sz w:val="19"/>
        </w:rPr>
        <w:t>approvals</w:t>
      </w:r>
      <w:r>
        <w:t xml:space="preserve"> · </w:t>
      </w:r>
      <w:r>
        <w:rPr>
          <w:rFonts w:ascii="Consolas" w:hAnsi="Consolas"/>
          <w:color w:val="B03060"/>
          <w:sz w:val="19"/>
        </w:rPr>
        <w:t>ar</w:t>
      </w:r>
      <w:r>
        <w:t xml:space="preserve"> · </w:t>
      </w:r>
      <w:r>
        <w:rPr>
          <w:rFonts w:ascii="Consolas" w:hAnsi="Consolas"/>
          <w:color w:val="B03060"/>
          <w:sz w:val="19"/>
        </w:rPr>
        <w:t>bi</w:t>
      </w:r>
      <w:r>
        <w:t xml:space="preserve"> · </w:t>
      </w:r>
      <w:r>
        <w:rPr>
          <w:rFonts w:ascii="Consolas" w:hAnsi="Consolas"/>
          <w:color w:val="B03060"/>
          <w:sz w:val="19"/>
        </w:rPr>
        <w:t>budgeting</w:t>
      </w:r>
      <w:r>
        <w:t xml:space="preserve"> · </w:t>
      </w:r>
      <w:r>
        <w:rPr>
          <w:rFonts w:ascii="Consolas" w:hAnsi="Consolas"/>
          <w:color w:val="B03060"/>
          <w:sz w:val="19"/>
        </w:rPr>
        <w:t>cashbank</w:t>
      </w:r>
      <w:r>
        <w:t xml:space="preserve"> · </w:t>
      </w:r>
      <w:r>
        <w:rPr>
          <w:rFonts w:ascii="Consolas" w:hAnsi="Consolas"/>
          <w:color w:val="B03060"/>
          <w:sz w:val="19"/>
        </w:rPr>
        <w:t>costing</w:t>
      </w:r>
      <w:r>
        <w:t xml:space="preserve"> · </w:t>
      </w:r>
      <w:r>
        <w:rPr>
          <w:rFonts w:ascii="Consolas" w:hAnsi="Consolas"/>
          <w:color w:val="B03060"/>
          <w:sz w:val="19"/>
        </w:rPr>
        <w:t>crm</w:t>
      </w:r>
      <w:r>
        <w:t xml:space="preserve"> · </w:t>
      </w:r>
      <w:r>
        <w:rPr>
          <w:rFonts w:ascii="Consolas" w:hAnsi="Consolas"/>
          <w:color w:val="B03060"/>
          <w:sz w:val="19"/>
        </w:rPr>
        <w:t>documents</w:t>
      </w:r>
      <w:r>
        <w:t xml:space="preserve"> · </w:t>
      </w:r>
      <w:r>
        <w:rPr>
          <w:rFonts w:ascii="Consolas" w:hAnsi="Consolas"/>
          <w:color w:val="B03060"/>
          <w:sz w:val="19"/>
        </w:rPr>
        <w:t>fixedassets</w:t>
      </w:r>
      <w:r>
        <w:t xml:space="preserve"> · </w:t>
      </w:r>
      <w:r>
        <w:rPr>
          <w:rFonts w:ascii="Consolas" w:hAnsi="Consolas"/>
          <w:color w:val="B03060"/>
          <w:sz w:val="19"/>
        </w:rPr>
        <w:t>fx</w:t>
      </w:r>
      <w:r>
        <w:t xml:space="preserve"> · </w:t>
      </w:r>
      <w:r>
        <w:rPr>
          <w:rFonts w:ascii="Consolas" w:hAnsi="Consolas"/>
          <w:color w:val="B03060"/>
          <w:sz w:val="19"/>
        </w:rPr>
        <w:t>gl</w:t>
      </w:r>
      <w:r>
        <w:t xml:space="preserve"> · </w:t>
      </w:r>
      <w:r>
        <w:rPr>
          <w:rFonts w:ascii="Consolas" w:hAnsi="Consolas"/>
          <w:color w:val="B03060"/>
          <w:sz w:val="19"/>
        </w:rPr>
        <w:t>hr</w:t>
      </w:r>
      <w:r>
        <w:t xml:space="preserve"> · </w:t>
      </w:r>
      <w:r>
        <w:rPr>
          <w:rFonts w:ascii="Consolas" w:hAnsi="Consolas"/>
          <w:color w:val="B03060"/>
          <w:sz w:val="19"/>
        </w:rPr>
        <w:t>iam</w:t>
      </w:r>
      <w:r>
        <w:t xml:space="preserve"> · </w:t>
      </w:r>
      <w:r>
        <w:rPr>
          <w:rFonts w:ascii="Consolas" w:hAnsi="Consolas"/>
          <w:color w:val="B03060"/>
          <w:sz w:val="19"/>
        </w:rPr>
        <w:t>manufacturing</w:t>
      </w:r>
      <w:r>
        <w:t xml:space="preserve"> · </w:t>
      </w:r>
      <w:r>
        <w:rPr>
          <w:rFonts w:ascii="Consolas" w:hAnsi="Consolas"/>
          <w:color w:val="B03060"/>
          <w:sz w:val="19"/>
        </w:rPr>
        <w:t>notifications</w:t>
      </w:r>
      <w:r>
        <w:t xml:space="preserve"> · </w:t>
      </w:r>
      <w:r>
        <w:rPr>
          <w:rFonts w:ascii="Consolas" w:hAnsi="Consolas"/>
          <w:color w:val="B03060"/>
          <w:sz w:val="19"/>
        </w:rPr>
        <w:t>parties</w:t>
      </w:r>
      <w:r>
        <w:t xml:space="preserve"> · </w:t>
      </w:r>
      <w:r>
        <w:rPr>
          <w:rFonts w:ascii="Consolas" w:hAnsi="Consolas"/>
          <w:color w:val="B03060"/>
          <w:sz w:val="19"/>
        </w:rPr>
        <w:t>products</w:t>
      </w:r>
      <w:r>
        <w:t xml:space="preserve"> · </w:t>
      </w:r>
      <w:r>
        <w:rPr>
          <w:rFonts w:ascii="Consolas" w:hAnsi="Consolas"/>
          <w:color w:val="B03060"/>
          <w:sz w:val="19"/>
        </w:rPr>
        <w:t>projects</w:t>
      </w:r>
      <w:r>
        <w:t xml:space="preserve"> · </w:t>
      </w:r>
      <w:r>
        <w:rPr>
          <w:rFonts w:ascii="Consolas" w:hAnsi="Consolas"/>
          <w:color w:val="B03060"/>
          <w:sz w:val="19"/>
        </w:rPr>
        <w:t>purchases</w:t>
      </w:r>
      <w:r>
        <w:t xml:space="preserve"> · </w:t>
      </w:r>
      <w:r>
        <w:rPr>
          <w:rFonts w:ascii="Consolas" w:hAnsi="Consolas"/>
          <w:color w:val="B03060"/>
          <w:sz w:val="19"/>
        </w:rPr>
        <w:t>reporting</w:t>
      </w:r>
      <w:r>
        <w:t xml:space="preserve"> · </w:t>
      </w:r>
      <w:r>
        <w:rPr>
          <w:rFonts w:ascii="Consolas" w:hAnsi="Consolas"/>
          <w:color w:val="B03060"/>
          <w:sz w:val="19"/>
        </w:rPr>
        <w:t>routes</w:t>
      </w:r>
      <w:r>
        <w:t xml:space="preserve"> · </w:t>
      </w:r>
      <w:r>
        <w:rPr>
          <w:rFonts w:ascii="Consolas" w:hAnsi="Consolas"/>
          <w:color w:val="B03060"/>
          <w:sz w:val="19"/>
        </w:rPr>
        <w:t>sales</w:t>
      </w:r>
      <w:r>
        <w:t xml:space="preserve"> · </w:t>
      </w:r>
      <w:r>
        <w:rPr>
          <w:rFonts w:ascii="Consolas" w:hAnsi="Consolas"/>
          <w:color w:val="B03060"/>
          <w:sz w:val="19"/>
        </w:rPr>
        <w:t>stock</w:t>
      </w:r>
      <w:r>
        <w:t xml:space="preserve"> · </w:t>
      </w:r>
      <w:r>
        <w:rPr>
          <w:rFonts w:ascii="Consolas" w:hAnsi="Consolas"/>
          <w:color w:val="B03060"/>
          <w:sz w:val="19"/>
        </w:rPr>
        <w:t>tax</w:t>
      </w:r>
    </w:p>
    <w:p>
      <w:r>
        <w:t xml:space="preserve">Cross-cutting platform packages: </w:t>
      </w:r>
      <w:r>
        <w:rPr>
          <w:rFonts w:ascii="Consolas" w:hAnsi="Consolas"/>
          <w:color w:val="B03060"/>
          <w:sz w:val="19"/>
        </w:rPr>
        <w:t>audit</w:t>
      </w:r>
      <w:r>
        <w:t xml:space="preserve"> · </w:t>
      </w:r>
      <w:r>
        <w:rPr>
          <w:rFonts w:ascii="Consolas" w:hAnsi="Consolas"/>
          <w:color w:val="B03060"/>
          <w:sz w:val="19"/>
        </w:rPr>
        <w:t>bootstrap</w:t>
      </w:r>
      <w:r>
        <w:t xml:space="preserve"> · </w:t>
      </w:r>
      <w:r>
        <w:rPr>
          <w:rFonts w:ascii="Consolas" w:hAnsi="Consolas"/>
          <w:color w:val="B03060"/>
          <w:sz w:val="19"/>
        </w:rPr>
        <w:t>bulk</w:t>
      </w:r>
      <w:r>
        <w:t xml:space="preserve"> · </w:t>
      </w:r>
      <w:r>
        <w:rPr>
          <w:rFonts w:ascii="Consolas" w:hAnsi="Consolas"/>
          <w:color w:val="B03060"/>
          <w:sz w:val="19"/>
        </w:rPr>
        <w:t>common</w:t>
      </w:r>
      <w:r>
        <w:t xml:space="preserve"> · </w:t>
      </w:r>
      <w:r>
        <w:rPr>
          <w:rFonts w:ascii="Consolas" w:hAnsi="Consolas"/>
          <w:color w:val="B03060"/>
          <w:sz w:val="19"/>
        </w:rPr>
        <w:t>events</w:t>
      </w:r>
      <w:r>
        <w:t xml:space="preserve"> · </w:t>
      </w:r>
      <w:r>
        <w:rPr>
          <w:rFonts w:ascii="Consolas" w:hAnsi="Consolas"/>
          <w:color w:val="B03060"/>
          <w:sz w:val="19"/>
        </w:rPr>
        <w:t>fiscal</w:t>
      </w:r>
      <w:r>
        <w:t xml:space="preserve"> · </w:t>
      </w:r>
      <w:r>
        <w:rPr>
          <w:rFonts w:ascii="Consolas" w:hAnsi="Consolas"/>
          <w:color w:val="B03060"/>
          <w:sz w:val="19"/>
        </w:rPr>
        <w:t>security</w:t>
      </w:r>
      <w:r>
        <w:t>.</w:t>
      </w:r>
    </w:p>
    <w:p>
      <w:r>
        <w:t xml:space="preserve">Roughly </w:t>
      </w:r>
      <w:r>
        <w:rPr>
          <w:b/>
        </w:rPr>
        <w:t>140 controllers</w:t>
      </w:r>
      <w:r>
        <w:t xml:space="preserve">, </w:t>
      </w:r>
      <w:r>
        <w:rPr>
          <w:b/>
        </w:rPr>
        <w:t>105 migrations</w:t>
      </w:r>
      <w:r>
        <w:t xml:space="preserve"> (latest </w:t>
      </w:r>
      <w:r>
        <w:rPr>
          <w:rFonts w:ascii="Consolas" w:hAnsi="Consolas"/>
          <w:color w:val="B03060"/>
          <w:sz w:val="19"/>
        </w:rPr>
        <w:t>V104</w:t>
      </w:r>
      <w:r>
        <w:t xml:space="preserve">), </w:t>
      </w:r>
      <w:r>
        <w:rPr>
          <w:b/>
        </w:rPr>
        <w:t>69 ADRs</w:t>
      </w:r>
      <w:r>
        <w:t xml:space="preserve"> in </w:t>
      </w:r>
      <w:hyperlink r:id="rId10">
        <w:r>
          <w:rPr>
            <w:color w:val="1155CC"/>
            <w:u w:val="single"/>
          </w:rPr>
          <w:t xml:space="preserve">decisions/</w:t>
        </w:r>
      </w:hyperlink>
      <w:r>
        <w:t>.</w:t>
      </w:r>
    </w:p>
    <w:p>
      <w:bookmarkStart w:id="5121" w:name="_md0003"/>
      <w:pPr>
        <w:pStyle w:val="Heading3"/>
      </w:pPr>
      <w:r>
        <w:t>The three deployment shapes</w:t>
      </w:r>
      <w:bookmarkEnd w:id="5121"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Shape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Used by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Database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Composed from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Host processes</w:t>
            </w:r>
          </w:p>
        </w:tc>
        <w:tc>
          <w:tcPr>
            <w:tcW w:type="dxa" w:w="2160"/>
          </w:tcPr>
          <w:p>
            <w:r>
              <w:t>local development</w:t>
            </w:r>
          </w:p>
        </w:tc>
        <w:tc>
          <w:tcPr>
            <w:tcW w:type="dxa" w:w="2160"/>
          </w:tcPr>
          <w:p>
            <w:r>
              <w:t>Postgres in Docker on host port 5434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docker-compose.yml</w:t>
            </w:r>
            <w:r>
              <w:t xml:space="preserve"> (db service only)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Single container</w:t>
            </w:r>
          </w:p>
        </w:tc>
        <w:tc>
          <w:tcPr>
            <w:tcW w:type="dxa" w:w="2160"/>
          </w:tcPr>
          <w:p>
            <w:r>
              <w:t>QA</w:t>
            </w:r>
          </w:p>
        </w:tc>
        <w:tc>
          <w:tcPr>
            <w:tcW w:type="dxa" w:w="2160"/>
          </w:tcPr>
          <w:p>
            <w:r>
              <w:t xml:space="preserve">Postgres </w:t>
            </w:r>
            <w:r>
              <w:rPr>
                <w:i/>
              </w:rPr>
              <w:t>inside</w:t>
            </w:r>
            <w:r>
              <w:t xml:space="preserve"> the same container, supervised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infra/qa/Dockerfile</w:t>
            </w:r>
            <w:r>
              <w:t xml:space="preserve"> + </w:t>
            </w:r>
            <w:r>
              <w:rPr>
                <w:rFonts w:ascii="Consolas" w:hAnsi="Consolas"/>
                <w:color w:val="B03060"/>
                <w:sz w:val="19"/>
              </w:rPr>
              <w:t>entrypoint.sh</w:t>
            </w:r>
            <w:r>
              <w:t xml:space="preserve"> + </w:t>
            </w:r>
            <w:r>
              <w:rPr>
                <w:rFonts w:ascii="Consolas" w:hAnsi="Consolas"/>
                <w:color w:val="B03060"/>
                <w:sz w:val="19"/>
              </w:rPr>
              <w:t>supervisord.conf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Compose stack</w:t>
            </w:r>
          </w:p>
        </w:tc>
        <w:tc>
          <w:tcPr>
            <w:tcW w:type="dxa" w:w="2160"/>
          </w:tcPr>
          <w:p>
            <w:r>
              <w:t>production and customers</w:t>
            </w:r>
          </w:p>
        </w:tc>
        <w:tc>
          <w:tcPr>
            <w:tcW w:type="dxa" w:w="2160"/>
          </w:tcPr>
          <w:p>
            <w:r>
              <w:t>Postgres native on the host, or a sibling container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infra/prod/docker-compose.hostdb.yml</w:t>
            </w:r>
            <w:r>
              <w:t>, or the client bundle's overlays</w:t>
            </w:r>
          </w:p>
        </w:tc>
      </w:tr>
    </w:tbl>
    <w:p/>
    <w:p>
      <w:r>
        <w:br/>
      </w:r>
    </w:p>
    <w:p>
      <w:bookmarkStart w:id="2" w:name="_Toc0002"/>
      <w:bookmarkStart w:id="5131" w:name="_md0004"/>
      <w:pPr>
        <w:pStyle w:val="Heading2"/>
      </w:pPr>
      <w:r>
        <w:t>2 · The load-bearing invariants</w:t>
      </w:r>
      <w:bookmarkEnd w:id="5131"/>
      <w:bookmarkEnd w:id="2"/>
    </w:p>
    <w:p>
      <w:r>
        <w:t>These are enforced by code and tests and cut across every module. Violating one is a bug, not a style nit. The enforcing test is named in each row.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Invariant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Enforced by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Layering</w:t>
            </w:r>
            <w:r>
              <w:t xml:space="preserve">: </w:t>
            </w:r>
            <w:r>
              <w:rPr>
                <w:rFonts w:ascii="Consolas" w:hAnsi="Consolas"/>
                <w:color w:val="B03060"/>
                <w:sz w:val="19"/>
              </w:rPr>
              <w:t>controller → service → repository → domain</w:t>
            </w:r>
            <w:r>
              <w:t>. Controllers never touch repositories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ModuleBoundaryTest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Modules talk only via </w:t>
            </w:r>
            <w:r>
              <w:rPr>
                <w:rFonts w:ascii="Consolas" w:hAnsi="Consolas"/>
                <w:b/>
                <w:color w:val="B03060"/>
                <w:sz w:val="19"/>
              </w:rPr>
              <w:t>..domain.dto..</w:t>
            </w:r>
            <w:r>
              <w:rPr>
                <w:b/>
              </w:rPr>
              <w:t xml:space="preserve"> / </w:t>
            </w:r>
            <w:r>
              <w:rPr>
                <w:rFonts w:ascii="Consolas" w:hAnsi="Consolas"/>
                <w:b/>
                <w:color w:val="B03060"/>
                <w:sz w:val="19"/>
              </w:rPr>
              <w:t>..domain.enums..</w:t>
            </w:r>
            <w:r>
              <w:rPr>
                <w:b/>
              </w:rPr>
              <w:t xml:space="preserve"> and the outbox.</w:t>
            </w:r>
            <w:r>
              <w:t xml:space="preserve"> Never import another module's entity or service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ModuleBoundaryTest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Every REST response is wrapped in </w:t>
            </w:r>
            <w:r>
              <w:rPr>
                <w:rFonts w:ascii="Consolas" w:hAnsi="Consolas"/>
                <w:b/>
                <w:color w:val="B03060"/>
                <w:sz w:val="19"/>
              </w:rPr>
              <w:t>ApiResponse&lt;T&gt;</w:t>
            </w:r>
            <w:r>
              <w:t xml:space="preserve"> by a </w:t>
            </w:r>
            <w:r>
              <w:rPr>
                <w:rFonts w:ascii="Consolas" w:hAnsi="Consolas"/>
                <w:color w:val="B03060"/>
                <w:sz w:val="19"/>
              </w:rPr>
              <w:t>ResponseBodyAdvice</w:t>
            </w:r>
            <w:r>
              <w:t xml:space="preserve">; controllers return raw </w:t>
            </w:r>
            <w:r>
              <w:rPr>
                <w:rFonts w:ascii="Consolas" w:hAnsi="Consolas"/>
                <w:color w:val="B03060"/>
                <w:sz w:val="19"/>
              </w:rPr>
              <w:t>T</w:t>
            </w:r>
          </w:p>
        </w:tc>
        <w:tc>
          <w:tcPr>
            <w:tcW w:type="dxa" w:w="2880"/>
          </w:tcPr>
          <w:p>
            <w:r>
              <w:t>Interceptor tests, web unit suite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/>
                <w:color w:val="B03060"/>
                <w:sz w:val="19"/>
              </w:rPr>
              <w:t>id</w:t>
            </w:r>
            <w:r>
              <w:rPr>
                <w:b/>
              </w:rPr>
              <w:t xml:space="preserve"> + </w:t>
            </w:r>
            <w:r>
              <w:rPr>
                <w:rFonts w:ascii="Consolas" w:hAnsi="Consolas"/>
                <w:b/>
                <w:color w:val="B03060"/>
                <w:sz w:val="19"/>
              </w:rPr>
              <w:t>uid</w:t>
            </w:r>
            <w:r>
              <w:rPr>
                <w:b/>
              </w:rPr>
              <w:t xml:space="preserve"> duality</w:t>
            </w:r>
            <w:r>
              <w:t xml:space="preserve">: numeric </w:t>
            </w:r>
            <w:r>
              <w:rPr>
                <w:rFonts w:ascii="Consolas" w:hAnsi="Consolas"/>
                <w:color w:val="B03060"/>
                <w:sz w:val="19"/>
              </w:rPr>
              <w:t>id</w:t>
            </w:r>
            <w:r>
              <w:t xml:space="preserve"> internally, ULID </w:t>
            </w:r>
            <w:r>
              <w:rPr>
                <w:rFonts w:ascii="Consolas" w:hAnsi="Consolas"/>
                <w:color w:val="B03060"/>
                <w:sz w:val="19"/>
              </w:rPr>
              <w:t>uid</w:t>
            </w:r>
            <w:r>
              <w:t xml:space="preserve"> externally. </w:t>
            </w:r>
            <w:r>
              <w:rPr>
                <w:b/>
              </w:rPr>
              <w:t>URLs address by uid</w:t>
            </w:r>
            <w:r>
              <w:t xml:space="preserve"> — </w:t>
            </w:r>
            <w:r>
              <w:rPr>
                <w:rFonts w:ascii="Consolas" w:hAnsi="Consolas"/>
                <w:color w:val="B03060"/>
                <w:sz w:val="19"/>
              </w:rPr>
              <w:t>/api/v1/&lt;resource&gt;/uid/{uid}</w:t>
            </w:r>
          </w:p>
        </w:tc>
        <w:tc>
          <w:tcPr>
            <w:tcW w:type="dxa" w:w="2880"/>
          </w:tcPr>
          <w:p>
            <w:r>
              <w:t>Convention + review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Multi-company / multi-branch tenancy</w:t>
            </w:r>
            <w:r>
              <w:t xml:space="preserve">: transactional tables carry </w:t>
            </w:r>
            <w:r>
              <w:rPr>
                <w:rFonts w:ascii="Consolas" w:hAnsi="Consolas"/>
                <w:color w:val="B03060"/>
                <w:sz w:val="19"/>
              </w:rPr>
              <w:t>company_id</w:t>
            </w:r>
            <w:r>
              <w:t xml:space="preserve"> + </w:t>
            </w:r>
            <w:r>
              <w:rPr>
                <w:rFonts w:ascii="Consolas" w:hAnsi="Consolas"/>
                <w:color w:val="B03060"/>
                <w:sz w:val="19"/>
              </w:rPr>
              <w:t>branch_id</w:t>
            </w:r>
            <w:r>
              <w:t xml:space="preserve">; </w:t>
            </w:r>
            <w:r>
              <w:rPr>
                <w:rFonts w:ascii="Consolas" w:hAnsi="Consolas"/>
                <w:color w:val="B03060"/>
                <w:sz w:val="19"/>
              </w:rPr>
              <w:t>RequestContext</w:t>
            </w:r>
            <w:r>
              <w:t xml:space="preserve"> is built per request from the JWT plus an optional </w:t>
            </w:r>
            <w:r>
              <w:rPr>
                <w:rFonts w:ascii="Consolas" w:hAnsi="Consolas"/>
                <w:color w:val="B03060"/>
                <w:sz w:val="19"/>
              </w:rPr>
              <w:t>X-Branch-Uid</w:t>
            </w:r>
            <w:r>
              <w:t xml:space="preserve"> header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TenantScopingRulesTest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TwoOrganisationIsolationIT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RBAC by permission code, never role name.</w:t>
            </w:r>
            <w:r>
              <w:t xml:space="preserve"> </w:t>
            </w:r>
            <w:r>
              <w:rPr>
                <w:rFonts w:ascii="Consolas" w:hAnsi="Consolas"/>
                <w:color w:val="B03060"/>
                <w:sz w:val="19"/>
              </w:rPr>
              <w:t>@PreAuthorize("hasPermission('SALES_INVOICE.POST')")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EndpointAuthorizationTest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PermissionCodesSeededTest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Audit is written by an aspect</w:t>
            </w:r>
            <w:r>
              <w:t xml:space="preserve">, not by calling code, and </w:t>
            </w:r>
            <w:r>
              <w:rPr>
                <w:rFonts w:ascii="Consolas" w:hAnsi="Consolas"/>
                <w:color w:val="B03060"/>
                <w:sz w:val="19"/>
              </w:rPr>
              <w:t>audit_log</w:t>
            </w:r>
            <w:r>
              <w:t xml:space="preserve"> is append-only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AuditService</w:t>
            </w:r>
            <w:r>
              <w:t xml:space="preserve"> shape; see §9.5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Cross-module side effects go through the transactional outbox</w:t>
            </w:r>
            <w:r>
              <w:t xml:space="preserve"> — a </w:t>
            </w:r>
            <w:r>
              <w:rPr>
                <w:rFonts w:ascii="Consolas" w:hAnsi="Consolas"/>
                <w:color w:val="B03060"/>
                <w:sz w:val="19"/>
              </w:rPr>
              <w:t>domain_event</w:t>
            </w:r>
            <w:r>
              <w:t xml:space="preserve"> row in the same transaction, dispatched by a poller. Never Spring's in-memory </w:t>
            </w:r>
            <w:r>
              <w:rPr>
                <w:rFonts w:ascii="Consolas" w:hAnsi="Consolas"/>
                <w:color w:val="B03060"/>
                <w:sz w:val="19"/>
              </w:rPr>
              <w:t>ApplicationEventPublisher</w:t>
            </w:r>
            <w:r>
              <w:t xml:space="preserve"> for cross-module events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ModuleBoundaryTest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Schema owned by Flyway</w:t>
            </w:r>
            <w:r>
              <w:t xml:space="preserve"> (</w:t>
            </w:r>
            <w:r>
              <w:rPr>
                <w:rFonts w:ascii="Consolas" w:hAnsi="Consolas"/>
                <w:color w:val="B03060"/>
                <w:sz w:val="19"/>
              </w:rPr>
              <w:t>ddl-auto: validate</w:t>
            </w:r>
            <w:r>
              <w:t>); optimistic locking (</w:t>
            </w:r>
            <w:r>
              <w:rPr>
                <w:rFonts w:ascii="Consolas" w:hAnsi="Consolas"/>
                <w:color w:val="B03060"/>
                <w:sz w:val="19"/>
              </w:rPr>
              <w:t>@Version</w:t>
            </w:r>
            <w:r>
              <w:t>) on transactional aggregates; append-only posting tables</w:t>
            </w:r>
          </w:p>
        </w:tc>
        <w:tc>
          <w:tcPr>
            <w:tcW w:type="dxa" w:w="2880"/>
          </w:tcPr>
          <w:p>
            <w:r>
              <w:t>§7</w:t>
            </w:r>
          </w:p>
        </w:tc>
      </w:tr>
    </w:tbl>
    <w:p/>
    <w:p>
      <w:r>
        <w:t xml:space="preserve">If a needed dependency breaks rule 1 or 2, </w:t>
      </w:r>
      <w:r>
        <w:rPr>
          <w:b/>
        </w:rPr>
        <w:t>the design is wrong</w:t>
      </w:r>
      <w:r>
        <w:t xml:space="preserve"> — fix it or write an ADR. Do not relax the rule.</w:t>
      </w:r>
    </w:p>
    <w:p>
      <w:bookmarkStart w:id="5151" w:name="_md0005"/>
      <w:pPr>
        <w:pStyle w:val="Heading3"/>
      </w:pPr>
      <w:r>
        <w:t>Package conventions</w:t>
      </w:r>
      <w:bookmarkEnd w:id="5151"/>
    </w:p>
    <w:p>
      <w:pPr>
        <w:pStyle w:val="ListBullet"/>
      </w:pPr>
      <w:r>
        <w:t xml:space="preserve">Controllers are </w:t>
      </w:r>
      <w:r>
        <w:rPr>
          <w:b/>
        </w:rPr>
        <w:t>flat</w:t>
      </w:r>
      <w:r>
        <w:t xml:space="preserve"> under </w:t>
      </w:r>
      <w:r>
        <w:rPr>
          <w:rFonts w:ascii="Consolas" w:hAnsi="Consolas"/>
          <w:color w:val="B03060"/>
          <w:sz w:val="19"/>
        </w:rPr>
        <w:t>com.erp.api</w:t>
      </w:r>
      <w:r>
        <w:t xml:space="preserve"> — no per-module subpackage. One per resource: </w:t>
      </w:r>
      <w:r>
        <w:rPr>
          <w:rFonts w:ascii="Consolas" w:hAnsi="Consolas"/>
          <w:color w:val="B03060"/>
          <w:sz w:val="19"/>
        </w:rPr>
        <w:t>api/SalesInvoiceController.java</w:t>
      </w:r>
      <w:r>
        <w:t>.</w:t>
      </w:r>
    </w:p>
    <w:p>
      <w:pPr>
        <w:pStyle w:val="ListBullet"/>
      </w:pPr>
      <w:r>
        <w:t xml:space="preserve">Each module: </w:t>
      </w:r>
      <w:r>
        <w:rPr>
          <w:rFonts w:ascii="Consolas" w:hAnsi="Consolas"/>
          <w:color w:val="B03060"/>
          <w:sz w:val="19"/>
        </w:rPr>
        <w:t>com.erp.modules.&lt;name&gt;/{domain/{entity,dto,enums,event},service,repository}</w:t>
      </w:r>
      <w:r>
        <w:t>.</w:t>
      </w:r>
    </w:p>
    <w:p>
      <w:pPr>
        <w:pStyle w:val="ListBullet"/>
      </w:pPr>
      <w:r>
        <w:t xml:space="preserve">Services are </w:t>
      </w:r>
      <w:r>
        <w:rPr>
          <w:rFonts w:ascii="Consolas" w:hAnsi="Consolas"/>
          <w:color w:val="B03060"/>
          <w:sz w:val="19"/>
        </w:rPr>
        <w:t>interface Xxx</w:t>
      </w:r>
      <w:r>
        <w:t xml:space="preserve"> + </w:t>
      </w:r>
      <w:r>
        <w:rPr>
          <w:rFonts w:ascii="Consolas" w:hAnsi="Consolas"/>
          <w:color w:val="B03060"/>
          <w:sz w:val="19"/>
        </w:rPr>
        <w:t>class XxxImpl</w:t>
      </w:r>
      <w:r>
        <w:t xml:space="preserve">, </w:t>
      </w:r>
      <w:r>
        <w:rPr>
          <w:rFonts w:ascii="Consolas" w:hAnsi="Consolas"/>
          <w:color w:val="B03060"/>
          <w:sz w:val="19"/>
        </w:rPr>
        <w:t>@Transactional</w:t>
      </w:r>
      <w:r>
        <w:t xml:space="preserve"> on public methods.</w:t>
      </w:r>
    </w:p>
    <w:p>
      <w:pPr>
        <w:pStyle w:val="ListBullet"/>
      </w:pPr>
      <w:r>
        <w:t xml:space="preserve">Cross-cutting infrastructure: </w:t>
      </w:r>
      <w:r>
        <w:rPr>
          <w:rFonts w:ascii="Consolas" w:hAnsi="Consolas"/>
          <w:color w:val="B03060"/>
          <w:sz w:val="19"/>
        </w:rPr>
        <w:t>com.erp.platform/{common,security,audit,events,bootstrap,bulk,fiscal}</w:t>
      </w:r>
      <w:r>
        <w:t>.</w:t>
      </w:r>
    </w:p>
    <w:p>
      <w:bookmarkStart w:id="5159" w:name="_md0006"/>
      <w:pPr>
        <w:pStyle w:val="Heading3"/>
      </w:pPr>
      <w:r>
        <w:t>Coding standards</w:t>
      </w:r>
      <w:bookmarkEnd w:id="5159"/>
    </w:p>
    <w:p>
      <w:r>
        <w:rPr>
          <w:b/>
        </w:rPr>
        <w:t>Java</w:t>
      </w:r>
      <w:r>
        <w:t xml:space="preserve"> — Google Java Style; </w:t>
      </w:r>
      <w:r>
        <w:rPr>
          <w:rFonts w:ascii="Consolas" w:hAnsi="Consolas"/>
          <w:color w:val="B03060"/>
          <w:sz w:val="19"/>
        </w:rPr>
        <w:t>final</w:t>
      </w:r>
      <w:r>
        <w:t xml:space="preserve"> where reasonable; </w:t>
      </w:r>
      <w:r>
        <w:rPr>
          <w:b/>
        </w:rPr>
        <w:t>records for DTOs</w:t>
      </w:r>
      <w:r>
        <w:t xml:space="preserve"> (</w:t>
      </w:r>
      <w:r>
        <w:rPr>
          <w:rFonts w:ascii="Consolas" w:hAnsi="Consolas"/>
          <w:color w:val="B03060"/>
          <w:sz w:val="19"/>
        </w:rPr>
        <w:t>*Dto</w:t>
      </w:r>
      <w:r>
        <w:t xml:space="preserve"> suffix). </w:t>
      </w:r>
      <w:r>
        <w:rPr>
          <w:b/>
        </w:rPr>
        <w:t xml:space="preserve">Lombok </w:t>
      </w:r>
      <w:r>
        <w:rPr>
          <w:rFonts w:ascii="Consolas" w:hAnsi="Consolas"/>
          <w:b/>
          <w:color w:val="B03060"/>
          <w:sz w:val="19"/>
        </w:rPr>
        <w:t>@Getter @Setter</w:t>
      </w:r>
      <w:r>
        <w:rPr>
          <w:b/>
        </w:rPr>
        <w:t xml:space="preserve"> on entities only</w:t>
      </w:r>
      <w:r>
        <w:t xml:space="preserve"> — never </w:t>
      </w:r>
      <w:r>
        <w:rPr>
          <w:rFonts w:ascii="Consolas" w:hAnsi="Consolas"/>
          <w:color w:val="B03060"/>
          <w:sz w:val="19"/>
        </w:rPr>
        <w:t>@Data</w:t>
      </w:r>
      <w:r>
        <w:t xml:space="preserve"> / </w:t>
      </w:r>
      <w:r>
        <w:rPr>
          <w:rFonts w:ascii="Consolas" w:hAnsi="Consolas"/>
          <w:color w:val="B03060"/>
          <w:sz w:val="19"/>
        </w:rPr>
        <w:t>@EqualsAndHashCode</w:t>
      </w:r>
      <w:r>
        <w:t xml:space="preserve"> / </w:t>
      </w:r>
      <w:r>
        <w:rPr>
          <w:rFonts w:ascii="Consolas" w:hAnsi="Consolas"/>
          <w:color w:val="B03060"/>
          <w:sz w:val="19"/>
        </w:rPr>
        <w:t>@ToString</w:t>
      </w:r>
      <w:r>
        <w:t>, which break JPA identity and lazy loading. Hand-write constructors and behaviour methods (invariants, state transitions); Lombok generates plain accessors only.</w:t>
      </w:r>
    </w:p>
    <w:p>
      <w:r>
        <w:rPr>
          <w:b/>
        </w:rPr>
        <w:t>TypeScript</w:t>
      </w:r>
      <w:r>
        <w:t xml:space="preserve"> — strict; no </w:t>
      </w:r>
      <w:r>
        <w:rPr>
          <w:rFonts w:ascii="Consolas" w:hAnsi="Consolas"/>
          <w:color w:val="B03060"/>
          <w:sz w:val="19"/>
        </w:rPr>
        <w:t>any</w:t>
      </w:r>
      <w:r>
        <w:t xml:space="preserve"> without a justification comment. Standalone components only. Feature screens under </w:t>
      </w:r>
      <w:r>
        <w:rPr>
          <w:rFonts w:ascii="Consolas" w:hAnsi="Consolas"/>
          <w:color w:val="B03060"/>
          <w:sz w:val="19"/>
        </w:rPr>
        <w:t>web/src/app/features/admin/&lt;module&gt;/</w:t>
      </w:r>
      <w:r>
        <w:t xml:space="preserve">; shared primitives under </w:t>
      </w:r>
      <w:r>
        <w:rPr>
          <w:rFonts w:ascii="Consolas" w:hAnsi="Consolas"/>
          <w:color w:val="B03060"/>
          <w:sz w:val="19"/>
        </w:rPr>
        <w:t>web/src/app/shared/</w:t>
      </w:r>
      <w:r>
        <w:t xml:space="preserve">; core HTTP/auth wiring under </w:t>
      </w:r>
      <w:r>
        <w:rPr>
          <w:rFonts w:ascii="Consolas" w:hAnsi="Consolas"/>
          <w:color w:val="B03060"/>
          <w:sz w:val="19"/>
        </w:rPr>
        <w:t>web/src/app/core/</w:t>
      </w:r>
      <w:r>
        <w:t>.</w:t>
      </w:r>
    </w:p>
    <w:p>
      <w:r>
        <w:rPr>
          <w:b/>
        </w:rPr>
        <w:t>Accessibility</w:t>
      </w:r>
      <w:r>
        <w:t xml:space="preserve"> — WCAG 2.1 AA. axe-core runs in the web unit suite and gates the build on new serious/critical violations.</w:t>
      </w:r>
    </w:p>
    <w:p>
      <w:r>
        <w:rPr>
          <w:b/>
        </w:rPr>
        <w:t>Commits</w:t>
      </w:r>
      <w:r>
        <w:t xml:space="preserve"> — Conventional Commits, one logical change per PR.</w:t>
      </w:r>
    </w:p>
    <w:p>
      <w:r>
        <w:br/>
      </w:r>
    </w:p>
    <w:p>
      <w:bookmarkStart w:id="3" w:name="_Toc0003"/>
      <w:bookmarkStart w:id="5177" w:name="_md0007"/>
      <w:pPr>
        <w:pStyle w:val="Heading2"/>
      </w:pPr>
      <w:r>
        <w:t>3 · Repository layout</w:t>
      </w:r>
      <w:bookmarkEnd w:id="5177"/>
      <w:bookmarkEnd w:id="3"/>
    </w:p>
    <w:p>
      <w:pPr>
        <w:shd w:fill="F2F2F2"/>
      </w:pPr>
      <w:r>
        <w:rPr>
          <w:rFonts w:ascii="Consolas" w:hAnsi="Consolas"/>
          <w:sz w:val="18"/>
        </w:rPr>
        <w:t>backend/                Spring Boot API (com.erp) — the modular monolith</w:t>
        <w:br/>
        <w:t xml:space="preserve">  src/main/java/com/erp/</w:t>
        <w:br/>
        <w:t xml:space="preserve">    api/                ~140 controllers, flat</w:t>
        <w:br/>
        <w:t xml:space="preserve">    modules/&lt;name&gt;/     25 business modules</w:t>
        <w:br/>
        <w:t xml:space="preserve">    platform/           audit, bootstrap, bulk, common, events, fiscal, security</w:t>
        <w:br/>
        <w:t xml:space="preserve">  src/main/resources/</w:t>
        <w:br/>
        <w:t xml:space="preserve">    application.yml     base config (all profiles)</w:t>
        <w:br/>
        <w:t xml:space="preserve">    application-dev.yml    hot reload, SQL logging, dev bootstrap</w:t>
        <w:br/>
        <w:t xml:space="preserve">    application-prod.yml   prod profile — JSON-ish logging, probes, scheduler pool</w:t>
        <w:br/>
        <w:t xml:space="preserve">    db/migration/       V1..V104 + R__seed_permissions.sql</w:t>
        <w:br/>
        <w:t xml:space="preserve">  src/test/</w:t>
        <w:br/>
        <w:t xml:space="preserve">    java/com/erp/architecture/   the ArchUnit gates</w:t>
        <w:br/>
        <w:t xml:space="preserve">    resources/archunit_freeze/   the frozen tenant-scoping baseline</w:t>
        <w:br/>
        <w:t xml:space="preserve">    resources/testcontainers.properties</w:t>
        <w:br/>
        <w:br/>
        <w:t>web/                    Angular 21 SPA</w:t>
        <w:br/>
        <w:t xml:space="preserve">  src/app/core/         HTTP interceptors, auth, guards</w:t>
        <w:br/>
        <w:t xml:space="preserve">  src/app/shared/       shared primitives (uid-picker, etc.)</w:t>
        <w:br/>
        <w:t xml:space="preserve">  src/app/features/admin/&lt;module&gt;/</w:t>
        <w:br/>
        <w:t xml:space="preserve">  e2e/                  Playwright specs</w:t>
        <w:br/>
        <w:t xml:space="preserve">  proxy.conf.json       /api -&gt; http://localhost:8081</w:t>
        <w:br/>
        <w:br/>
        <w:t>infra/</w:t>
        <w:br/>
        <w:t xml:space="preserve">  qa/                   single-container QA image + deploy scripts</w:t>
        <w:br/>
        <w:t xml:space="preserve">  prod/                 production compose, Caddyfile, backup/restore, JWT keygen</w:t>
        <w:br/>
        <w:br/>
        <w:t>dist/                   client distribution package (maintainer tooling + the shipped bundle)</w:t>
        <w:br/>
        <w:t xml:space="preserve">  bundle/               what a customer receives</w:t>
        <w:br/>
        <w:t xml:space="preserve">  build-release.sh|ps1  the release builder</w:t>
        <w:br/>
        <w:t xml:space="preserve">  release/              built bundles, one directory + archive per version/arch</w:t>
        <w:br/>
        <w:br/>
        <w:t>e2e/                    Node operator scripts (seeding, smoke) — NOT the Playwright suite</w:t>
        <w:br/>
        <w:t>scripts/</w:t>
        <w:br/>
        <w:t xml:space="preserve">  check-migrations.sh          the migration hygiene gate</w:t>
        <w:br/>
        <w:t xml:space="preserve">  rehearse-fresh-install.sh    the empty-database install rehearsal</w:t>
        <w:br/>
        <w:br/>
        <w:t>docs/</w:t>
        <w:br/>
        <w:t xml:space="preserve">  TECHNICAL-RUNBOOK.md         this file</w:t>
        <w:br/>
        <w:t xml:space="preserve">  OPERATIONAL-RUNBOOK.md       the operator's companion</w:t>
        <w:br/>
        <w:t xml:space="preserve">  decisions/                   69 ADRs</w:t>
        <w:br/>
        <w:t xml:space="preserve">  ops/                         deep operational references</w:t>
        <w:br/>
        <w:t xml:space="preserve">  requirements/ · data-model/ · user-manual/ · testing/</w:t>
      </w:r>
    </w:p>
    <w:p>
      <w:r>
        <w:br/>
      </w:r>
    </w:p>
    <w:p>
      <w:bookmarkStart w:id="4" w:name="_Toc0004"/>
      <w:bookmarkStart w:id="5226" w:name="_md0008"/>
      <w:pPr>
        <w:pStyle w:val="Heading2"/>
      </w:pPr>
      <w:r>
        <w:t>4 · Local development</w:t>
      </w:r>
      <w:bookmarkEnd w:id="5226"/>
      <w:bookmarkEnd w:id="4"/>
    </w:p>
    <w:p>
      <w:bookmarkStart w:id="5228" w:name="_md0009"/>
      <w:pPr>
        <w:pStyle w:val="Heading3"/>
      </w:pPr>
      <w:r>
        <w:t>4.1 Prerequisites</w:t>
      </w:r>
      <w:bookmarkEnd w:id="5228"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Java</w:t>
            </w:r>
          </w:p>
        </w:tc>
        <w:tc>
          <w:tcPr>
            <w:tcW w:type="dxa" w:w="2880"/>
          </w:tcPr>
          <w:p>
            <w:r>
              <w:t>21 (Temurin)</w:t>
            </w:r>
          </w:p>
        </w:tc>
        <w:tc>
          <w:tcPr>
            <w:tcW w:type="dxa" w:w="2880"/>
          </w:tcPr>
          <w:p>
            <w:r>
              <w:t xml:space="preserve">pinned in </w:t>
            </w:r>
            <w:r>
              <w:rPr>
                <w:rFonts w:ascii="Consolas" w:hAnsi="Consolas"/>
                <w:color w:val="B03060"/>
                <w:sz w:val="19"/>
              </w:rPr>
              <w:t>backend/pom.xml</w:t>
            </w:r>
          </w:p>
        </w:tc>
      </w:tr>
      <w:tr>
        <w:tc>
          <w:tcPr>
            <w:tcW w:type="dxa" w:w="2880"/>
          </w:tcPr>
          <w:p>
            <w:r>
              <w:t>Maven</w:t>
            </w:r>
          </w:p>
        </w:tc>
        <w:tc>
          <w:tcPr>
            <w:tcW w:type="dxa" w:w="2880"/>
          </w:tcPr>
          <w:p>
            <w:r>
              <w:t>3.9+</w:t>
            </w:r>
          </w:p>
        </w:tc>
        <w:tc>
          <w:tcPr>
            <w:tcW w:type="dxa" w:w="2880"/>
          </w:tcPr>
          <w:p>
            <w:r>
              <w:t>no wrapper in this repo</w:t>
            </w:r>
          </w:p>
        </w:tc>
      </w:tr>
      <w:tr>
        <w:tc>
          <w:tcPr>
            <w:tcW w:type="dxa" w:w="2880"/>
          </w:tcPr>
          <w:p>
            <w:r>
              <w:t>Node</w:t>
            </w:r>
          </w:p>
        </w:tc>
        <w:tc>
          <w:tcPr>
            <w:tcW w:type="dxa" w:w="2880"/>
          </w:tcPr>
          <w:p>
            <w:r>
              <w:t>22+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npm@10.9.4</w:t>
            </w:r>
            <w:r>
              <w:t xml:space="preserve"> is the pinned package manager</w:t>
            </w:r>
          </w:p>
        </w:tc>
      </w:tr>
      <w:tr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Desktop 4.x or Engine 23+ with Compose v2</w:t>
            </w:r>
          </w:p>
        </w:tc>
        <w:tc>
          <w:tcPr>
            <w:tcW w:type="dxa" w:w="2880"/>
          </w:tcPr>
          <w:p>
            <w:r>
              <w:t>needed for Postgres, ITs and release builds</w:t>
            </w:r>
          </w:p>
        </w:tc>
      </w:tr>
      <w:tr>
        <w:tc>
          <w:tcPr>
            <w:tcW w:type="dxa" w:w="2880"/>
          </w:tcPr>
          <w:p>
            <w:r>
              <w:t>WSL (Windows)</w:t>
            </w:r>
          </w:p>
        </w:tc>
        <w:tc>
          <w:tcPr>
            <w:tcW w:type="dxa" w:w="2880"/>
          </w:tcPr>
          <w:p>
            <w:r>
              <w:t>any bash distro</w:t>
            </w:r>
          </w:p>
        </w:tc>
        <w:tc>
          <w:tcPr>
            <w:tcW w:type="dxa" w:w="2880"/>
          </w:tcPr>
          <w:p>
            <w:r>
              <w:t>needed for the fresh-install rehearsal only</w:t>
            </w:r>
          </w:p>
        </w:tc>
      </w:tr>
    </w:tbl>
    <w:p/>
    <w:p>
      <w:pPr>
        <w:shd w:fill="F2F2F2"/>
      </w:pPr>
      <w:r>
        <w:rPr>
          <w:rFonts w:ascii="Consolas" w:hAnsi="Consolas"/>
          <w:sz w:val="18"/>
        </w:rPr>
        <w:t>java -version &amp;&amp; mvn -v &amp;&amp; node -v &amp;&amp; npm -v &amp;&amp; docker version --format '{{.Server.Version}}'</w:t>
      </w:r>
    </w:p>
    <w:p>
      <w:bookmarkStart w:id="5242" w:name="_md0010"/>
      <w:pPr>
        <w:pStyle w:val="Heading3"/>
      </w:pPr>
      <w:r>
        <w:t>4.2 Start the stack</w:t>
      </w:r>
      <w:bookmarkEnd w:id="5242"/>
    </w:p>
    <w:p>
      <w:pPr>
        <w:shd w:fill="F2F2F2"/>
      </w:pPr>
      <w:r>
        <w:rPr>
          <w:rFonts w:ascii="Consolas" w:hAnsi="Consolas"/>
          <w:sz w:val="18"/>
        </w:rPr>
        <w:t># 1. Postgres — host port 5434, db/user/password all "erp" (dev only)</w:t>
        <w:br/>
        <w:t>docker compose up -d db</w:t>
        <w:br/>
        <w:t>docker exec erp-db pg_isready -U erp -d erp</w:t>
        <w:br/>
        <w:br/>
        <w:t># 2. API on :8081, management on :9090</w:t>
        <w:br/>
        <w:t>cd backend</w:t>
        <w:br/>
        <w:t>mvn spring-boot:run -Dspring-boot.run.profiles=dev</w:t>
        <w:br/>
        <w:br/>
        <w:t># 3. SPA on :4200, /api proxied to :8081</w:t>
        <w:br/>
        <w:t>cd web</w:t>
        <w:br/>
        <w:t>npm install      # first run only</w:t>
        <w:br/>
        <w:t>npm start</w:t>
      </w:r>
    </w:p>
    <w:p>
      <w:r>
        <w:t xml:space="preserve">On an </w:t>
      </w:r>
      <w:r>
        <w:rPr>
          <w:b/>
        </w:rPr>
        <w:t>empty</w:t>
      </w:r>
      <w:r>
        <w:t xml:space="preserve"> database the </w:t>
      </w:r>
      <w:r>
        <w:rPr>
          <w:rFonts w:ascii="Consolas" w:hAnsi="Consolas"/>
          <w:color w:val="B03060"/>
          <w:sz w:val="19"/>
        </w:rPr>
        <w:t>dev</w:t>
      </w:r>
      <w:r>
        <w:t xml:space="preserve"> profile bootstraps organisation + company </w:t>
      </w:r>
      <w:r>
        <w:rPr>
          <w:rFonts w:ascii="Consolas" w:hAnsi="Consolas"/>
          <w:color w:val="B03060"/>
          <w:sz w:val="19"/>
        </w:rPr>
        <w:t>C1</w:t>
      </w:r>
      <w:r>
        <w:t xml:space="preserve"> + branch </w:t>
      </w:r>
      <w:r>
        <w:rPr>
          <w:rFonts w:ascii="Consolas" w:hAnsi="Consolas"/>
          <w:color w:val="B03060"/>
          <w:sz w:val="19"/>
        </w:rPr>
        <w:t>BR-01</w:t>
      </w:r>
      <w:r>
        <w:t xml:space="preserve"> + </w:t>
      </w:r>
      <w:r>
        <w:rPr>
          <w:rFonts w:ascii="Consolas" w:hAnsi="Consolas"/>
          <w:color w:val="B03060"/>
          <w:sz w:val="19"/>
        </w:rPr>
        <w:t>rootadmin</w:t>
      </w:r>
      <w:r>
        <w:t xml:space="preserve"> / </w:t>
      </w:r>
      <w:r>
        <w:rPr>
          <w:rFonts w:ascii="Consolas" w:hAnsi="Consolas"/>
          <w:color w:val="B03060"/>
          <w:sz w:val="19"/>
        </w:rPr>
        <w:t>RootPass12345</w:t>
      </w:r>
      <w:r>
        <w:t>, and is idempotent afterwards.</w:t>
      </w:r>
    </w:p>
    <w:p>
      <w:pPr>
        <w:shd w:fill="F2F2F2"/>
      </w:pPr>
      <w:r>
        <w:rPr>
          <w:rFonts w:ascii="Consolas" w:hAnsi="Consolas"/>
          <w:sz w:val="18"/>
        </w:rPr>
        <w:t>curl http://localhost:8081/api/v1/health</w:t>
        <w:br/>
        <w:t># {"data":{"status":"UP",...},"errors":[]}</w:t>
      </w:r>
    </w:p>
    <w:p>
      <w:pPr>
        <w:ind w:left="432" w:right="216"/>
        <w:shd w:fill="FBF6E7"/>
      </w:pPr>
      <w:r>
        <w:rPr>
          <w:b/>
        </w:rPr>
        <w:t xml:space="preserve">Never </w:t>
      </w:r>
      <w:r>
        <w:rPr>
          <w:rFonts w:ascii="Consolas" w:hAnsi="Consolas"/>
          <w:b/>
          <w:color w:val="B03060"/>
          <w:sz w:val="19"/>
        </w:rPr>
        <w:t>docker compose down -v</w:t>
      </w:r>
      <w:r>
        <w:rPr>
          <w:b/>
        </w:rPr>
        <w:t>.</w:t>
      </w:r>
      <w:r>
        <w:t xml:space="preserve"> The local volume </w:t>
      </w:r>
      <w:r>
        <w:rPr>
          <w:rFonts w:ascii="Consolas" w:hAnsi="Consolas"/>
          <w:color w:val="B03060"/>
          <w:sz w:val="19"/>
        </w:rPr>
        <w:t>erp-db-data</w:t>
      </w:r>
      <w:r>
        <w:t xml:space="preserve"> is meant to persist across restarts exactly like QA does. Stop with </w:t>
      </w:r>
      <w:r>
        <w:rPr>
          <w:rFonts w:ascii="Consolas" w:hAnsi="Consolas"/>
          <w:color w:val="B03060"/>
          <w:sz w:val="19"/>
        </w:rPr>
        <w:t>docker compose stop db</w:t>
      </w:r>
      <w:r>
        <w:t>.</w:t>
      </w:r>
    </w:p>
    <w:p>
      <w:r>
        <w:t>Optional fully-containerised API (no hot reload):</w:t>
      </w:r>
    </w:p>
    <w:p>
      <w:pPr>
        <w:shd w:fill="F2F2F2"/>
      </w:pPr>
      <w:r>
        <w:rPr>
          <w:rFonts w:ascii="Consolas" w:hAnsi="Consolas"/>
          <w:sz w:val="18"/>
        </w:rPr>
        <w:t>docker compose --profile api up --build</w:t>
      </w:r>
    </w:p>
    <w:p>
      <w:bookmarkStart w:id="5276" w:name="_md0011"/>
      <w:pPr>
        <w:pStyle w:val="Heading3"/>
      </w:pPr>
      <w:r>
        <w:t>4.3 Hot reload</w:t>
      </w:r>
      <w:bookmarkEnd w:id="5276"/>
    </w:p>
    <w:p>
      <w:r>
        <w:rPr>
          <w:b/>
        </w:rPr>
        <w:t>Backend — Spring Boot DevTools</w:t>
      </w:r>
      <w:r>
        <w:t xml:space="preserve"> watches </w:t>
      </w:r>
      <w:r>
        <w:rPr>
          <w:rFonts w:ascii="Consolas" w:hAnsi="Consolas"/>
          <w:color w:val="B03060"/>
          <w:sz w:val="19"/>
        </w:rPr>
        <w:t>target/classes</w:t>
      </w:r>
      <w:r>
        <w:t xml:space="preserve"> and restarts the context in 1–2 s. </w:t>
      </w:r>
      <w:r>
        <w:rPr>
          <w:b/>
        </w:rPr>
        <w:t>New endpoints 404 until a recompile lands there.</w:t>
      </w:r>
      <w:r>
        <w:t xml:space="preserve"> Either enable IDE auto-build (IntelliJ: </w:t>
      </w:r>
      <w:r>
        <w:rPr>
          <w:i/>
        </w:rPr>
        <w:t>Build project automatically</w:t>
      </w:r>
      <w:r>
        <w:t xml:space="preserve"> + registry </w:t>
      </w:r>
      <w:r>
        <w:rPr>
          <w:rFonts w:ascii="Consolas" w:hAnsi="Consolas"/>
          <w:color w:val="B03060"/>
          <w:sz w:val="19"/>
        </w:rPr>
        <w:t>compiler.automake.allow.when.app.running</w:t>
      </w:r>
      <w:r>
        <w:t>; VS Code Java auto-builds on save), or run a watcher in a second terminal:</w:t>
      </w:r>
    </w:p>
    <w:p>
      <w:pPr>
        <w:shd w:fill="F2F2F2"/>
      </w:pPr>
      <w:r>
        <w:rPr>
          <w:rFonts w:ascii="Consolas" w:hAnsi="Consolas"/>
          <w:sz w:val="18"/>
        </w:rPr>
        <w:t>cd backend</w:t>
        <w:br/>
        <w:t>$fsw = New-Object IO.FileSystemWatcher "src\main\java", "*.java"</w:t>
        <w:br/>
        <w:t>$fsw.IncludeSubdirectories = $true</w:t>
        <w:br/>
        <w:t>while ($true) {</w:t>
        <w:br/>
        <w:t xml:space="preserve">  $fsw.WaitForChanged([IO.WatcherChangeTypes]::All) | Out-Null</w:t>
        <w:br/>
        <w:t xml:space="preserve">  Start-Sleep -Milliseconds 300   # debounce a burst of saves</w:t>
        <w:br/>
        <w:t xml:space="preserve">  mvn -o -q compile</w:t>
        <w:br/>
        <w:t>}</w:t>
      </w:r>
    </w:p>
    <w:p>
      <w:r>
        <w:t xml:space="preserve">A </w:t>
      </w:r>
      <w:r>
        <w:rPr>
          <w:rFonts w:ascii="Consolas" w:hAnsi="Consolas"/>
          <w:color w:val="B03060"/>
          <w:sz w:val="19"/>
        </w:rPr>
        <w:t>pom.xml</w:t>
      </w:r>
      <w:r>
        <w:t xml:space="preserve"> or dependency change needs a real restart — DevTools cannot hot-swap those.</w:t>
      </w:r>
    </w:p>
    <w:p>
      <w:r>
        <w:rPr>
          <w:b/>
        </w:rPr>
        <w:t>Frontend</w:t>
      </w:r>
      <w:r>
        <w:t xml:space="preserve"> hot-reloads on save. One exception: </w:t>
      </w:r>
      <w:r>
        <w:rPr>
          <w:rFonts w:ascii="Consolas" w:hAnsi="Consolas"/>
          <w:color w:val="B03060"/>
          <w:sz w:val="19"/>
        </w:rPr>
        <w:t>angular.json</w:t>
      </w:r>
      <w:r>
        <w:t xml:space="preserve"> changes (e.g. a new global stylesheet) need a dev-server restart.</w:t>
      </w:r>
    </w:p>
    <w:p>
      <w:bookmarkStart w:id="5299" w:name="_md0012"/>
      <w:pPr>
        <w:pStyle w:val="Heading3"/>
      </w:pPr>
      <w:r>
        <w:t>4.4 Local URLs</w:t>
      </w:r>
      <w:bookmarkEnd w:id="5299"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http://localhost:4200</w:t>
            </w:r>
          </w:p>
        </w:tc>
        <w:tc>
          <w:tcPr>
            <w:tcW w:type="dxa" w:w="4320"/>
          </w:tcPr>
          <w:p>
            <w:r>
              <w:t>the SPA (dev server)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http://localhost:8081/api/v1/health</w:t>
            </w:r>
          </w:p>
        </w:tc>
        <w:tc>
          <w:tcPr>
            <w:tcW w:type="dxa" w:w="4320"/>
          </w:tcPr>
          <w:p>
            <w:r>
              <w:t>API health, enveloped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http://localhost:9090/actuator/health</w:t>
            </w:r>
          </w:p>
        </w:tc>
        <w:tc>
          <w:tcPr>
            <w:tcW w:type="dxa" w:w="4320"/>
          </w:tcPr>
          <w:p>
            <w:r>
              <w:t>actuator health (liveness + readiness)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http://localhost:9090/actuator/prometheus</w:t>
            </w:r>
          </w:p>
        </w:tc>
        <w:tc>
          <w:tcPr>
            <w:tcW w:type="dxa" w:w="4320"/>
          </w:tcPr>
          <w:p>
            <w:r>
              <w:t>Micrometer metrics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http://localhost:8081/swagger-ui/index.html</w:t>
            </w:r>
          </w:p>
        </w:tc>
        <w:tc>
          <w:tcPr>
            <w:tcW w:type="dxa" w:w="4320"/>
          </w:tcPr>
          <w:p>
            <w:r>
              <w:t>Swagger UI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http://localhost:8081/v3/api-docs</w:t>
            </w:r>
          </w:p>
        </w:tc>
        <w:tc>
          <w:tcPr>
            <w:tcW w:type="dxa" w:w="4320"/>
          </w:tcPr>
          <w:p>
            <w:r>
              <w:t>OpenAPI JSON</w:t>
            </w:r>
          </w:p>
        </w:tc>
      </w:tr>
    </w:tbl>
    <w:p/>
    <w:p>
      <w:bookmarkStart w:id="5310" w:name="_md0013"/>
      <w:pPr>
        <w:pStyle w:val="Heading3"/>
      </w:pPr>
      <w:r>
        <w:t>4.5 Seeding</w:t>
      </w:r>
      <w:bookmarkEnd w:id="5310"/>
    </w:p>
    <w:p>
      <w:pPr>
        <w:shd w:fill="F2F2F2"/>
      </w:pPr>
      <w:r>
        <w:rPr>
          <w:rFonts w:ascii="Consolas" w:hAnsi="Consolas"/>
          <w:sz w:val="18"/>
        </w:rPr>
        <w:t># Catalogue, parties and a till — enough to drive POS</w:t>
        <w:br/>
        <w:t>API_BASE=http://localhost:8081/api/v1 ROOT_USER=rootadmin ROOT_PASS=RootPass12345 \</w:t>
        <w:br/>
        <w:t xml:space="preserve">  node e2e/full-coverage-drive.js</w:t>
        <w:br/>
        <w:br/>
        <w:t># Large scale + business-flow assertions (never aborts; writes issues.json)</w:t>
        <w:br/>
        <w:t>node e2e/seed-and-flow.js</w:t>
      </w:r>
    </w:p>
    <w:p>
      <w:r>
        <w:rPr>
          <w:rFonts w:ascii="Consolas" w:hAnsi="Consolas"/>
          <w:color w:val="B03060"/>
          <w:sz w:val="19"/>
        </w:rPr>
        <w:t>seed-and-flow.js</w:t>
      </w:r>
      <w:r>
        <w:t xml:space="preserve"> bootstraps as root, creates an operator role and 100 branch-assigned users, then as a </w:t>
      </w:r>
      <w:r>
        <w:rPr>
          <w:b/>
        </w:rPr>
        <w:t>non-root operator</w:t>
      </w:r>
      <w:r>
        <w:t xml:space="preserve"> creates 1000 customers / 50 suppliers / 50 products / 20 agents / 10 routes, runs purchase-order → goods-receipt (stock in) and finalised sales (stock out), and asserts counts, stock maths and invoice-number uniqueness.</w:t>
      </w:r>
    </w:p>
    <w:p>
      <w:r>
        <w:rPr>
          <w:b/>
        </w:rPr>
        <w:t>Provisioning a cashier</w:t>
      </w:r>
      <w:r>
        <w:t xml:space="preserve"> (required before any POS sale — </w:t>
      </w:r>
      <w:r>
        <w:rPr>
          <w:rFonts w:ascii="Consolas" w:hAnsi="Consolas"/>
          <w:color w:val="B03060"/>
          <w:sz w:val="19"/>
        </w:rPr>
        <w:t>BR-SALES-06</w:t>
      </w:r>
      <w:r>
        <w:t xml:space="preserve"> requires the logged-in user to have an INTERNAL agent record, and </w:t>
      </w:r>
      <w:r>
        <w:rPr>
          <w:rFonts w:ascii="Consolas" w:hAnsi="Consolas"/>
          <w:color w:val="B03060"/>
          <w:sz w:val="19"/>
        </w:rPr>
        <w:t>BR-PARTY-10</w:t>
      </w:r>
      <w:r>
        <w:t xml:space="preserve"> forbids the super-admin being an agent):</w:t>
      </w:r>
    </w:p>
    <w:p>
      <w:pPr>
        <w:pStyle w:val="ListNumber"/>
      </w:pPr>
      <w:r>
        <w:rPr>
          <w:rFonts w:ascii="Consolas" w:hAnsi="Consolas"/>
          <w:color w:val="B03060"/>
          <w:sz w:val="19"/>
        </w:rPr>
        <w:t>POST /users</w:t>
      </w:r>
      <w:r>
        <w:t xml:space="preserve"> → </w:t>
      </w:r>
      <w:r>
        <w:rPr>
          <w:rFonts w:ascii="Consolas" w:hAnsi="Consolas"/>
          <w:color w:val="B03060"/>
          <w:sz w:val="19"/>
        </w:rPr>
        <w:t>pos_cashier</w:t>
      </w:r>
      <w:r>
        <w:t xml:space="preserve"> / </w:t>
      </w:r>
      <w:r>
        <w:rPr>
          <w:rFonts w:ascii="Consolas" w:hAnsi="Consolas"/>
          <w:color w:val="B03060"/>
          <w:sz w:val="19"/>
        </w:rPr>
        <w:t>Cashier12345</w:t>
      </w:r>
    </w:p>
    <w:p>
      <w:pPr>
        <w:pStyle w:val="ListNumber"/>
      </w:pPr>
      <w:r>
        <w:rPr>
          <w:rFonts w:ascii="Consolas" w:hAnsi="Consolas"/>
          <w:color w:val="B03060"/>
          <w:sz w:val="19"/>
        </w:rPr>
        <w:t>POST /user-branches</w:t>
      </w:r>
      <w:r>
        <w:t xml:space="preserve"> → assign </w:t>
      </w:r>
      <w:r>
        <w:rPr>
          <w:rFonts w:ascii="Consolas" w:hAnsi="Consolas"/>
          <w:color w:val="B03060"/>
          <w:sz w:val="19"/>
        </w:rPr>
        <w:t>BR-01</w:t>
      </w:r>
      <w:r>
        <w:t xml:space="preserve">, </w:t>
      </w:r>
      <w:r>
        <w:rPr>
          <w:rFonts w:ascii="Consolas" w:hAnsi="Consolas"/>
          <w:color w:val="B03060"/>
          <w:sz w:val="19"/>
        </w:rPr>
        <w:t>makeDefault: true</w:t>
      </w:r>
    </w:p>
    <w:p>
      <w:pPr>
        <w:pStyle w:val="ListNumber"/>
      </w:pPr>
      <w:r>
        <w:rPr>
          <w:rFonts w:ascii="Consolas" w:hAnsi="Consolas"/>
          <w:color w:val="B03060"/>
          <w:sz w:val="19"/>
        </w:rPr>
        <w:t>POST /user-roles</w:t>
      </w:r>
      <w:r>
        <w:t xml:space="preserve"> → grant the seeded </w:t>
      </w:r>
      <w:r>
        <w:rPr>
          <w:rFonts w:ascii="Consolas" w:hAnsi="Consolas"/>
          <w:color w:val="B03060"/>
          <w:sz w:val="19"/>
        </w:rPr>
        <w:t>ORG_ADMIN</w:t>
      </w:r>
      <w:r>
        <w:t xml:space="preserve"> role, scoped to the company</w:t>
      </w:r>
    </w:p>
    <w:p>
      <w:pPr>
        <w:pStyle w:val="ListNumber"/>
      </w:pPr>
      <w:r>
        <w:rPr>
          <w:rFonts w:ascii="Consolas" w:hAnsi="Consolas"/>
          <w:color w:val="B03060"/>
          <w:sz w:val="19"/>
        </w:rPr>
        <w:t>POST /agents</w:t>
      </w:r>
      <w:r>
        <w:t xml:space="preserve"> → </w:t>
      </w:r>
      <w:r>
        <w:rPr>
          <w:rFonts w:ascii="Consolas" w:hAnsi="Consolas"/>
          <w:color w:val="B03060"/>
          <w:sz w:val="19"/>
        </w:rPr>
        <w:t>{ "agentKind": "INTERNAL", "appUserId": &lt;cashier id&gt; }</w:t>
      </w:r>
    </w:p>
    <w:p>
      <w:bookmarkStart w:id="5334" w:name="_md0014"/>
      <w:pPr>
        <w:pStyle w:val="Heading3"/>
      </w:pPr>
      <w:r>
        <w:t>4.6 Throwaway stacks</w:t>
      </w:r>
      <w:bookmarkEnd w:id="5334"/>
    </w:p>
    <w:p>
      <w:r>
        <w:rPr>
          <w:b/>
        </w:rPr>
        <w:t>Plain throwaway API + DB</w:t>
      </w:r>
      <w:r>
        <w:t xml:space="preserve"> (never touches dev or QA):</w:t>
      </w:r>
    </w:p>
    <w:p>
      <w:pPr>
        <w:shd w:fill="F2F2F2"/>
      </w:pPr>
      <w:r>
        <w:rPr>
          <w:rFonts w:ascii="Consolas" w:hAnsi="Consolas"/>
          <w:sz w:val="18"/>
        </w:rPr>
        <w:t>docker run -d --name erp-verify-db \</w:t>
        <w:br/>
        <w:t xml:space="preserve">  -e POSTGRES_USER=erp -e POSTGRES_PASSWORD=erp -e POSTGRES_DB=erp \</w:t>
        <w:br/>
        <w:t xml:space="preserve">  -p 5435:5432 postgres:15</w:t>
        <w:br/>
        <w:br/>
        <w:t>cd web &amp;&amp; npm run build &amp;&amp; cd ..</w:t>
        <w:br/>
        <w:t>rm -rf backend/src/main/resources/static &amp;&amp; mkdir -p backend/src/main/resources/static</w:t>
        <w:br/>
        <w:t>cp -r web/dist/web/browser/* backend/src/main/resources/static/</w:t>
        <w:br/>
        <w:t>cd backend &amp;&amp; mvn -q -DskipTests -Dmaven.test.skip=true clean package spring-boot:repackage &amp;&amp; cd ..</w:t>
        <w:br/>
        <w:br/>
        <w:t>SPRING_PROFILES_ACTIVE=dev SERVER_PORT=8088 \</w:t>
        <w:br/>
        <w:t xml:space="preserve">  SPRING_DATASOURCE_URL="jdbc:postgresql://localhost:5435/erp" \</w:t>
        <w:br/>
        <w:t xml:space="preserve">  SPRING_DATASOURCE_USERNAME=erp SPRING_DATASOURCE_PASSWORD=erp \</w:t>
        <w:br/>
        <w:t xml:space="preserve">  ERP_BOOTSTRAP_ENABLED=true ERP_BOOTSTRAP_ADMIN_PASSWORD=RootPass12345 \</w:t>
        <w:br/>
        <w:t xml:space="preserve">  java -jar backend/target/erp-api-0.0.1-SNAPSHOT.jar</w:t>
        <w:br/>
        <w:br/>
        <w:t>docker rm -f erp-verify-db      # teardown</w:t>
      </w:r>
    </w:p>
    <w:p>
      <w:r>
        <w:rPr>
          <w:b/>
        </w:rPr>
        <w:t>Two-organisation stack</w:t>
      </w:r>
      <w:r>
        <w:t xml:space="preserve"> (tenancy work) — throwaway DB on 5445, API on 8099, tenant B seeded by SQL because no organisation-create endpoint exists yet. Procedure: </w:t>
      </w:r>
      <w:hyperlink r:id="rId11">
        <w:r>
          <w:rPr>
            <w:color w:val="1155CC"/>
            <w:u w:val="single"/>
          </w:rPr>
          <w:t xml:space="preserve">ops/two-tenant-local-stack.md</w:t>
        </w:r>
      </w:hyperlink>
      <w:r>
        <w:t xml:space="preserve">. Teardown: </w:t>
      </w:r>
      <w:r>
        <w:rPr>
          <w:rFonts w:ascii="Consolas" w:hAnsi="Consolas"/>
          <w:color w:val="B03060"/>
          <w:sz w:val="19"/>
        </w:rPr>
        <w:t>docker rm -f erp-twoorg-db</w:t>
      </w:r>
      <w:r>
        <w:t>.</w:t>
      </w:r>
    </w:p>
    <w:p>
      <w:r>
        <w:rPr>
          <w:b/>
        </w:rPr>
        <w:t>Fresh-install rehearsal</w:t>
      </w:r>
      <w:r>
        <w:t xml:space="preserve"> — runs the </w:t>
      </w:r>
      <w:r>
        <w:rPr>
          <w:i/>
        </w:rPr>
        <w:t>shipped</w:t>
      </w:r>
      <w:r>
        <w:t xml:space="preserve"> installer against a genuinely empty database:</w:t>
      </w:r>
    </w:p>
    <w:p>
      <w:pPr>
        <w:shd w:fill="F2F2F2"/>
      </w:pPr>
      <w:r>
        <w:rPr>
          <w:rFonts w:ascii="Consolas" w:hAnsi="Consolas"/>
          <w:sz w:val="18"/>
        </w:rPr>
        <w:t>wsl -e bash -lc 'bash scripts/rehearse-fresh-install.sh up dist/release/orbixerp-&lt;version&gt;-amd64'</w:t>
        <w:br/>
        <w:t>wsl -e bash -lc 'bash scripts/rehearse-fresh-install.sh verify'</w:t>
        <w:br/>
        <w:t>wsl -e bash -lc 'bash scripts/rehearse-fresh-install.sh reboot'</w:t>
        <w:br/>
        <w:t>wsl -e bash -lc 'bash scripts/rehearse-fresh-install.sh down'</w:t>
      </w:r>
    </w:p>
    <w:p>
      <w:r>
        <w:t xml:space="preserve">Two non-negotiable constraints: </w:t>
      </w:r>
      <w:r>
        <w:rPr>
          <w:b/>
        </w:rPr>
        <w:t>run it in WSL or real Linux, not Git Bash</w:t>
      </w:r>
      <w:r>
        <w:t xml:space="preserve">, and </w:t>
      </w:r>
      <w:r>
        <w:rPr>
          <w:b/>
        </w:rPr>
        <w:t>the install directory must be native ext4 (</w:t>
      </w:r>
      <w:r>
        <w:rPr>
          <w:rFonts w:ascii="Consolas" w:hAnsi="Consolas"/>
          <w:b/>
          <w:color w:val="B03060"/>
          <w:sz w:val="19"/>
        </w:rPr>
        <w:t>/opt/...</w:t>
      </w:r>
      <w:r>
        <w:rPr>
          <w:b/>
        </w:rPr>
        <w:t xml:space="preserve">), never </w:t>
      </w:r>
      <w:r>
        <w:rPr>
          <w:rFonts w:ascii="Consolas" w:hAnsi="Consolas"/>
          <w:b/>
          <w:color w:val="B03060"/>
          <w:sz w:val="19"/>
        </w:rPr>
        <w:t>/mnt/c</w:t>
      </w:r>
      <w:r>
        <w:rPr>
          <w:b/>
        </w:rPr>
        <w:t xml:space="preserve"> or </w:t>
      </w:r>
      <w:r>
        <w:rPr>
          <w:rFonts w:ascii="Consolas" w:hAnsi="Consolas"/>
          <w:b/>
          <w:color w:val="B03060"/>
          <w:sz w:val="19"/>
        </w:rPr>
        <w:t>/mnt/d</w:t>
      </w:r>
      <w:r>
        <w:t xml:space="preserve"> — </w:t>
      </w:r>
      <w:r>
        <w:rPr>
          <w:rFonts w:ascii="Consolas" w:hAnsi="Consolas"/>
          <w:color w:val="B03060"/>
          <w:sz w:val="19"/>
        </w:rPr>
        <w:t>install.sh</w:t>
      </w:r>
      <w:r>
        <w:t xml:space="preserve"> chowns the JWT private key to uid 10001 and </w:t>
      </w:r>
      <w:r>
        <w:rPr>
          <w:rFonts w:ascii="Consolas" w:hAnsi="Consolas"/>
          <w:color w:val="B03060"/>
          <w:sz w:val="19"/>
        </w:rPr>
        <w:t>chown</w:t>
      </w:r>
      <w:r>
        <w:t xml:space="preserve"> is a no-op on DrvFs, so the application cannot read its own signing key for a reason unrelated to the release.</w:t>
      </w:r>
    </w:p>
    <w:p>
      <w:r>
        <w:t>The script hard-codes its namespace (</w:t>
      </w:r>
      <w:r>
        <w:rPr>
          <w:rFonts w:ascii="Consolas" w:hAnsi="Consolas"/>
          <w:color w:val="B03060"/>
          <w:sz w:val="19"/>
        </w:rPr>
        <w:t>orbix-b1r</w:t>
      </w:r>
      <w:r>
        <w:t xml:space="preserve">, port 18080, </w:t>
      </w:r>
      <w:r>
        <w:rPr>
          <w:rFonts w:ascii="Consolas" w:hAnsi="Consolas"/>
          <w:color w:val="B03060"/>
          <w:sz w:val="19"/>
        </w:rPr>
        <w:t>/opt/orbix-b1r</w:t>
      </w:r>
      <w:r>
        <w:t xml:space="preserve">), refuses names that collide with real stacks, and contains no </w:t>
      </w:r>
      <w:r>
        <w:rPr>
          <w:rFonts w:ascii="Consolas" w:hAnsi="Consolas"/>
          <w:color w:val="B03060"/>
          <w:sz w:val="19"/>
        </w:rPr>
        <w:t>down -v</w:t>
      </w:r>
      <w:r>
        <w:t xml:space="preserve">, </w:t>
      </w:r>
      <w:r>
        <w:rPr>
          <w:rFonts w:ascii="Consolas" w:hAnsi="Consolas"/>
          <w:color w:val="B03060"/>
          <w:sz w:val="19"/>
        </w:rPr>
        <w:t>volume prune</w:t>
      </w:r>
      <w:r>
        <w:t xml:space="preserve"> or </w:t>
      </w:r>
      <w:r>
        <w:rPr>
          <w:rFonts w:ascii="Consolas" w:hAnsi="Consolas"/>
          <w:color w:val="B03060"/>
          <w:sz w:val="19"/>
        </w:rPr>
        <w:t>system prune</w:t>
      </w:r>
      <w:r>
        <w:t>.</w:t>
      </w:r>
    </w:p>
    <w:p>
      <w:bookmarkStart w:id="5379" w:name="_md0015"/>
      <w:pPr>
        <w:pStyle w:val="Heading3"/>
      </w:pPr>
      <w:r>
        <w:t>4.7 Browser smoke, locally</w:t>
      </w:r>
      <w:bookmarkEnd w:id="5379"/>
    </w:p>
    <w:p>
      <w:pPr>
        <w:shd w:fill="F2F2F2"/>
      </w:pPr>
      <w:r>
        <w:rPr>
          <w:rFonts w:ascii="Consolas" w:hAnsi="Consolas"/>
          <w:sz w:val="18"/>
        </w:rPr>
        <w:t>node e2e/static-proxy-server.js     # serves the built SPA and proxies /api (one origin, no CORS)</w:t>
        <w:br/>
        <w:t>npm i playwright-core               # in a scratch directory</w:t>
        <w:br/>
        <w:t>node e2e/ui-smoke.js                # login, screenshot key screens, report console errors and 5xx</w:t>
        <w:br/>
        <w:t>node e2e/qa-ui-drive.js             # 100% typed data entry through the real forms</w:t>
      </w:r>
    </w:p>
    <w:p>
      <w:r>
        <w:br/>
      </w:r>
    </w:p>
    <w:p>
      <w:bookmarkStart w:id="5" w:name="_Toc0005"/>
      <w:bookmarkStart w:id="5390" w:name="_md0016"/>
      <w:pPr>
        <w:pStyle w:val="Heading2"/>
      </w:pPr>
      <w:r>
        <w:t>5 · Build and packaging</w:t>
      </w:r>
      <w:bookmarkEnd w:id="5390"/>
      <w:bookmarkEnd w:id="5"/>
    </w:p>
    <w:p>
      <w:bookmarkStart w:id="5392" w:name="_md0017"/>
      <w:pPr>
        <w:pStyle w:val="Heading3"/>
      </w:pPr>
      <w:r>
        <w:t>5.1 Backend artefacts</w:t>
      </w:r>
      <w:bookmarkEnd w:id="5392"/>
    </w:p>
    <w:p>
      <w:pPr>
        <w:shd w:fill="F2F2F2"/>
      </w:pPr>
      <w:r>
        <w:rPr>
          <w:rFonts w:ascii="Consolas" w:hAnsi="Consolas"/>
          <w:sz w:val="18"/>
        </w:rPr>
        <w:t>cd backend</w:t>
        <w:br/>
        <w:t>mvn -q -DskipTests clean package spring-boot:repackage   # target/erp-api-0.0.1-SNAPSHOT.jar</w:t>
      </w:r>
    </w:p>
    <w:p>
      <w:r>
        <w:t xml:space="preserve">The pom version stays </w:t>
      </w:r>
      <w:r>
        <w:rPr>
          <w:rFonts w:ascii="Consolas" w:hAnsi="Consolas"/>
          <w:color w:val="B03060"/>
          <w:sz w:val="19"/>
        </w:rPr>
        <w:t>0.0.1-SNAPSHOT</w:t>
      </w:r>
      <w:r>
        <w:t xml:space="preserve"> forever — the </w:t>
      </w:r>
      <w:r>
        <w:rPr>
          <w:b/>
        </w:rPr>
        <w:t>release version is a build argument</w:t>
      </w:r>
      <w:r>
        <w:t>, decoupled from it.</w:t>
      </w:r>
    </w:p>
    <w:p>
      <w:bookmarkStart w:id="5402" w:name="_md0018"/>
      <w:pPr>
        <w:pStyle w:val="Heading3"/>
      </w:pPr>
      <w:r>
        <w:t>5.2 SPA into the jar</w:t>
      </w:r>
      <w:bookmarkEnd w:id="5402"/>
    </w:p>
    <w:p>
      <w:pPr>
        <w:shd w:fill="F2F2F2"/>
      </w:pPr>
      <w:r>
        <w:rPr>
          <w:rFonts w:ascii="Consolas" w:hAnsi="Consolas"/>
          <w:sz w:val="18"/>
        </w:rPr>
        <w:t>cd web &amp;&amp; npm run build &amp;&amp; cd ..</w:t>
        <w:br/>
        <w:t>rm -rf backend/src/main/resources/static &amp;&amp; mkdir -p backend/src/main/resources/static</w:t>
        <w:br/>
        <w:t>cp -r web/dist/web/browser/* backend/src/main/resources/static/</w:t>
      </w:r>
    </w:p>
    <w:p>
      <w:r>
        <w:t xml:space="preserve">The Angular bundle ends up </w:t>
      </w:r>
      <w:r>
        <w:rPr>
          <w:b/>
        </w:rPr>
        <w:t>inside</w:t>
      </w:r>
      <w:r>
        <w:t xml:space="preserve"> the jar at </w:t>
      </w:r>
      <w:r>
        <w:rPr>
          <w:rFonts w:ascii="Consolas" w:hAnsi="Consolas"/>
          <w:color w:val="B03060"/>
          <w:sz w:val="19"/>
        </w:rPr>
        <w:t>BOOT-INF/classes/static/</w:t>
      </w:r>
      <w:r>
        <w:t>. This matters when verifying a deployment: grepping a container filesystem for a component finds nothing either way.</w:t>
      </w:r>
    </w:p>
    <w:p>
      <w:bookmarkStart w:id="5413" w:name="_md0019"/>
      <w:pPr>
        <w:pStyle w:val="Heading3"/>
      </w:pPr>
      <w:r>
        <w:t>5.3 Images</w:t>
      </w:r>
      <w:bookmarkEnd w:id="5413"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Dockerfile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Builds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backend/Dockerfile</w:t>
            </w:r>
          </w:p>
        </w:tc>
        <w:tc>
          <w:tcPr>
            <w:tcW w:type="dxa" w:w="4320"/>
          </w:tcPr>
          <w:p>
            <w:r>
              <w:t xml:space="preserve">the API image used by the root compose </w:t>
            </w:r>
            <w:r>
              <w:rPr>
                <w:rFonts w:ascii="Consolas" w:hAnsi="Consolas"/>
                <w:color w:val="B03060"/>
                <w:sz w:val="19"/>
              </w:rPr>
              <w:t>api</w:t>
            </w:r>
            <w:r>
              <w:t xml:space="preserve"> profile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infra/qa/Dockerfile</w:t>
            </w:r>
          </w:p>
        </w:tc>
        <w:tc>
          <w:tcPr>
            <w:tcW w:type="dxa" w:w="4320"/>
          </w:tcPr>
          <w:p>
            <w:r>
              <w:t>the single-container QA image (API + Postgres + supervisord)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infra/prod/Dockerfile</w:t>
            </w:r>
          </w:p>
        </w:tc>
        <w:tc>
          <w:tcPr>
            <w:tcW w:type="dxa" w:w="4320"/>
          </w:tcPr>
          <w:p>
            <w:r>
              <w:t>the production API image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dist/Dockerfile.build</w:t>
            </w:r>
          </w:p>
        </w:tc>
        <w:tc>
          <w:tcPr>
            <w:tcW w:type="dxa" w:w="4320"/>
          </w:tcPr>
          <w:p>
            <w:r>
              <w:t xml:space="preserve">compiles the Angular bundle and the Spring Boot jar → </w:t>
            </w:r>
            <w:r>
              <w:rPr>
                <w:rFonts w:ascii="Consolas" w:hAnsi="Consolas"/>
                <w:color w:val="B03060"/>
                <w:sz w:val="19"/>
              </w:rPr>
              <w:t>dist/build/app.jar</w:t>
            </w:r>
            <w:r>
              <w:t xml:space="preserve">. Runs </w:t>
            </w:r>
            <w:r>
              <w:rPr>
                <w:b/>
              </w:rPr>
              <w:t>once, natively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dist/Dockerfile.runtime</w:t>
            </w:r>
          </w:p>
        </w:tc>
        <w:tc>
          <w:tcPr>
            <w:tcW w:type="dxa" w:w="4320"/>
          </w:tcPr>
          <w:p>
            <w:r>
              <w:t xml:space="preserve">lands that prebuilt jar on a JRE base. Built </w:t>
            </w:r>
            <w:r>
              <w:rPr>
                <w:b/>
              </w:rPr>
              <w:t>once per architecture</w:t>
            </w:r>
          </w:p>
        </w:tc>
      </w:tr>
    </w:tbl>
    <w:p/>
    <w:p>
      <w:r>
        <w:rPr>
          <w:b/>
        </w:rPr>
        <w:t>Why the client build is split in two.</w:t>
      </w:r>
      <w:r>
        <w:t xml:space="preserve"> </w:t>
      </w:r>
      <w:r>
        <w:rPr>
          <w:rFonts w:ascii="Consolas" w:hAnsi="Consolas"/>
          <w:color w:val="B03060"/>
          <w:sz w:val="19"/>
        </w:rPr>
        <w:t>app.jar</w:t>
      </w:r>
      <w:r>
        <w:t xml:space="preserve"> is JVM bytecode plus static assets — byte-for-byte identical on amd64 and arm64; only the JRE base differs. The naive alternative (</w:t>
      </w:r>
      <w:r>
        <w:rPr>
          <w:rFonts w:ascii="Consolas" w:hAnsi="Consolas"/>
          <w:color w:val="B03060"/>
          <w:sz w:val="19"/>
        </w:rPr>
        <w:t>buildx --platform linux/arm64</w:t>
      </w:r>
      <w:r>
        <w:t xml:space="preserve"> over the whole Dockerfile) runs npm and Maven under QEMU: 30–60 minutes per release, with emulated JVM build failures that are miserable to diagnose. Splitting the stages leaves only </w:t>
      </w:r>
      <w:r>
        <w:rPr>
          <w:rFonts w:ascii="Consolas" w:hAnsi="Consolas"/>
          <w:color w:val="B03060"/>
          <w:sz w:val="19"/>
        </w:rPr>
        <w:t>apk add openssl tzdata</w:t>
      </w:r>
      <w:r>
        <w:t xml:space="preserve"> and a </w:t>
      </w:r>
      <w:r>
        <w:rPr>
          <w:rFonts w:ascii="Consolas" w:hAnsi="Consolas"/>
          <w:color w:val="B03060"/>
          <w:sz w:val="19"/>
        </w:rPr>
        <w:t>COPY</w:t>
      </w:r>
      <w:r>
        <w:t xml:space="preserve"> to emulate — about two minutes.</w:t>
      </w:r>
    </w:p>
    <w:p>
      <w:pPr>
        <w:ind w:left="432" w:right="216"/>
        <w:shd w:fill="FBF6E7"/>
      </w:pPr>
      <w:r>
        <w:t xml:space="preserve">If a native dependency is ever added to the backend (anything shipping a </w:t>
      </w:r>
      <w:r>
        <w:rPr>
          <w:rFonts w:ascii="Consolas" w:hAnsi="Consolas"/>
          <w:color w:val="B03060"/>
          <w:sz w:val="19"/>
        </w:rPr>
        <w:t>.so</w:t>
      </w:r>
      <w:r>
        <w:t>), this assumption breaks and the arm64 image must be built properly. Nothing in the current dependency tree does.</w:t>
      </w:r>
    </w:p>
    <w:p>
      <w:r>
        <w:t>On plain Linux Docker Engine (not Docker Desktop), cross-architecture builds need QEMU registered once per boot:</w:t>
      </w:r>
    </w:p>
    <w:p>
      <w:pPr>
        <w:shd w:fill="F2F2F2"/>
      </w:pPr>
      <w:r>
        <w:rPr>
          <w:rFonts w:ascii="Consolas" w:hAnsi="Consolas"/>
          <w:sz w:val="18"/>
        </w:rPr>
        <w:t>docker run --privileged --rm tonistiigi/binfmt --install all</w:t>
      </w:r>
    </w:p>
    <w:p>
      <w:bookmarkStart w:id="5439" w:name="_md0020"/>
      <w:pPr>
        <w:pStyle w:val="Heading3"/>
      </w:pPr>
      <w:r>
        <w:t>5.4 Client release bundle</w:t>
      </w:r>
      <w:bookmarkEnd w:id="5439"/>
    </w:p>
    <w:p>
      <w:pPr>
        <w:shd w:fill="F2F2F2"/>
      </w:pPr>
      <w:r>
        <w:rPr>
          <w:rFonts w:ascii="Consolas" w:hAnsi="Consolas"/>
          <w:sz w:val="18"/>
        </w:rPr>
        <w:t>.\dist\build-release.ps1 -Version 1.9.4                 # amd64 + arm64</w:t>
        <w:br/>
        <w:t>.\dist\build-release.ps1 -Version 1.9.4 -Arch amd64</w:t>
        <w:br/>
        <w:t>.\dist\build-release.ps1 -RefreshDocs                   # after editing a guide</w:t>
      </w:r>
    </w:p>
    <w:p>
      <w:pPr>
        <w:shd w:fill="F2F2F2"/>
      </w:pPr>
      <w:r>
        <w:rPr>
          <w:rFonts w:ascii="Consolas" w:hAnsi="Consolas"/>
          <w:sz w:val="18"/>
        </w:rPr>
        <w:t>bash dist/build-release.sh --version 1.9.4</w:t>
        <w:br/>
        <w:t>bash dist/build-release.sh --version 1.9.4 --arch amd64</w:t>
        <w:br/>
        <w:t>bash dist/build-release.sh --refresh-docs</w:t>
      </w:r>
    </w:p>
    <w:p>
      <w:r>
        <w:t xml:space="preserve">Output lands in </w:t>
      </w:r>
      <w:r>
        <w:rPr>
          <w:rFonts w:ascii="Consolas" w:hAnsi="Consolas"/>
          <w:color w:val="B03060"/>
          <w:sz w:val="19"/>
        </w:rPr>
        <w:t>dist/release/orbixerp-&lt;version&gt;-&lt;arch&gt;/</w:t>
      </w:r>
      <w:r>
        <w:t xml:space="preserve"> plus a matching archive. </w:t>
      </w:r>
      <w:r>
        <w:rPr>
          <w:rFonts w:ascii="Consolas" w:hAnsi="Consolas"/>
          <w:b/>
          <w:color w:val="B03060"/>
          <w:sz w:val="19"/>
        </w:rPr>
        <w:t>latest</w:t>
      </w:r>
      <w:r>
        <w:rPr>
          <w:b/>
        </w:rPr>
        <w:t xml:space="preserve"> is rejected by both scripts</w:t>
      </w:r>
      <w:r>
        <w:t xml:space="preserve"> — a moving tag makes it impossible to know what a customer is running when they call for support.</w:t>
      </w:r>
    </w:p>
    <w:p>
      <w:r>
        <w:t xml:space="preserve">The guides in </w:t>
      </w:r>
      <w:r>
        <w:rPr>
          <w:rFonts w:ascii="Consolas" w:hAnsi="Consolas"/>
          <w:color w:val="B03060"/>
          <w:sz w:val="19"/>
        </w:rPr>
        <w:t>dist/bundle/docs/</w:t>
      </w:r>
      <w:r>
        <w:t xml:space="preserve"> are committed as </w:t>
      </w:r>
      <w:r>
        <w:rPr>
          <w:b/>
        </w:rPr>
        <w:t>both</w:t>
      </w:r>
      <w:r>
        <w:t xml:space="preserve"> </w:t>
      </w:r>
      <w:r>
        <w:rPr>
          <w:rFonts w:ascii="Consolas" w:hAnsi="Consolas"/>
          <w:color w:val="B03060"/>
          <w:sz w:val="19"/>
        </w:rPr>
        <w:t>.md</w:t>
      </w:r>
      <w:r>
        <w:t xml:space="preserve"> and generated </w:t>
      </w:r>
      <w:r>
        <w:rPr>
          <w:rFonts w:ascii="Consolas" w:hAnsi="Consolas"/>
          <w:color w:val="B03060"/>
          <w:sz w:val="19"/>
        </w:rPr>
        <w:t>.txt</w:t>
      </w:r>
      <w:r>
        <w:t xml:space="preserve">. </w:t>
      </w:r>
      <w:r>
        <w:rPr>
          <w:b/>
        </w:rPr>
        <w:t xml:space="preserve">Never hand-edit a </w:t>
      </w:r>
      <w:r>
        <w:rPr>
          <w:rFonts w:ascii="Consolas" w:hAnsi="Consolas"/>
          <w:b/>
          <w:color w:val="B03060"/>
          <w:sz w:val="19"/>
        </w:rPr>
        <w:t>.txt</w:t>
      </w:r>
      <w:r>
        <w:t xml:space="preserve"> — edit the Markdown, run </w:t>
      </w:r>
      <w:r>
        <w:rPr>
          <w:rFonts w:ascii="Consolas" w:hAnsi="Consolas"/>
          <w:color w:val="B03060"/>
          <w:sz w:val="19"/>
        </w:rPr>
        <w:t>--refresh-docs</w:t>
      </w:r>
      <w:r>
        <w:t xml:space="preserve">, commit both. A release </w:t>
      </w:r>
      <w:r>
        <w:rPr>
          <w:b/>
        </w:rPr>
        <w:t>refuses to build</w:t>
      </w:r>
      <w:r>
        <w:t xml:space="preserve"> if a committed </w:t>
      </w:r>
      <w:r>
        <w:rPr>
          <w:rFonts w:ascii="Consolas" w:hAnsi="Consolas"/>
          <w:color w:val="B03060"/>
          <w:sz w:val="19"/>
        </w:rPr>
        <w:t>.txt</w:t>
      </w:r>
      <w:r>
        <w:t xml:space="preserve"> no longer matches its </w:t>
      </w:r>
      <w:r>
        <w:rPr>
          <w:rFonts w:ascii="Consolas" w:hAnsi="Consolas"/>
          <w:color w:val="B03060"/>
          <w:sz w:val="19"/>
        </w:rPr>
        <w:t>.md</w:t>
      </w:r>
      <w:r>
        <w:t>. The converter (</w:t>
      </w:r>
      <w:r>
        <w:rPr>
          <w:rFonts w:ascii="Consolas" w:hAnsi="Consolas"/>
          <w:color w:val="B03060"/>
          <w:sz w:val="19"/>
        </w:rPr>
        <w:t>dist/md2txt.js</w:t>
      </w:r>
      <w:r>
        <w:t xml:space="preserve">) runs inside </w:t>
      </w:r>
      <w:r>
        <w:rPr>
          <w:rFonts w:ascii="Consolas" w:hAnsi="Consolas"/>
          <w:color w:val="B03060"/>
          <w:sz w:val="19"/>
        </w:rPr>
        <w:t>node:20-alpine</w:t>
      </w:r>
      <w:r>
        <w:t xml:space="preserve"> so both build scripts share one implementation and cutting a release needs no Node installation. The </w:t>
      </w:r>
      <w:r>
        <w:rPr>
          <w:rFonts w:ascii="Consolas" w:hAnsi="Consolas"/>
          <w:color w:val="B03060"/>
          <w:sz w:val="19"/>
        </w:rPr>
        <w:t>.txt</w:t>
      </w:r>
      <w:r>
        <w:t xml:space="preserve"> files are CRLF and ASCII-only on purpose: Notepad on older Windows renders an LF-only file as one endless line, and the build fails if any non-ASCII survives transliteration.</w:t>
      </w:r>
    </w:p>
    <w:p>
      <w:r>
        <w:t xml:space="preserve">Full handover procedure: </w:t>
      </w:r>
      <w:hyperlink r:id="rId9">
        <w:r>
          <w:rPr>
            <w:color w:val="1155CC"/>
            <w:u w:val="single"/>
          </w:rPr>
          <w:t xml:space="preserve">OPERATIONAL-RUNBOOK.md</w:t>
        </w:r>
      </w:hyperlink>
      <w:r>
        <w:t xml:space="preserve"> §6.</w:t>
      </w:r>
    </w:p>
    <w:p>
      <w:r>
        <w:br/>
      </w:r>
    </w:p>
    <w:p>
      <w:bookmarkStart w:id="6" w:name="_Toc0006"/>
      <w:bookmarkStart w:id="5469" w:name="_md0021"/>
      <w:pPr>
        <w:pStyle w:val="Heading2"/>
      </w:pPr>
      <w:r>
        <w:t>6 · Tests and CI gates</w:t>
      </w:r>
      <w:bookmarkEnd w:id="5469"/>
      <w:bookmarkEnd w:id="6"/>
    </w:p>
    <w:p>
      <w:bookmarkStart w:id="5471" w:name="_md0022"/>
      <w:pPr>
        <w:pStyle w:val="Heading3"/>
      </w:pPr>
      <w:r>
        <w:t>6.1 Command reference</w:t>
      </w:r>
      <w:bookmarkEnd w:id="5471"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Runs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Docker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mvn -B clean 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surefire</w:t>
            </w:r>
            <w:r>
              <w:t xml:space="preserve">: unit + ArchUnit gates — </w:t>
            </w:r>
            <w:r>
              <w:rPr>
                <w:b/>
              </w:rPr>
              <w:t>the PR gate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2–3 min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mvn -B clean verify</w:t>
            </w:r>
          </w:p>
        </w:tc>
        <w:tc>
          <w:tcPr>
            <w:tcW w:type="dxa" w:w="2160"/>
          </w:tcPr>
          <w:p>
            <w:r>
              <w:t xml:space="preserve">+ failsafe </w:t>
            </w:r>
            <w:r>
              <w:rPr>
                <w:rFonts w:ascii="Consolas" w:hAnsi="Consolas"/>
                <w:color w:val="B03060"/>
                <w:sz w:val="19"/>
              </w:rPr>
              <w:t>*IT</w:t>
            </w:r>
            <w:r>
              <w:t xml:space="preserve"> (Testcontainers Postgres)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15–30 min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mvn -Dtest=PermissionResolverTest test</w:t>
            </w:r>
          </w:p>
        </w:tc>
        <w:tc>
          <w:tcPr>
            <w:tcW w:type="dxa" w:w="2160"/>
          </w:tcPr>
          <w:p>
            <w:r>
              <w:t>one unit class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seconds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mvn -Dit.test=BranchOverrideIT verify</w:t>
            </w:r>
          </w:p>
        </w:tc>
        <w:tc>
          <w:tcPr>
            <w:tcW w:type="dxa" w:w="2160"/>
          </w:tcPr>
          <w:p>
            <w:r>
              <w:t>one IT class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1–2 min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mvn -o -B spring-boot:run -Dspring-boot.run.profiles=prod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release gate</w:t>
            </w:r>
            <w:r>
              <w:t xml:space="preserve"> — boot under the prod profile</w:t>
            </w:r>
          </w:p>
        </w:tc>
        <w:tc>
          <w:tcPr>
            <w:tcW w:type="dxa" w:w="2160"/>
          </w:tcPr>
          <w:p>
            <w:r>
              <w:t>Postgres</w:t>
            </w:r>
          </w:p>
        </w:tc>
        <w:tc>
          <w:tcPr>
            <w:tcW w:type="dxa" w:w="2160"/>
          </w:tcPr>
          <w:p>
            <w:r>
              <w:t>&lt; 1 min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npm ci</w:t>
            </w:r>
          </w:p>
        </w:tc>
        <w:tc>
          <w:tcPr>
            <w:tcW w:type="dxa" w:w="2160"/>
          </w:tcPr>
          <w:p>
            <w:r>
              <w:t>lockfile-exact install (CI)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npm run build</w:t>
            </w:r>
          </w:p>
        </w:tc>
        <w:tc>
          <w:tcPr>
            <w:tcW w:type="dxa" w:w="2160"/>
          </w:tcPr>
          <w:p>
            <w:r>
              <w:t>production bundle — a CI gate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npm test -- --watch=false</w:t>
            </w:r>
          </w:p>
        </w:tc>
        <w:tc>
          <w:tcPr>
            <w:tcW w:type="dxa" w:w="2160"/>
          </w:tcPr>
          <w:p>
            <w:r>
              <w:t xml:space="preserve">Vitest unit + </w:t>
            </w:r>
            <w:r>
              <w:rPr>
                <w:b/>
              </w:rPr>
              <w:t>axe a11y</w:t>
            </w:r>
            <w:r>
              <w:t xml:space="preserve"> — the CI gate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npm test -- --watch=false --include=src/app/features/admin/sales</w:t>
            </w:r>
          </w:p>
        </w:tc>
        <w:tc>
          <w:tcPr>
            <w:tcW w:type="dxa" w:w="2160"/>
          </w:tcPr>
          <w:p>
            <w:r>
              <w:t>narrow by path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npm test -- --watch=false -t "invoice totals"</w:t>
            </w:r>
          </w:p>
        </w:tc>
        <w:tc>
          <w:tcPr>
            <w:tcW w:type="dxa" w:w="2160"/>
          </w:tcPr>
          <w:p>
            <w:r>
              <w:t>narrow by test name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npm run e2e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npm run e2e:install</w:t>
            </w:r>
          </w:p>
        </w:tc>
        <w:tc>
          <w:tcPr>
            <w:tcW w:type="dxa" w:w="2160"/>
          </w:tcPr>
          <w:p>
            <w:r>
              <w:t>Playwright + axe (opt-in)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npm audit --omit=dev --audit-level=high</w:t>
            </w:r>
          </w:p>
        </w:tc>
        <w:tc>
          <w:tcPr>
            <w:tcW w:type="dxa" w:w="2160"/>
          </w:tcPr>
          <w:p>
            <w:r>
              <w:t>production-dependency CVE gate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bash scripts/check-migrations.sh</w:t>
            </w:r>
          </w:p>
        </w:tc>
        <w:tc>
          <w:tcPr>
            <w:tcW w:type="dxa" w:w="2160"/>
          </w:tcPr>
          <w:p>
            <w:r>
              <w:t>migration rule 1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seconds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BASE=origin/develop bash scripts/check-migrations.sh</w:t>
            </w:r>
          </w:p>
        </w:tc>
        <w:tc>
          <w:tcPr>
            <w:tcW w:type="dxa" w:w="2160"/>
          </w:tcPr>
          <w:p>
            <w:r>
              <w:t>rules 1 + 2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seconds</w:t>
            </w:r>
          </w:p>
        </w:tc>
      </w:tr>
    </w:tbl>
    <w:p/>
    <w:p>
      <w:r>
        <w:t xml:space="preserve">Inventory: </w:t>
      </w:r>
      <w:r>
        <w:rPr>
          <w:b/>
        </w:rPr>
        <w:t xml:space="preserve">192 </w:t>
      </w:r>
      <w:r>
        <w:rPr>
          <w:rFonts w:ascii="Consolas" w:hAnsi="Consolas"/>
          <w:b/>
          <w:color w:val="B03060"/>
          <w:sz w:val="19"/>
        </w:rPr>
        <w:t>*Test</w:t>
      </w:r>
      <w:r>
        <w:t xml:space="preserve"> files (surefire), </w:t>
      </w:r>
      <w:r>
        <w:rPr>
          <w:b/>
        </w:rPr>
        <w:t xml:space="preserve">144 </w:t>
      </w:r>
      <w:r>
        <w:rPr>
          <w:rFonts w:ascii="Consolas" w:hAnsi="Consolas"/>
          <w:b/>
          <w:color w:val="B03060"/>
          <w:sz w:val="19"/>
        </w:rPr>
        <w:t>*IT</w:t>
      </w:r>
      <w:r>
        <w:t xml:space="preserve"> files (failsafe), </w:t>
      </w:r>
      <w:r>
        <w:rPr>
          <w:b/>
        </w:rPr>
        <w:t xml:space="preserve">181 </w:t>
      </w:r>
      <w:r>
        <w:rPr>
          <w:rFonts w:ascii="Consolas" w:hAnsi="Consolas"/>
          <w:b/>
          <w:color w:val="B03060"/>
          <w:sz w:val="19"/>
        </w:rPr>
        <w:t>*.spec.ts</w:t>
      </w:r>
      <w:r>
        <w:t xml:space="preserve"> under </w:t>
      </w:r>
      <w:r>
        <w:rPr>
          <w:rFonts w:ascii="Consolas" w:hAnsi="Consolas"/>
          <w:color w:val="B03060"/>
          <w:sz w:val="19"/>
        </w:rPr>
        <w:t>web/src</w:t>
      </w:r>
      <w:r>
        <w:t>.</w:t>
      </w:r>
    </w:p>
    <w:p>
      <w:pPr>
        <w:ind w:left="432" w:right="216"/>
        <w:shd w:fill="FBF6E7"/>
      </w:pPr>
      <w:r>
        <w:rPr>
          <w:rFonts w:ascii="Consolas" w:hAnsi="Consolas"/>
          <w:b/>
          <w:color w:val="B03060"/>
          <w:sz w:val="19"/>
        </w:rPr>
        <w:t>--include=</w:t>
      </w:r>
      <w:r>
        <w:rPr>
          <w:b/>
        </w:rPr>
        <w:t xml:space="preserve"> is mandatory when narrowing the web suite by path.</w:t>
      </w:r>
      <w:r>
        <w:t xml:space="preserve"> </w:t>
      </w:r>
      <w:r>
        <w:rPr>
          <w:rFonts w:ascii="Consolas" w:hAnsi="Consolas"/>
          <w:color w:val="B03060"/>
          <w:sz w:val="19"/>
        </w:rPr>
        <w:t>npm test -- --watch=false &lt;path&gt;</w:t>
      </w:r>
      <w:r>
        <w:t xml:space="preserve"> parses the bare path as the </w:t>
      </w:r>
      <w:r>
        <w:rPr>
          <w:i/>
        </w:rPr>
        <w:t>project name</w:t>
      </w:r>
      <w:r>
        <w:t xml:space="preserve">, the builder never loads, and the run dies on </w:t>
      </w:r>
      <w:r>
        <w:rPr>
          <w:rFonts w:ascii="Consolas" w:hAnsi="Consolas"/>
          <w:color w:val="B03060"/>
          <w:sz w:val="19"/>
        </w:rPr>
        <w:t>Unknown argument: watch</w:t>
      </w:r>
      <w:r>
        <w:t xml:space="preserve"> having executed </w:t>
      </w:r>
      <w:r>
        <w:rPr>
          <w:b/>
        </w:rPr>
        <w:t>zero tests</w:t>
      </w:r>
      <w:r>
        <w:t xml:space="preserve"> — while looking like a pass.</w:t>
      </w:r>
    </w:p>
    <w:p>
      <w:bookmarkStart w:id="5498" w:name="_md0023"/>
      <w:pPr>
        <w:pStyle w:val="Heading3"/>
      </w:pPr>
      <w:r>
        <w:t>6.2 The ArchUnit gates</w:t>
      </w:r>
      <w:bookmarkEnd w:id="5498"/>
    </w:p>
    <w:p>
      <w:r>
        <w:t xml:space="preserve">All in </w:t>
      </w:r>
      <w:r>
        <w:rPr>
          <w:rFonts w:ascii="Consolas" w:hAnsi="Consolas"/>
          <w:color w:val="B03060"/>
          <w:sz w:val="19"/>
        </w:rPr>
        <w:t>backend/src/test/java/com/erp/architecture/</w:t>
      </w:r>
      <w:r>
        <w:t xml:space="preserve">, all in the </w:t>
      </w:r>
      <w:r>
        <w:rPr>
          <w:b/>
        </w:rPr>
        <w:t>fast</w:t>
      </w:r>
      <w:r>
        <w:t xml:space="preserve"> suite, so they gate every PR.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Enforces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ModuleBoundaryTest</w:t>
            </w:r>
          </w:p>
        </w:tc>
        <w:tc>
          <w:tcPr>
            <w:tcW w:type="dxa" w:w="4320"/>
          </w:tcPr>
          <w:p>
            <w:r>
              <w:t>layering and module boundaries (invariants 1, 2, 8)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EndpointAuthorizationTest</w:t>
            </w:r>
          </w:p>
        </w:tc>
        <w:tc>
          <w:tcPr>
            <w:tcW w:type="dxa" w:w="4320"/>
          </w:tcPr>
          <w:p>
            <w:r>
              <w:t>every endpoint carries an authorization annotation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PermissionCodesSeededTest</w:t>
            </w:r>
          </w:p>
        </w:tc>
        <w:tc>
          <w:tcPr>
            <w:tcW w:type="dxa" w:w="4320"/>
          </w:tcPr>
          <w:p>
            <w:r>
              <w:t xml:space="preserve">every code referenced by </w:t>
            </w:r>
            <w:r>
              <w:rPr>
                <w:rFonts w:ascii="Consolas" w:hAnsi="Consolas"/>
                <w:color w:val="B03060"/>
                <w:sz w:val="19"/>
              </w:rPr>
              <w:t>@PreAuthorize</w:t>
            </w:r>
            <w:r>
              <w:t xml:space="preserve"> exists in the seed — </w:t>
            </w:r>
            <w:r>
              <w:rPr>
                <w:b/>
              </w:rPr>
              <w:t>this is what stops a phantom permission code shipping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RolePermissionClosureTest</w:t>
            </w:r>
          </w:p>
        </w:tc>
        <w:tc>
          <w:tcPr>
            <w:tcW w:type="dxa" w:w="4320"/>
          </w:tcPr>
          <w:p>
            <w:r>
              <w:t>seeded role bundles resolve to real permissions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DefaultRoleBundlesSeededTest</w:t>
            </w:r>
          </w:p>
        </w:tc>
        <w:tc>
          <w:tcPr>
            <w:tcW w:type="dxa" w:w="4320"/>
          </w:tcPr>
          <w:p>
            <w:r>
              <w:t>the shipped role bundles exist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PlatformPermissionBoundaryTest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platform</w:t>
            </w:r>
            <w:r>
              <w:t xml:space="preserve"> codes are withheld from tenant admins — </w:t>
            </w:r>
            <w:r>
              <w:rPr>
                <w:b/>
              </w:rPr>
              <w:t>and asserts the platform module is non-empty</w:t>
            </w:r>
            <w:r>
              <w:t>, because an exclusion over an empty set passes while proving nothing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TenantScopingRulesTest</w:t>
            </w:r>
          </w:p>
        </w:tc>
        <w:tc>
          <w:tcPr>
            <w:tcW w:type="dxa" w:w="4320"/>
          </w:tcPr>
          <w:p>
            <w:r>
              <w:t>by-id lookups against a frozen baseline of audited exceptions (§6.5)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TenantOnlyProvisionersTest</w:t>
            </w:r>
          </w:p>
        </w:tc>
        <w:tc>
          <w:tcPr>
            <w:tcW w:type="dxa" w:w="4320"/>
          </w:tcPr>
          <w:p>
            <w:r>
              <w:t>provisioning paths stay tenant-scoped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OrganisationWriteMappingsAreAllowlistedTest</w:t>
            </w:r>
          </w:p>
        </w:tc>
        <w:tc>
          <w:tcPr>
            <w:tcW w:type="dxa" w:w="4320"/>
          </w:tcPr>
          <w:p>
            <w:r>
              <w:t>organisation writes go through an allowlist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ApplicationYamlParsesTest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every</w:t>
            </w:r>
            <w:r>
              <w:t xml:space="preserve"> </w:t>
            </w:r>
            <w:r>
              <w:rPr>
                <w:rFonts w:ascii="Consolas" w:hAnsi="Consolas"/>
                <w:color w:val="B03060"/>
                <w:sz w:val="19"/>
              </w:rPr>
              <w:t>application*.yml</w:t>
            </w:r>
            <w:r>
              <w:t xml:space="preserve"> parses — added after a duplicate top-level </w:t>
            </w:r>
            <w:r>
              <w:rPr>
                <w:rFonts w:ascii="Consolas" w:hAnsi="Consolas"/>
                <w:color w:val="B03060"/>
                <w:sz w:val="19"/>
              </w:rPr>
              <w:t>spring:</w:t>
            </w:r>
            <w:r>
              <w:t xml:space="preserve"> key took a live customer down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CodeSequenceSeederCoversAllKindsTest</w:t>
            </w:r>
          </w:p>
        </w:tc>
        <w:tc>
          <w:tcPr>
            <w:tcW w:type="dxa" w:w="4320"/>
          </w:tcPr>
          <w:p>
            <w:r>
              <w:t>the code-sequence seeder covers every kind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MessageHygieneTest</w:t>
            </w:r>
          </w:p>
        </w:tc>
        <w:tc>
          <w:tcPr>
            <w:tcW w:type="dxa" w:w="4320"/>
          </w:tcPr>
          <w:p>
            <w:r>
              <w:t>user-facing error strings leak no internal detail</w:t>
            </w:r>
          </w:p>
        </w:tc>
      </w:tr>
    </w:tbl>
    <w:p/>
    <w:p>
      <w:bookmarkStart w:id="5518" w:name="_md0024"/>
      <w:pPr>
        <w:pStyle w:val="Heading3"/>
      </w:pPr>
      <w:r>
        <w:t>6.3 The tenancy harnesses (integration)</w:t>
      </w:r>
      <w:bookmarkEnd w:id="5518"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Covers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TwoOrganisationIsolationIT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the only test that puts two organisations in one database.</w:t>
            </w:r>
            <w:r>
              <w:t xml:space="preserve"> Eight probes, proven to fail when the isolation rule is removed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TenancyParityHarnessIT</w:t>
            </w:r>
          </w:p>
        </w:tc>
        <w:tc>
          <w:tcPr>
            <w:tcW w:type="dxa" w:w="4320"/>
          </w:tcPr>
          <w:p>
            <w:r>
              <w:t>parity between tenant-scoped and legacy paths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MigrationKeepDataIT</w:t>
            </w:r>
          </w:p>
        </w:tc>
        <w:tc>
          <w:tcPr>
            <w:tcW w:type="dxa" w:w="4320"/>
          </w:tcPr>
          <w:p>
            <w:r>
              <w:t xml:space="preserve">migrations apply onto a </w:t>
            </w:r>
            <w:r>
              <w:rPr>
                <w:b/>
              </w:rPr>
              <w:t>populated, pre-existing</w:t>
            </w:r>
            <w:r>
              <w:t xml:space="preserve"> database</w:t>
            </w:r>
          </w:p>
        </w:tc>
      </w:tr>
    </w:tbl>
    <w:p/>
    <w:p>
      <w:pPr>
        <w:ind w:left="432" w:right="216"/>
        <w:shd w:fill="FBF6E7"/>
      </w:pPr>
      <w:r>
        <w:t xml:space="preserve">Eight ITs named </w:t>
      </w:r>
      <w:r>
        <w:rPr>
          <w:rFonts w:ascii="Consolas" w:hAnsi="Consolas"/>
          <w:color w:val="B03060"/>
          <w:sz w:val="19"/>
        </w:rPr>
        <w:t>*TenantIsolation*</w:t>
      </w:r>
      <w:r>
        <w:t xml:space="preserve"> create </w:t>
      </w:r>
      <w:r>
        <w:rPr>
          <w:b/>
        </w:rPr>
        <w:t>one</w:t>
      </w:r>
      <w:r>
        <w:t xml:space="preserve"> organisation with two companies. They are cross-</w:t>
      </w:r>
      <w:r>
        <w:rPr>
          <w:b/>
        </w:rPr>
        <w:t>company</w:t>
      </w:r>
      <w:r>
        <w:t xml:space="preserve"> tests. Their names imply coverage that does not exist.</w:t>
      </w:r>
    </w:p>
    <w:p>
      <w:bookmarkStart w:id="5529" w:name="_md0025"/>
      <w:pPr>
        <w:pStyle w:val="Heading3"/>
      </w:pPr>
      <w:r>
        <w:t>6.4 Testcontainers on Windows</w:t>
      </w:r>
      <w:bookmarkEnd w:id="5529"/>
    </w:p>
    <w:p>
      <w:r>
        <w:t xml:space="preserve">ITs fail with </w:t>
      </w:r>
      <w:r>
        <w:rPr>
          <w:rFonts w:ascii="Consolas" w:hAnsi="Consolas"/>
          <w:color w:val="B03060"/>
          <w:sz w:val="19"/>
        </w:rPr>
        <w:t>Connection to localhost:&lt;port&gt; refused</w:t>
      </w:r>
      <w:r>
        <w:t xml:space="preserve"> unless Ryuk is disabled and a singleton container is used per JVM.</w:t>
      </w:r>
    </w:p>
    <w:p>
      <w:pPr>
        <w:shd w:fill="F2F2F2"/>
      </w:pPr>
      <w:r>
        <w:rPr>
          <w:rFonts w:ascii="Consolas" w:hAnsi="Consolas"/>
          <w:sz w:val="18"/>
        </w:rPr>
        <w:t>export TESTCONTAINERS_RYUK_DISABLED=true</w:t>
        <w:br/>
        <w:t>mvn -B clean verify</w:t>
        <w:br/>
        <w:t>docker container prune          # orphans from an interrupted run</w:t>
      </w:r>
    </w:p>
    <w:p>
      <w:r>
        <w:rPr>
          <w:rFonts w:ascii="Consolas" w:hAnsi="Consolas"/>
          <w:color w:val="B03060"/>
          <w:sz w:val="19"/>
        </w:rPr>
        <w:t>backend/src/test/resources/testcontainers.properties</w:t>
      </w:r>
      <w:r>
        <w:t xml:space="preserve"> pins </w:t>
      </w:r>
      <w:r>
        <w:rPr>
          <w:rFonts w:ascii="Consolas" w:hAnsi="Consolas"/>
          <w:color w:val="B03060"/>
          <w:sz w:val="19"/>
        </w:rPr>
        <w:t>ryuk.disabled=true</w:t>
      </w:r>
      <w:r>
        <w:t xml:space="preserve"> and deliberately leaves </w:t>
      </w:r>
      <w:r>
        <w:rPr>
          <w:rFonts w:ascii="Consolas" w:hAnsi="Consolas"/>
          <w:color w:val="B03060"/>
          <w:sz w:val="19"/>
        </w:rPr>
        <w:t>testcontainers.reuse.enable=false</w:t>
      </w:r>
      <w:r>
        <w:t xml:space="preserve"> — the pre-stable baseline is edited between runs, so each run wants a fresh container; </w:t>
      </w:r>
      <w:r>
        <w:rPr>
          <w:rFonts w:ascii="Consolas" w:hAnsi="Consolas"/>
          <w:color w:val="B03060"/>
          <w:sz w:val="19"/>
        </w:rPr>
        <w:t>PostgresIntegrationTest</w:t>
      </w:r>
      <w:r>
        <w:t xml:space="preserve">'s singleton-per-JVM pattern already gives speed </w:t>
      </w:r>
      <w:r>
        <w:rPr>
          <w:i/>
        </w:rPr>
        <w:t>within</w:t>
      </w:r>
      <w:r>
        <w:t xml:space="preserve"> a run.</w:t>
      </w:r>
    </w:p>
    <w:p>
      <w:bookmarkStart w:id="5545" w:name="_md0026"/>
      <w:pPr>
        <w:pStyle w:val="Heading3"/>
      </w:pPr>
      <w:r>
        <w:t>6.5 The ArchUnit freeze store</w:t>
      </w:r>
      <w:bookmarkEnd w:id="5545"/>
    </w:p>
    <w:p>
      <w:r>
        <w:rPr>
          <w:rFonts w:ascii="Consolas" w:hAnsi="Consolas"/>
          <w:color w:val="B03060"/>
          <w:sz w:val="19"/>
        </w:rPr>
        <w:t>TenantScopingRulesTest</w:t>
      </w:r>
      <w:r>
        <w:t xml:space="preserve"> uses a </w:t>
      </w:r>
      <w:r>
        <w:rPr>
          <w:rFonts w:ascii="Consolas" w:hAnsi="Consolas"/>
          <w:color w:val="B03060"/>
          <w:sz w:val="19"/>
        </w:rPr>
        <w:t>FreezingArchRule</w:t>
      </w:r>
      <w:r>
        <w:t xml:space="preserve"> with its baseline in </w:t>
      </w:r>
      <w:r>
        <w:rPr>
          <w:rFonts w:ascii="Consolas" w:hAnsi="Consolas"/>
          <w:color w:val="B03060"/>
          <w:sz w:val="19"/>
        </w:rPr>
        <w:t>backend/src/test/resources/archunit_freeze/</w:t>
      </w:r>
      <w:r>
        <w:t xml:space="preserve"> and </w:t>
      </w:r>
      <w:r>
        <w:rPr>
          <w:rFonts w:ascii="Consolas" w:hAnsi="Consolas"/>
          <w:color w:val="B03060"/>
          <w:sz w:val="19"/>
        </w:rPr>
        <w:t>allowStoreUpdate=false</w:t>
      </w:r>
      <w:r>
        <w:t xml:space="preserve">, so </w:t>
      </w:r>
      <w:r>
        <w:rPr>
          <w:b/>
        </w:rPr>
        <w:t>new</w:t>
      </w:r>
      <w:r>
        <w:t xml:space="preserve"> violations fail the build rather than being grandfathered.</w:t>
      </w:r>
    </w:p>
    <w:p>
      <w:r>
        <w:t xml:space="preserve">The store records each violation </w:t>
      </w:r>
      <w:r>
        <w:rPr>
          <w:b/>
        </w:rPr>
        <w:t>with its file and line</w:t>
      </w:r>
      <w:r>
        <w:t xml:space="preserve">, so a refactor that merely </w:t>
      </w:r>
      <w:r>
        <w:rPr>
          <w:i/>
        </w:rPr>
        <w:t>moves</w:t>
      </w:r>
      <w:r>
        <w:t xml:space="preserve"> an already-frozen call makes the entry obsolete and CI fails with </w:t>
      </w:r>
      <w:r>
        <w:rPr>
          <w:rFonts w:ascii="Consolas" w:hAnsi="Consolas"/>
          <w:color w:val="B03060"/>
          <w:sz w:val="19"/>
        </w:rPr>
        <w:t>StoreUpdateFailedException</w:t>
      </w:r>
      <w:r>
        <w:t>. To regenerate deliberately:</w:t>
      </w:r>
    </w:p>
    <w:p>
      <w:pPr>
        <w:shd w:fill="F2F2F2"/>
      </w:pPr>
      <w:r>
        <w:rPr>
          <w:rFonts w:ascii="Consolas" w:hAnsi="Consolas"/>
          <w:sz w:val="18"/>
        </w:rPr>
        <w:t>rm -rf backend/src/test/resources/archunit_freeze/*</w:t>
        <w:br/>
        <w:t>mvn -Dfreeze.store.default.allowStoreUpdate=true -Dtest=TenantScopingRulesTest test</w:t>
        <w:br/>
        <w:t># confirm the count is unchanged unless new exceptions were intended, then re-lock and commit</w:t>
      </w:r>
    </w:p>
    <w:p>
      <w:pPr>
        <w:ind w:left="432" w:right="216"/>
        <w:shd w:fill="FBF6E7"/>
      </w:pPr>
      <w:r>
        <w:rPr>
          <w:b/>
        </w:rPr>
        <w:t>Local freeze failures are usually lambda-attribution artefacts that do not reproduce in CI. Regenerating the store locally to "fix" them BREAKS CI.</w:t>
      </w:r>
      <w:r>
        <w:t xml:space="preserve"> Confirm the failure exists in CI first.</w:t>
      </w:r>
    </w:p>
    <w:p>
      <w:bookmarkStart w:id="5564" w:name="_md0027"/>
      <w:pPr>
        <w:pStyle w:val="Heading3"/>
      </w:pPr>
      <w:r>
        <w:t>6.6 CI</w:t>
      </w:r>
      <w:bookmarkEnd w:id="5564"/>
    </w:p>
    <w:p>
      <w:r>
        <w:rPr>
          <w:rFonts w:ascii="Consolas" w:hAnsi="Consolas"/>
          <w:color w:val="B03060"/>
          <w:sz w:val="19"/>
        </w:rPr>
        <w:t>.github/workflows/backend-ci.yml</w:t>
      </w:r>
      <w:r>
        <w:t xml:space="preserve"> — triggers on push to </w:t>
      </w:r>
      <w:r>
        <w:rPr>
          <w:rFonts w:ascii="Consolas" w:hAnsi="Consolas"/>
          <w:color w:val="B03060"/>
          <w:sz w:val="19"/>
        </w:rPr>
        <w:t>main</w:t>
      </w:r>
      <w:r>
        <w:t xml:space="preserve">, </w:t>
      </w:r>
      <w:r>
        <w:rPr>
          <w:rFonts w:ascii="Consolas" w:hAnsi="Consolas"/>
          <w:color w:val="B03060"/>
          <w:sz w:val="19"/>
        </w:rPr>
        <w:t>develop</w:t>
      </w:r>
      <w:r>
        <w:t xml:space="preserve">, </w:t>
      </w:r>
      <w:r>
        <w:rPr>
          <w:rFonts w:ascii="Consolas" w:hAnsi="Consolas"/>
          <w:color w:val="B03060"/>
          <w:sz w:val="19"/>
        </w:rPr>
        <w:t>feat/**</w:t>
      </w:r>
      <w:r>
        <w:t xml:space="preserve"> and on PRs into </w:t>
      </w:r>
      <w:r>
        <w:rPr>
          <w:rFonts w:ascii="Consolas" w:hAnsi="Consolas"/>
          <w:color w:val="B03060"/>
          <w:sz w:val="19"/>
        </w:rPr>
        <w:t>main</w:t>
      </w:r>
      <w:r>
        <w:t>/</w:t>
      </w:r>
      <w:r>
        <w:rPr>
          <w:rFonts w:ascii="Consolas" w:hAnsi="Consolas"/>
          <w:color w:val="B03060"/>
          <w:sz w:val="19"/>
        </w:rPr>
        <w:t>develop</w:t>
      </w:r>
      <w:r>
        <w:t>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Job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t>Compile + unit + architecture gates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mvn -B -ntp clean test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Integration tests (Testcontainers)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mvn -B -ntp clean verify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TESTCONTAINERS_RYUK_DISABLED=true</w:t>
            </w:r>
            <w:r>
              <w:t xml:space="preserve">; uploads </w:t>
            </w:r>
            <w:r>
              <w:rPr>
                <w:rFonts w:ascii="Consolas" w:hAnsi="Consolas"/>
                <w:color w:val="B03060"/>
                <w:sz w:val="19"/>
              </w:rPr>
              <w:t>failsafe-reports/</w:t>
            </w:r>
            <w:r>
              <w:t xml:space="preserve"> on failure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Migration hygiene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BASE=origin/&lt;base&gt; bash ../scripts/check-migrations.sh</w:t>
            </w:r>
            <w:r>
              <w:t xml:space="preserve"> with </w:t>
            </w:r>
            <w:r>
              <w:rPr>
                <w:rFonts w:ascii="Consolas" w:hAnsi="Consolas"/>
                <w:color w:val="B03060"/>
                <w:sz w:val="19"/>
              </w:rPr>
              <w:t>fetch-depth: 0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/>
    <w:p>
      <w:r>
        <w:rPr>
          <w:rFonts w:ascii="Consolas" w:hAnsi="Consolas"/>
          <w:color w:val="B03060"/>
          <w:sz w:val="19"/>
        </w:rPr>
        <w:t>clean</w:t>
      </w:r>
      <w:r>
        <w:t xml:space="preserve"> in the verify job is deliberate — an incremental compile once produced a false green.</w:t>
      </w:r>
    </w:p>
    <w:p>
      <w:r>
        <w:rPr>
          <w:rFonts w:ascii="Consolas" w:hAnsi="Consolas"/>
          <w:color w:val="B03060"/>
          <w:sz w:val="19"/>
        </w:rPr>
        <w:t>.github/workflows/web-ci.yml</w:t>
      </w:r>
      <w:r>
        <w:t>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Job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t>Build &amp; unit test (incl. a11y)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npm ci</w:t>
            </w:r>
            <w:r>
              <w:t xml:space="preserve"> → </w:t>
            </w:r>
            <w:r>
              <w:rPr>
                <w:rFonts w:ascii="Consolas" w:hAnsi="Consolas"/>
                <w:color w:val="B03060"/>
                <w:sz w:val="19"/>
              </w:rPr>
              <w:t>npm run build</w:t>
            </w:r>
            <w:r>
              <w:t xml:space="preserve"> → </w:t>
            </w:r>
            <w:r>
              <w:rPr>
                <w:rFonts w:ascii="Consolas" w:hAnsi="Consolas"/>
                <w:color w:val="B03060"/>
                <w:sz w:val="19"/>
              </w:rPr>
              <w:t>npm test -- --watch=false</w:t>
            </w:r>
            <w:r>
              <w:t xml:space="preserve"> → </w:t>
            </w:r>
            <w:r>
              <w:rPr>
                <w:rFonts w:ascii="Consolas" w:hAnsi="Consolas"/>
                <w:color w:val="B03060"/>
                <w:sz w:val="19"/>
              </w:rPr>
              <w:t>npm audit --omit=dev --audit-level=high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Playwright e2e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npm run e2e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</w:t>
            </w:r>
            <w:r>
              <w:t xml:space="preserve"> — </w:t>
            </w:r>
            <w:r>
              <w:rPr>
                <w:rFonts w:ascii="Consolas" w:hAnsi="Consolas"/>
                <w:color w:val="B03060"/>
                <w:sz w:val="19"/>
              </w:rPr>
              <w:t>if: false</w:t>
            </w:r>
            <w:r>
              <w:t xml:space="preserve"> until a backend test environment exists in CI</w:t>
            </w:r>
          </w:p>
        </w:tc>
      </w:tr>
    </w:tbl>
    <w:p/>
    <w:p>
      <w:r>
        <w:rPr>
          <w:b/>
        </w:rPr>
        <w:t xml:space="preserve">The axe specs skip when </w:t>
      </w:r>
      <w:r>
        <w:rPr>
          <w:rFonts w:ascii="Consolas" w:hAnsi="Consolas"/>
          <w:b/>
          <w:color w:val="B03060"/>
          <w:sz w:val="19"/>
        </w:rPr>
        <w:t>process.env.CI</w:t>
      </w:r>
      <w:r>
        <w:rPr>
          <w:b/>
        </w:rPr>
        <w:t xml:space="preserve"> is set</w:t>
      </w:r>
      <w:r>
        <w:t xml:space="preserve"> — under CI CPU starvation they time out rather than fail honestly. They still run locally, which is where they are meaningful.</w:t>
      </w:r>
    </w:p>
    <w:p>
      <w:bookmarkStart w:id="5587" w:name="_md0028"/>
      <w:pPr>
        <w:pStyle w:val="Heading3"/>
      </w:pPr>
      <w:r>
        <w:t>6.7 Playwright</w:t>
      </w:r>
      <w:bookmarkEnd w:id="5587"/>
    </w:p>
    <w:p>
      <w:pPr>
        <w:shd w:fill="F2F2F2"/>
      </w:pPr>
      <w:r>
        <w:rPr>
          <w:rFonts w:ascii="Consolas" w:hAnsi="Consolas"/>
          <w:sz w:val="18"/>
        </w:rPr>
        <w:t>cd web &amp;&amp; npm run e2e:install &amp;&amp; npm run e2e</w:t>
      </w:r>
    </w:p>
    <w:p>
      <w:r>
        <w:t xml:space="preserve">Starts </w:t>
      </w:r>
      <w:r>
        <w:rPr>
          <w:rFonts w:ascii="Consolas" w:hAnsi="Consolas"/>
          <w:color w:val="B03060"/>
          <w:sz w:val="19"/>
        </w:rPr>
        <w:t>ng serve</w:t>
      </w:r>
      <w:r>
        <w:t xml:space="preserve"> itself; needs the backend on </w:t>
      </w:r>
      <w:r>
        <w:rPr>
          <w:rFonts w:ascii="Consolas" w:hAnsi="Consolas"/>
          <w:color w:val="B03060"/>
          <w:sz w:val="19"/>
        </w:rPr>
        <w:t>:8081</w:t>
      </w:r>
      <w:r>
        <w:t xml:space="preserve"> with a </w:t>
      </w:r>
      <w:r>
        <w:rPr>
          <w:rFonts w:ascii="Consolas" w:hAnsi="Consolas"/>
          <w:color w:val="B03060"/>
          <w:sz w:val="19"/>
        </w:rPr>
        <w:t>rootadmin</w:t>
      </w:r>
      <w:r>
        <w:t xml:space="preserve"> user. </w:t>
      </w:r>
      <w:r>
        <w:rPr>
          <w:rFonts w:ascii="Consolas" w:hAnsi="Consolas"/>
          <w:color w:val="B03060"/>
          <w:sz w:val="19"/>
        </w:rPr>
        <w:t>e2e/auth.setup.ts</w:t>
      </w:r>
      <w:r>
        <w:t xml:space="preserve"> logs in once and reuses the session.</w:t>
      </w:r>
    </w:p>
    <w:p>
      <w:pPr>
        <w:pStyle w:val="ListBullet"/>
      </w:pPr>
      <w:r>
        <w:t xml:space="preserve">Port 4200 may host a different project locally — use </w:t>
      </w:r>
      <w:r>
        <w:rPr>
          <w:rFonts w:ascii="Consolas" w:hAnsi="Consolas"/>
          <w:color w:val="B03060"/>
          <w:sz w:val="19"/>
        </w:rPr>
        <w:t>PW_BASE_URL=http://localhost:4300 npm run e2e</w:t>
      </w:r>
      <w:r>
        <w:t>.</w:t>
      </w:r>
    </w:p>
    <w:p>
      <w:pPr>
        <w:pStyle w:val="ListBullet"/>
      </w:pPr>
      <w:r>
        <w:t>Disable DevTools restart during e2e; a mid-run context restart looks like flake.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web/e2e/</w:t>
      </w:r>
      <w:r>
        <w:t xml:space="preserve"> is the Playwright suite; </w:t>
      </w:r>
      <w:r>
        <w:rPr>
          <w:rFonts w:ascii="Consolas" w:hAnsi="Consolas"/>
          <w:b/>
          <w:color w:val="B03060"/>
          <w:sz w:val="19"/>
        </w:rPr>
        <w:t>e2e/</w:t>
      </w:r>
      <w:r>
        <w:rPr>
          <w:b/>
        </w:rPr>
        <w:t xml:space="preserve"> at the repo root is different</w:t>
      </w:r>
      <w:r>
        <w:t xml:space="preserve"> — Node operator scripts. See </w:t>
      </w:r>
      <w:hyperlink r:id="rId12">
        <w:r>
          <w:rPr>
            <w:color w:val="1155CC"/>
            <w:u w:val="single"/>
          </w:rPr>
          <w:t xml:space="preserve">../e2e/README.md</w:t>
        </w:r>
      </w:hyperlink>
      <w:r>
        <w:t>.</w:t>
      </w:r>
    </w:p>
    <w:p>
      <w:bookmarkStart w:id="5601" w:name="_md0029"/>
      <w:pPr>
        <w:pStyle w:val="Heading3"/>
      </w:pPr>
      <w:r>
        <w:t>6.8 Pre-merge checklist</w:t>
      </w:r>
      <w:bookmarkEnd w:id="5601"/>
    </w:p>
    <w:p>
      <w:pPr>
        <w:shd w:fill="F2F2F2"/>
      </w:pPr>
      <w:r>
        <w:rPr>
          <w:rFonts w:ascii="Consolas" w:hAnsi="Consolas"/>
          <w:sz w:val="18"/>
        </w:rPr>
        <w:t>cd backend &amp;&amp; mvn -B clean test</w:t>
        <w:br/>
        <w:t>cd ../web  &amp;&amp; npm test -- --watch=false &amp;&amp; npm run build</w:t>
        <w:br/>
        <w:t>cd ..      &amp;&amp; BASE=origin/develop bash scripts/check-migrations.sh</w:t>
      </w:r>
    </w:p>
    <w:p>
      <w:r>
        <w:t xml:space="preserve">The fast suite is </w:t>
      </w:r>
      <w:r>
        <w:rPr>
          <w:b/>
        </w:rPr>
        <w:t>necessary but not sufficient</w:t>
      </w:r>
      <w:r>
        <w:t xml:space="preserve">. On 2026-08-15 two releases passed every check above and neither would start. If the change touches the schema, </w:t>
      </w:r>
      <w:r>
        <w:rPr>
          <w:rFonts w:ascii="Consolas" w:hAnsi="Consolas"/>
          <w:color w:val="B03060"/>
          <w:sz w:val="19"/>
        </w:rPr>
        <w:t>application-prod.yml</w:t>
      </w:r>
      <w:r>
        <w:t xml:space="preserve">, bootstrap or the reconciler, the release gates in </w:t>
      </w:r>
      <w:hyperlink r:id="rId9">
        <w:r>
          <w:rPr>
            <w:color w:val="1155CC"/>
            <w:u w:val="single"/>
          </w:rPr>
          <w:t xml:space="preserve">OPERATIONAL-RUNBOOK.md</w:t>
        </w:r>
      </w:hyperlink>
      <w:r>
        <w:t xml:space="preserve"> §4 apply.</w:t>
      </w:r>
    </w:p>
    <w:p>
      <w:r>
        <w:br/>
      </w:r>
    </w:p>
    <w:p>
      <w:bookmarkStart w:id="7" w:name="_Toc0007"/>
      <w:bookmarkStart w:id="5615" w:name="_md0030"/>
      <w:pPr>
        <w:pStyle w:val="Heading2"/>
      </w:pPr>
      <w:r>
        <w:t>7 · Database and migrations</w:t>
      </w:r>
      <w:bookmarkEnd w:id="5615"/>
      <w:bookmarkEnd w:id="7"/>
    </w:p>
    <w:p>
      <w:r>
        <w:rPr>
          <w:b/>
        </w:rPr>
        <w:t>The schema is frozen and additive-only (since 2026-06-20) and the database is durable in every environment.</w:t>
      </w:r>
      <w:r>
        <w:t xml:space="preserve"> Nothing is ever wiped or recreated.</w:t>
      </w:r>
    </w:p>
    <w:p>
      <w:bookmarkStart w:id="5620" w:name="_md0031"/>
      <w:pPr>
        <w:pStyle w:val="Heading3"/>
      </w:pPr>
      <w:r>
        <w:t>7.1 The rules</w:t>
      </w:r>
      <w:bookmarkEnd w:id="5620"/>
    </w:p>
    <w:p>
      <w:pPr>
        <w:pStyle w:val="ListNumber"/>
      </w:pPr>
      <w:r>
        <w:rPr>
          <w:b/>
        </w:rPr>
        <w:t>Never edit, rename or delete an applied migration.</w:t>
      </w:r>
      <w:r>
        <w:t xml:space="preserve"> Its checksum drifts and the application refuses to boot (</w:t>
      </w:r>
      <w:r>
        <w:rPr>
          <w:rFonts w:ascii="Consolas" w:hAnsi="Consolas"/>
          <w:color w:val="B03060"/>
          <w:sz w:val="19"/>
        </w:rPr>
        <w:t>validate-on-migrate</w:t>
      </w:r>
      <w:r>
        <w:t>) on any populated database — while every fresh dev/CI database stays green, so you find out on the customer's box.</w:t>
      </w:r>
    </w:p>
    <w:p>
      <w:pPr>
        <w:pStyle w:val="ListNumber"/>
      </w:pPr>
      <w:r>
        <w:rPr>
          <w:b/>
        </w:rPr>
        <w:t xml:space="preserve">Any schema or seed change is a new </w:t>
      </w:r>
      <w:r>
        <w:rPr>
          <w:rFonts w:ascii="Consolas" w:hAnsi="Consolas"/>
          <w:b/>
          <w:color w:val="B03060"/>
          <w:sz w:val="19"/>
        </w:rPr>
        <w:t>V&lt;n&gt;</w:t>
      </w:r>
      <w:r>
        <w:t xml:space="preserve"> at the next free version — or, for convergent reference data (permission codes and grants), an edit to </w:t>
      </w:r>
      <w:r>
        <w:rPr>
          <w:rFonts w:ascii="Consolas" w:hAnsi="Consolas"/>
          <w:color w:val="B03060"/>
          <w:sz w:val="19"/>
        </w:rPr>
        <w:t>R__seed_permissions.sql</w:t>
      </w:r>
      <w:r>
        <w:t>, which upserts and self-heals.</w:t>
      </w:r>
    </w:p>
    <w:p>
      <w:pPr>
        <w:pStyle w:val="ListNumber"/>
      </w:pPr>
      <w:r>
        <w:rPr>
          <w:b/>
        </w:rPr>
        <w:t>A migration cannot be unapplied.</w:t>
      </w:r>
      <w:r>
        <w:t xml:space="preserve"> "Rollback" means "restore a dump taken before the deploy".</w:t>
      </w:r>
    </w:p>
    <w:p>
      <w:pPr>
        <w:pStyle w:val="ListNumber"/>
      </w:pPr>
      <w:r>
        <w:rPr>
          <w:b/>
        </w:rPr>
        <w:t>Owner approval is required before authoring any migration</w:t>
      </w:r>
      <w:r>
        <w:t xml:space="preserve">, new </w:t>
      </w:r>
      <w:r>
        <w:rPr>
          <w:rFonts w:ascii="Consolas" w:hAnsi="Consolas"/>
          <w:color w:val="B03060"/>
          <w:sz w:val="19"/>
        </w:rPr>
        <w:t>V&lt;n&gt;</w:t>
      </w:r>
      <w:r>
        <w:t xml:space="preserve"> or </w:t>
      </w:r>
      <w:r>
        <w:rPr>
          <w:rFonts w:ascii="Consolas" w:hAnsi="Consolas"/>
          <w:color w:val="B03060"/>
          <w:sz w:val="19"/>
        </w:rPr>
        <w:t>R__</w:t>
      </w:r>
      <w:r>
        <w:t xml:space="preserve"> seed edit. Present the DDL and version, wait for an explicit yes. Standing rule.</w:t>
      </w:r>
    </w:p>
    <w:p>
      <w:pPr>
        <w:pStyle w:val="ListNumber"/>
      </w:pPr>
      <w:r>
        <w:rPr>
          <w:b/>
        </w:rPr>
        <w:t xml:space="preserve">Never </w:t>
      </w:r>
      <w:r>
        <w:rPr>
          <w:rFonts w:ascii="Consolas" w:hAnsi="Consolas"/>
          <w:b/>
          <w:color w:val="B03060"/>
          <w:sz w:val="19"/>
        </w:rPr>
        <w:t>flyway clean</w:t>
      </w:r>
      <w:r>
        <w:t xml:space="preserve">, never </w:t>
      </w:r>
      <w:r>
        <w:rPr>
          <w:rFonts w:ascii="Consolas" w:hAnsi="Consolas"/>
          <w:color w:val="B03060"/>
          <w:sz w:val="19"/>
        </w:rPr>
        <w:t>docker compose down -v</w:t>
      </w:r>
      <w:r>
        <w:t xml:space="preserve">, never </w:t>
      </w:r>
      <w:r>
        <w:rPr>
          <w:rFonts w:ascii="Consolas" w:hAnsi="Consolas"/>
          <w:color w:val="B03060"/>
          <w:sz w:val="19"/>
        </w:rPr>
        <w:t>docker volume rm</w:t>
      </w:r>
      <w:r>
        <w:t xml:space="preserve"> a data volume.</w:t>
      </w:r>
    </w:p>
    <w:p>
      <w:pPr>
        <w:pStyle w:val="ListNumber"/>
      </w:pPr>
      <w:r>
        <w:rPr>
          <w:rFonts w:ascii="Consolas" w:hAnsi="Consolas"/>
          <w:b/>
          <w:color w:val="B03060"/>
          <w:sz w:val="19"/>
        </w:rPr>
        <w:t>*.sql</w:t>
      </w:r>
      <w:r>
        <w:rPr>
          <w:b/>
        </w:rPr>
        <w:t xml:space="preserve"> is pinned to LF in </w:t>
      </w:r>
      <w:r>
        <w:rPr>
          <w:rFonts w:ascii="Consolas" w:hAnsi="Consolas"/>
          <w:b/>
          <w:color w:val="B03060"/>
          <w:sz w:val="19"/>
        </w:rPr>
        <w:t>.gitattributes</w:t>
      </w:r>
      <w:r>
        <w:t xml:space="preserve"> — a CRLF/LF flip silently changes a checksum.</w:t>
      </w:r>
    </w:p>
    <w:p>
      <w:bookmarkStart w:id="5634" w:name="_md0032"/>
      <w:pPr>
        <w:pStyle w:val="Heading3"/>
      </w:pPr>
      <w:r>
        <w:t>7.2 Flyway configuration, and why each setting is pinned</w:t>
      </w:r>
      <w:bookmarkEnd w:id="5634"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clean-disabled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true</w:t>
            </w:r>
          </w:p>
        </w:tc>
        <w:tc>
          <w:tcPr>
            <w:tcW w:type="dxa" w:w="2880"/>
          </w:tcPr>
          <w:p>
            <w:r>
              <w:t>a full data drop; never allowed against a persistent database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validate-on-migrate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true</w:t>
            </w:r>
          </w:p>
        </w:tc>
        <w:tc>
          <w:tcPr>
            <w:tcW w:type="dxa" w:w="2880"/>
          </w:tcPr>
          <w:p>
            <w:r>
              <w:t>checksum drift must fail fast at boot, never silently re-run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out-of-order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false</w:t>
            </w:r>
          </w:p>
        </w:tc>
        <w:tc>
          <w:tcPr>
            <w:tcW w:type="dxa" w:w="2880"/>
          </w:tcPr>
          <w:p>
            <w:r>
              <w:t>a lower version arriving after a higher one is rejected, not interleaved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baseline-on-migrate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false</w:t>
            </w:r>
          </w:p>
        </w:tc>
        <w:tc>
          <w:tcPr>
            <w:tcW w:type="dxa" w:w="2880"/>
          </w:tcPr>
          <w:p>
            <w:r>
              <w:t xml:space="preserve">a restored </w:t>
            </w:r>
            <w:r>
              <w:rPr>
                <w:rFonts w:ascii="Consolas" w:hAnsi="Consolas"/>
                <w:color w:val="B03060"/>
                <w:sz w:val="19"/>
              </w:rPr>
              <w:t>pg_dump</w:t>
            </w:r>
            <w:r>
              <w:t xml:space="preserve"> carries </w:t>
            </w:r>
            <w:r>
              <w:rPr>
                <w:rFonts w:ascii="Consolas" w:hAnsi="Consolas"/>
                <w:color w:val="B03060"/>
                <w:sz w:val="19"/>
              </w:rPr>
              <w:t>flyway_schema_history</w:t>
            </w:r>
            <w:r>
              <w:t>, so a real restore needs no baseline. Auto-baselining a history-less dump would mark V1 applied then re-run V2..HEAD onto an existing schema — mass failure</w:t>
            </w:r>
          </w:p>
        </w:tc>
      </w:tr>
    </w:tbl>
    <w:p/>
    <w:p>
      <w:bookmarkStart w:id="5643" w:name="_md0033"/>
      <w:pPr>
        <w:pStyle w:val="Heading3"/>
      </w:pPr>
      <w:r>
        <w:t>7.3 Authoring against populated tables</w:t>
      </w:r>
      <w:bookmarkEnd w:id="5643"/>
    </w:p>
    <w:p>
      <w:r>
        <w:rPr>
          <w:b/>
        </w:rPr>
        <w:t>Expand → backfill → constrain, in separate migrations.</w:t>
      </w:r>
      <w:r>
        <w:t xml:space="preserve"> Never single-shot </w:t>
      </w:r>
      <w:r>
        <w:rPr>
          <w:rFonts w:ascii="Consolas" w:hAnsi="Consolas"/>
          <w:color w:val="B03060"/>
          <w:sz w:val="19"/>
        </w:rPr>
        <w:t>NOT NULL</w:t>
      </w:r>
      <w:r>
        <w:t xml:space="preserve"> / </w:t>
      </w:r>
      <w:r>
        <w:rPr>
          <w:rFonts w:ascii="Consolas" w:hAnsi="Consolas"/>
          <w:color w:val="B03060"/>
          <w:sz w:val="19"/>
        </w:rPr>
        <w:t>UNIQUE</w:t>
      </w:r>
      <w:r>
        <w:t xml:space="preserve"> / </w:t>
      </w:r>
      <w:r>
        <w:rPr>
          <w:rFonts w:ascii="Consolas" w:hAnsi="Consolas"/>
          <w:color w:val="B03060"/>
          <w:sz w:val="19"/>
        </w:rPr>
        <w:t>CHECK</w:t>
      </w:r>
      <w:r>
        <w:t xml:space="preserve"> / </w:t>
      </w:r>
      <w:r>
        <w:rPr>
          <w:rFonts w:ascii="Consolas" w:hAnsi="Consolas"/>
          <w:color w:val="B03060"/>
          <w:sz w:val="19"/>
        </w:rPr>
        <w:t>FOREIGN KEY</w:t>
      </w:r>
      <w:r>
        <w:t xml:space="preserve"> on a populated table.</w:t>
      </w:r>
    </w:p>
    <w:p>
      <w:pPr>
        <w:shd w:fill="F2F2F2"/>
      </w:pPr>
      <w:r>
        <w:rPr>
          <w:rFonts w:ascii="Consolas" w:hAnsi="Consolas"/>
          <w:sz w:val="18"/>
        </w:rPr>
        <w:t>-- V105__add_thing_expand.sql</w:t>
        <w:br/>
        <w:t>ALTER TABLE invoices ADD COLUMN thing_id BIGINT;</w:t>
        <w:br/>
        <w:br/>
        <w:t>-- V106__add_thing_backfill.sql   (batched, safe to re-run)</w:t>
        <w:br/>
        <w:t>UPDATE invoices SET thing_id = ... WHERE thing_id IS NULL;</w:t>
        <w:br/>
        <w:br/>
        <w:t>-- V107__add_thing_constrain.sql</w:t>
        <w:br/>
        <w:t>ALTER TABLE invoices ALTER COLUMN thing_id SET NOT NULL;</w:t>
        <w:br/>
        <w:t>ALTER TABLE invoices ADD CONSTRAINT fk_invoices_thing FOREIGN KEY (thing_id) REFERENCES things (id);</w:t>
      </w:r>
    </w:p>
    <w:p>
      <w:r>
        <w:t xml:space="preserve">The multitenancy work is the worked example: </w:t>
      </w:r>
      <w:r>
        <w:rPr>
          <w:rFonts w:ascii="Consolas" w:hAnsi="Consolas"/>
          <w:color w:val="B03060"/>
          <w:sz w:val="19"/>
        </w:rPr>
        <w:t>V99</w:t>
      </w:r>
      <w:r>
        <w:t xml:space="preserve"> expand, </w:t>
      </w:r>
      <w:r>
        <w:rPr>
          <w:rFonts w:ascii="Consolas" w:hAnsi="Consolas"/>
          <w:color w:val="B03060"/>
          <w:sz w:val="19"/>
        </w:rPr>
        <w:t>V101</w:t>
      </w:r>
      <w:r>
        <w:t xml:space="preserve"> backfill, </w:t>
      </w:r>
      <w:r>
        <w:rPr>
          <w:rFonts w:ascii="Consolas" w:hAnsi="Consolas"/>
          <w:color w:val="B03060"/>
          <w:sz w:val="19"/>
        </w:rPr>
        <w:t>V104</w:t>
      </w:r>
      <w:r>
        <w:t xml:space="preserve"> constrain.</w:t>
      </w:r>
    </w:p>
    <w:p>
      <w:r>
        <w:rPr>
          <w:rFonts w:ascii="Consolas" w:hAnsi="Consolas"/>
          <w:b/>
          <w:color w:val="B03060"/>
          <w:sz w:val="19"/>
        </w:rPr>
        <w:t>CREATE INDEX CONCURRENTLY</w:t>
      </w:r>
      <w:r>
        <w:rPr>
          <w:b/>
        </w:rPr>
        <w:t xml:space="preserve"> must be alone in a non-transactional migration</w:t>
      </w:r>
      <w:r>
        <w:t xml:space="preserve"> — Flyway wraps a migration in a transaction and </w:t>
      </w:r>
      <w:r>
        <w:rPr>
          <w:rFonts w:ascii="Consolas" w:hAnsi="Consolas"/>
          <w:color w:val="B03060"/>
          <w:sz w:val="19"/>
        </w:rPr>
        <w:t>CONCURRENTLY</w:t>
      </w:r>
      <w:r>
        <w:t xml:space="preserve"> cannot run inside one. A plain </w:t>
      </w:r>
      <w:r>
        <w:rPr>
          <w:rFonts w:ascii="Consolas" w:hAnsi="Consolas"/>
          <w:color w:val="B03060"/>
          <w:sz w:val="19"/>
        </w:rPr>
        <w:t>CREATE INDEX</w:t>
      </w:r>
      <w:r>
        <w:t xml:space="preserve"> takes a write lock, which is downtime on </w:t>
      </w:r>
      <w:r>
        <w:rPr>
          <w:rFonts w:ascii="Consolas" w:hAnsi="Consolas"/>
          <w:color w:val="B03060"/>
          <w:sz w:val="19"/>
        </w:rPr>
        <w:t>gl_entries</w:t>
      </w:r>
      <w:r>
        <w:t xml:space="preserve"> and </w:t>
      </w:r>
      <w:r>
        <w:rPr>
          <w:rFonts w:ascii="Consolas" w:hAnsi="Consolas"/>
          <w:color w:val="B03060"/>
          <w:sz w:val="19"/>
        </w:rPr>
        <w:t>stock_*</w:t>
      </w:r>
      <w:r>
        <w:t>.</w:t>
      </w:r>
    </w:p>
    <w:p>
      <w:r>
        <w:rPr>
          <w:b/>
        </w:rPr>
        <w:t>Widen CHECK constraints additively</w:t>
      </w:r>
      <w:r>
        <w:t xml:space="preserve"> with DROP-IF-EXISTS / ADD, keeping each new constraint a superset of the previous one so existing rows stay valid.</w:t>
      </w:r>
    </w:p>
    <w:p>
      <w:r>
        <w:rPr>
          <w:b/>
        </w:rPr>
        <w:t>One version per merge.</w:t>
      </w:r>
      <w:r>
        <w:t xml:space="preserve"> Two branches both adding </w:t>
      </w:r>
      <w:r>
        <w:rPr>
          <w:rFonts w:ascii="Consolas" w:hAnsi="Consolas"/>
          <w:color w:val="B03060"/>
          <w:sz w:val="19"/>
        </w:rPr>
        <w:t>V105__</w:t>
      </w:r>
      <w:r>
        <w:t xml:space="preserve"> is a boot failure everywhere.</w:t>
      </w:r>
    </w:p>
    <w:p>
      <w:bookmarkStart w:id="5671" w:name="_md0034"/>
      <w:pPr>
        <w:pStyle w:val="Heading3"/>
      </w:pPr>
      <w:r>
        <w:t>7.4 Two traps that have taken a live customer down</w:t>
      </w:r>
      <w:bookmarkEnd w:id="5671"/>
    </w:p>
    <w:p>
      <w:r>
        <w:rPr>
          <w:b/>
        </w:rPr>
        <w:t xml:space="preserve">A </w:t>
      </w:r>
      <w:r>
        <w:rPr>
          <w:rFonts w:ascii="Consolas" w:hAnsi="Consolas"/>
          <w:b/>
          <w:color w:val="B03060"/>
          <w:sz w:val="19"/>
        </w:rPr>
        <w:t>BEFORE UPDATE</w:t>
      </w:r>
      <w:r>
        <w:rPr>
          <w:b/>
        </w:rPr>
        <w:t xml:space="preserve"> trigger can match the row it is validating.</w:t>
      </w:r>
      <w:r>
        <w:t xml:space="preserve"> </w:t>
      </w:r>
      <w:r>
        <w:rPr>
          <w:rFonts w:ascii="Consolas" w:hAnsi="Consolas"/>
          <w:color w:val="B03060"/>
          <w:sz w:val="19"/>
        </w:rPr>
        <w:t>V102</w:t>
      </w:r>
      <w:r>
        <w:t xml:space="preserve"> added a trigger enforcing that a tenant role may not reuse a global role's code. In a </w:t>
      </w:r>
      <w:r>
        <w:rPr>
          <w:rFonts w:ascii="Consolas" w:hAnsi="Consolas"/>
          <w:color w:val="B03060"/>
          <w:sz w:val="19"/>
        </w:rPr>
        <w:t>BEFORE UPDATE</w:t>
      </w:r>
      <w:r>
        <w:t xml:space="preserve"> trigger the table still holds the old row, so a role moving from global to tenant-scoped matched </w:t>
      </w:r>
      <w:r>
        <w:rPr>
          <w:i/>
        </w:rPr>
        <w:t>itself</w:t>
      </w:r>
      <w:r>
        <w:t xml:space="preserve"> and was refused — and </w:t>
      </w:r>
      <w:r>
        <w:rPr>
          <w:rFonts w:ascii="Consolas" w:hAnsi="Consolas"/>
          <w:color w:val="B03060"/>
          <w:sz w:val="19"/>
        </w:rPr>
        <w:t>TenancyReconciler</w:t>
      </w:r>
      <w:r>
        <w:t xml:space="preserve"> performs exactly that update on every boot. The application crash-looped twelve times on the customer's installation. </w:t>
      </w:r>
      <w:r>
        <w:rPr>
          <w:b/>
        </w:rPr>
        <w:t>Any trigger that queries its own table must exclude the row under change</w:t>
      </w:r>
      <w:r>
        <w:t xml:space="preserve">, and must be rehearsed against a restored copy of a real customer database, not a fresh one. </w:t>
      </w:r>
      <w:r>
        <w:rPr>
          <w:rFonts w:ascii="Consolas" w:hAnsi="Consolas"/>
          <w:color w:val="B03060"/>
          <w:sz w:val="19"/>
        </w:rPr>
        <w:t>V102</w:t>
      </w:r>
      <w:r>
        <w:t xml:space="preserve"> was also the first trigger in a schema of 101 migrations — triggers are invisible to the ORM and to every ArchUnit gate.</w:t>
      </w:r>
    </w:p>
    <w:p>
      <w:r>
        <w:rPr>
          <w:b/>
        </w:rPr>
        <w:t xml:space="preserve">Changing a unique index breaks every </w:t>
      </w:r>
      <w:r>
        <w:rPr>
          <w:rFonts w:ascii="Consolas" w:hAnsi="Consolas"/>
          <w:b/>
          <w:color w:val="B03060"/>
          <w:sz w:val="19"/>
        </w:rPr>
        <w:t>ON CONFLICT</w:t>
      </w:r>
      <w:r>
        <w:rPr>
          <w:b/>
        </w:rPr>
        <w:t xml:space="preserve"> that infers it.</w:t>
      </w:r>
      <w:r>
        <w:t xml:space="preserve"> </w:t>
      </w:r>
      <w:r>
        <w:rPr>
          <w:rFonts w:ascii="Consolas" w:hAnsi="Consolas"/>
          <w:color w:val="B03060"/>
          <w:sz w:val="19"/>
        </w:rPr>
        <w:t>V102</w:t>
      </w:r>
      <w:r>
        <w:t xml:space="preserve"> replaced the global </w:t>
      </w:r>
      <w:r>
        <w:rPr>
          <w:rFonts w:ascii="Consolas" w:hAnsi="Consolas"/>
          <w:color w:val="B03060"/>
          <w:sz w:val="19"/>
        </w:rPr>
        <w:t>uq_role_code</w:t>
      </w:r>
      <w:r>
        <w:t xml:space="preserve">, which broke </w:t>
      </w:r>
      <w:r>
        <w:rPr>
          <w:rFonts w:ascii="Consolas" w:hAnsi="Consolas"/>
          <w:color w:val="B03060"/>
          <w:sz w:val="19"/>
        </w:rPr>
        <w:t>R__seed_permissions.sql</w:t>
      </w:r>
      <w:r>
        <w:t xml:space="preserve">'s </w:t>
      </w:r>
      <w:r>
        <w:rPr>
          <w:rFonts w:ascii="Consolas" w:hAnsi="Consolas"/>
          <w:color w:val="B03060"/>
          <w:sz w:val="19"/>
        </w:rPr>
        <w:t>ON CONFLICT (code)</w:t>
      </w:r>
      <w:r>
        <w:t xml:space="preserve"> — a clause that needs a unique index on </w:t>
      </w:r>
      <w:r>
        <w:rPr>
          <w:rFonts w:ascii="Consolas" w:hAnsi="Consolas"/>
          <w:color w:val="B03060"/>
          <w:sz w:val="19"/>
        </w:rPr>
        <w:t>(code)</w:t>
      </w:r>
      <w:r>
        <w:t xml:space="preserve"> alone. It fails </w:t>
      </w:r>
      <w:r>
        <w:rPr>
          <w:b/>
        </w:rPr>
        <w:t>late</w:t>
      </w:r>
      <w:r>
        <w:t xml:space="preserve">: </w:t>
      </w:r>
      <w:r>
        <w:rPr>
          <w:rFonts w:ascii="Consolas" w:hAnsi="Consolas"/>
          <w:color w:val="B03060"/>
          <w:sz w:val="19"/>
        </w:rPr>
        <w:t>V102</w:t>
      </w:r>
      <w:r>
        <w:t xml:space="preserve"> does not change the seed's checksum, so the deploy looks clean and it detonates on the </w:t>
      </w:r>
      <w:r>
        <w:rPr>
          <w:i/>
        </w:rPr>
        <w:t>next</w:t>
      </w:r>
      <w:r>
        <w:t xml:space="preserve"> seed edit, as a boot failure everywhere. Fixed with </w:t>
      </w:r>
      <w:r>
        <w:rPr>
          <w:rFonts w:ascii="Consolas" w:hAnsi="Consolas"/>
          <w:color w:val="B03060"/>
          <w:sz w:val="19"/>
        </w:rPr>
        <w:t>ON CONFLICT (code) WHERE organisation_id IS NULL</w:t>
      </w:r>
      <w:r>
        <w:t>.</w:t>
      </w:r>
    </w:p>
    <w:p>
      <w:bookmarkStart w:id="5688" w:name="_md0035"/>
      <w:pPr>
        <w:pStyle w:val="Heading3"/>
      </w:pPr>
      <w:r>
        <w:t>7.5 The permission seed</w:t>
      </w:r>
      <w:bookmarkEnd w:id="5688"/>
    </w:p>
    <w:p>
      <w:r>
        <w:t>Permissions and grants are convergent reference data, hence repeatable.</w:t>
      </w:r>
    </w:p>
    <w:p>
      <w:pPr>
        <w:pStyle w:val="ListBullet"/>
      </w:pPr>
      <w:r>
        <w:rPr>
          <w:b/>
        </w:rPr>
        <w:t>A new permission-gated endpoint must add its code to the seed</w:t>
      </w:r>
      <w:r>
        <w:t xml:space="preserve"> — </w:t>
      </w:r>
      <w:r>
        <w:rPr>
          <w:rFonts w:ascii="Consolas" w:hAnsi="Consolas"/>
          <w:color w:val="B03060"/>
          <w:sz w:val="19"/>
        </w:rPr>
        <w:t>PermissionCodesSeededTest</w:t>
      </w:r>
      <w:r>
        <w:t xml:space="preserve"> fails otherwise. Gating on a never-seeded code breaks every non-root user and is otherwise invisible.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color w:val="B03060"/>
          <w:sz w:val="19"/>
        </w:rPr>
        <w:t>ORG_ADMIN</w:t>
      </w:r>
      <w:r>
        <w:t xml:space="preserve"> grant is </w:t>
      </w:r>
      <w:r>
        <w:rPr>
          <w:rFonts w:ascii="Consolas" w:hAnsi="Consolas"/>
          <w:color w:val="B03060"/>
          <w:sz w:val="19"/>
        </w:rPr>
        <w:t>INSERT ... ON CONFLICT DO NOTHING</w:t>
      </w:r>
      <w:r>
        <w:t xml:space="preserve">, so it </w:t>
      </w:r>
      <w:r>
        <w:rPr>
          <w:b/>
        </w:rPr>
        <w:t>grants but never revokes</w:t>
      </w:r>
      <w:r>
        <w:t xml:space="preserve"> — a code that flows in once stays in. Add an exclusion </w:t>
      </w:r>
      <w:r>
        <w:rPr>
          <w:i/>
        </w:rPr>
        <w:t>before</w:t>
      </w:r>
      <w:r>
        <w:t xml:space="preserve"> the code exists, not after.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module</w:t>
      </w:r>
      <w:r>
        <w:t xml:space="preserve"> is a </w:t>
      </w:r>
      <w:r>
        <w:rPr>
          <w:b/>
        </w:rPr>
        <w:t>security discriminator, not a label</w:t>
      </w:r>
      <w:r>
        <w:t xml:space="preserve">: anything marked </w:t>
      </w:r>
      <w:r>
        <w:rPr>
          <w:rFonts w:ascii="Consolas" w:hAnsi="Consolas"/>
          <w:color w:val="B03060"/>
          <w:sz w:val="19"/>
        </w:rPr>
        <w:t>platform</w:t>
      </w:r>
      <w:r>
        <w:t xml:space="preserve"> is withheld from every tenant admin.</w:t>
      </w:r>
    </w:p>
    <w:p>
      <w:pPr>
        <w:pStyle w:val="ListBullet"/>
      </w:pPr>
      <w:r>
        <w:t xml:space="preserve">Chart-of-accounts and </w:t>
      </w:r>
      <w:r>
        <w:rPr>
          <w:rFonts w:ascii="Consolas" w:hAnsi="Consolas"/>
          <w:color w:val="B03060"/>
          <w:sz w:val="19"/>
        </w:rPr>
        <w:t>gl_configs</w:t>
      </w:r>
      <w:r>
        <w:t xml:space="preserve"> seeds are </w:t>
      </w:r>
      <w:r>
        <w:rPr>
          <w:b/>
        </w:rPr>
        <w:t>not</w:t>
      </w:r>
      <w:r>
        <w:t xml:space="preserve"> repeatable — they are per-company data a customer edits, and re-running would overwrite their work.</w:t>
      </w:r>
    </w:p>
    <w:p>
      <w:bookmarkStart w:id="5702" w:name="_md0036"/>
      <w:pPr>
        <w:pStyle w:val="Heading3"/>
      </w:pPr>
      <w:r>
        <w:t>7.6 The hygiene gate</w:t>
      </w:r>
      <w:bookmarkEnd w:id="5702"/>
    </w:p>
    <w:p>
      <w:pPr>
        <w:shd w:fill="F2F2F2"/>
      </w:pPr>
      <w:r>
        <w:rPr>
          <w:rFonts w:ascii="Consolas" w:hAnsi="Consolas"/>
          <w:sz w:val="18"/>
        </w:rPr>
        <w:t>bash scripts/check-migrations.sh                     # rule 1</w:t>
        <w:br/>
        <w:t>BASE=origin/develop bash scripts/check-migrations.sh # rules 1 + 2</w:t>
      </w:r>
    </w:p>
    <w:p>
      <w:r>
        <w:rPr>
          <w:b/>
        </w:rPr>
        <w:t>Rule 1</w:t>
      </w:r>
      <w:r>
        <w:t xml:space="preserve"> — no two versioned migrations share a version (</w:t>
      </w:r>
      <w:r>
        <w:rPr>
          <w:rFonts w:ascii="Consolas" w:hAnsi="Consolas"/>
          <w:color w:val="B03060"/>
          <w:sz w:val="19"/>
        </w:rPr>
        <w:t>1_1</w:t>
      </w:r>
      <w:r>
        <w:t xml:space="preserve"> and </w:t>
      </w:r>
      <w:r>
        <w:rPr>
          <w:rFonts w:ascii="Consolas" w:hAnsi="Consolas"/>
          <w:color w:val="B03060"/>
          <w:sz w:val="19"/>
        </w:rPr>
        <w:t>1.1</w:t>
      </w:r>
      <w:r>
        <w:t xml:space="preserve"> normalise equal, as Flyway treats them). </w:t>
      </w:r>
      <w:r>
        <w:rPr>
          <w:b/>
        </w:rPr>
        <w:t>Rule 2</w:t>
      </w:r>
      <w:r>
        <w:t xml:space="preserve"> — a versioned migration present on the base branch must not be modified, renamed (detected via </w:t>
      </w:r>
      <w:r>
        <w:rPr>
          <w:rFonts w:ascii="Consolas" w:hAnsi="Consolas"/>
          <w:color w:val="B03060"/>
          <w:sz w:val="19"/>
        </w:rPr>
        <w:t>--find-renames</w:t>
      </w:r>
      <w:r>
        <w:t xml:space="preserve">) or deleted. </w:t>
      </w:r>
      <w:r>
        <w:rPr>
          <w:rFonts w:ascii="Consolas" w:hAnsi="Consolas"/>
          <w:color w:val="B03060"/>
          <w:sz w:val="19"/>
        </w:rPr>
        <w:t>R__*</w:t>
      </w:r>
      <w:r>
        <w:t xml:space="preserve"> files are exempt.</w:t>
      </w:r>
    </w:p>
    <w:p>
      <w:bookmarkStart w:id="5713" w:name="_md0037"/>
      <w:pPr>
        <w:pStyle w:val="Heading3"/>
      </w:pPr>
      <w:r>
        <w:t>7.7 Failed-migration recovery</w:t>
      </w:r>
      <w:bookmarkEnd w:id="5713"/>
    </w:p>
    <w:p>
      <w:r>
        <w:t xml:space="preserve">A migration that fails midway leaves a </w:t>
      </w:r>
      <w:r>
        <w:rPr>
          <w:rFonts w:ascii="Consolas" w:hAnsi="Consolas"/>
          <w:color w:val="B03060"/>
          <w:sz w:val="19"/>
        </w:rPr>
        <w:t>success = false</w:t>
      </w:r>
      <w:r>
        <w:t xml:space="preserve"> row in </w:t>
      </w:r>
      <w:r>
        <w:rPr>
          <w:rFonts w:ascii="Consolas" w:hAnsi="Consolas"/>
          <w:color w:val="B03060"/>
          <w:sz w:val="19"/>
        </w:rPr>
        <w:t>flyway_schema_history</w:t>
      </w:r>
      <w:r>
        <w:t xml:space="preserve"> and the application will not start until it is resolved.</w:t>
      </w:r>
    </w:p>
    <w:p>
      <w:pPr>
        <w:shd w:fill="F2F2F2"/>
      </w:pPr>
      <w:r>
        <w:rPr>
          <w:rFonts w:ascii="Consolas" w:hAnsi="Consolas"/>
          <w:sz w:val="18"/>
        </w:rPr>
        <w:t>SELECT installed_rank, version, description, type, success, installed_on</w:t>
        <w:br/>
        <w:t>FROM flyway_schema_history ORDER BY installed_rank DESC LIMIT 20;</w:t>
      </w:r>
    </w:p>
    <w:p>
      <w:pPr>
        <w:shd w:fill="F2F2F2"/>
      </w:pPr>
      <w:r>
        <w:rPr>
          <w:rFonts w:ascii="Consolas" w:hAnsi="Consolas"/>
          <w:sz w:val="18"/>
        </w:rPr>
        <w:t># TAKE A BACKUP FIRST</w:t>
        <w:br/>
        <w:t>pg_dump -Fc -Z9 -h 127.0.0.1 -U erp -d erp -f ~/backups/pre-repair-$(date +%Y%m%d-%H%M%S).dump</w:t>
      </w:r>
    </w:p>
    <w:p>
      <w:r>
        <w:t xml:space="preserve">Then fix </w:t>
      </w:r>
      <w:r>
        <w:rPr>
          <w:b/>
        </w:rPr>
        <w:t>the data or the migration</w:t>
      </w:r>
      <w:r>
        <w:t xml:space="preserve"> — a </w:t>
      </w:r>
      <w:r>
        <w:rPr>
          <w:i/>
        </w:rPr>
        <w:t>new</w:t>
      </w:r>
      <w:r>
        <w:t xml:space="preserve"> </w:t>
      </w:r>
      <w:r>
        <w:rPr>
          <w:rFonts w:ascii="Consolas" w:hAnsi="Consolas"/>
          <w:color w:val="B03060"/>
          <w:sz w:val="19"/>
        </w:rPr>
        <w:t>V&lt;n&gt;</w:t>
      </w:r>
      <w:r>
        <w:t xml:space="preserve"> if it has been applied anywhere else — run </w:t>
      </w:r>
      <w:r>
        <w:rPr>
          <w:rFonts w:ascii="Consolas" w:hAnsi="Consolas"/>
          <w:color w:val="B03060"/>
          <w:sz w:val="19"/>
        </w:rPr>
        <w:t>flyway repair</w:t>
      </w:r>
      <w:r>
        <w:t xml:space="preserve"> to clear the failed row and realign checksums, and restart to migrate again.</w:t>
      </w:r>
    </w:p>
    <w:p>
      <w:pPr>
        <w:ind w:left="432" w:right="216"/>
        <w:shd w:fill="FBF6E7"/>
      </w:pPr>
      <w:r>
        <w:rPr>
          <w:rFonts w:ascii="Consolas" w:hAnsi="Consolas"/>
          <w:b/>
          <w:color w:val="B03060"/>
          <w:sz w:val="19"/>
        </w:rPr>
        <w:t>max(version)</w:t>
      </w:r>
      <w:r>
        <w:rPr>
          <w:b/>
        </w:rPr>
        <w:t xml:space="preserve"> on </w:t>
      </w:r>
      <w:r>
        <w:rPr>
          <w:rFonts w:ascii="Consolas" w:hAnsi="Consolas"/>
          <w:b/>
          <w:color w:val="B03060"/>
          <w:sz w:val="19"/>
        </w:rPr>
        <w:t>flyway_schema_history</w:t>
      </w:r>
      <w:r>
        <w:rPr>
          <w:b/>
        </w:rPr>
        <w:t xml:space="preserve"> is a LEXICAL string maximum</w:t>
      </w:r>
      <w:r>
        <w:t xml:space="preserve"> — </w:t>
      </w:r>
      <w:r>
        <w:rPr>
          <w:rFonts w:ascii="Consolas" w:hAnsi="Consolas"/>
          <w:color w:val="B03060"/>
          <w:sz w:val="19"/>
        </w:rPr>
        <w:t>"9" &gt; "78"</w:t>
      </w:r>
      <w:r>
        <w:t xml:space="preserve">. It lies about the schema version. Read </w:t>
      </w:r>
      <w:r>
        <w:rPr>
          <w:i/>
        </w:rPr>
        <w:t>"Current version of schema"</w:t>
      </w:r>
      <w:r>
        <w:t xml:space="preserve"> from the boot log.</w:t>
      </w:r>
    </w:p>
    <w:p>
      <w:bookmarkStart w:id="5734" w:name="_md0038"/>
      <w:pPr>
        <w:pStyle w:val="Heading3"/>
      </w:pPr>
      <w:r>
        <w:t>7.8 Adopting a legacy database</w:t>
      </w:r>
      <w:bookmarkEnd w:id="5734"/>
    </w:p>
    <w:p>
      <w:r>
        <w:rPr>
          <w:rFonts w:ascii="Consolas" w:hAnsi="Consolas"/>
          <w:color w:val="B03060"/>
          <w:sz w:val="19"/>
        </w:rPr>
        <w:t>baseline-on-migrate</w:t>
      </w:r>
      <w:r>
        <w:t xml:space="preserve"> is </w:t>
      </w:r>
      <w:r>
        <w:rPr>
          <w:rFonts w:ascii="Consolas" w:hAnsi="Consolas"/>
          <w:color w:val="B03060"/>
          <w:sz w:val="19"/>
        </w:rPr>
        <w:t>false</w:t>
      </w:r>
      <w:r>
        <w:t xml:space="preserve"> on purpose, so this is always deliberate: back up, establish which migrations the schema already reflects, insert the corresponding </w:t>
      </w:r>
      <w:r>
        <w:rPr>
          <w:rFonts w:ascii="Consolas" w:hAnsi="Consolas"/>
          <w:color w:val="B03060"/>
          <w:sz w:val="19"/>
        </w:rPr>
        <w:t>flyway_schema_history</w:t>
      </w:r>
      <w:r>
        <w:t xml:space="preserve"> rows (or run a one-off </w:t>
      </w:r>
      <w:r>
        <w:rPr>
          <w:rFonts w:ascii="Consolas" w:hAnsi="Consolas"/>
          <w:color w:val="B03060"/>
          <w:sz w:val="19"/>
        </w:rPr>
        <w:t>flyway baseline</w:t>
      </w:r>
      <w:r>
        <w:t xml:space="preserve"> at that version with the application stopped), then start and let it apply the remainder. A restored </w:t>
      </w:r>
      <w:r>
        <w:rPr>
          <w:rFonts w:ascii="Consolas" w:hAnsi="Consolas"/>
          <w:color w:val="B03060"/>
          <w:sz w:val="19"/>
        </w:rPr>
        <w:t>pg_dump</w:t>
      </w:r>
      <w:r>
        <w:t xml:space="preserve"> of one of our own databases needs none of this.</w:t>
      </w:r>
    </w:p>
    <w:p>
      <w:bookmarkStart w:id="5741" w:name="_md0039"/>
      <w:pPr>
        <w:pStyle w:val="Heading3"/>
      </w:pPr>
      <w:r>
        <w:t>7.9 Inspecting a database</w:t>
      </w:r>
      <w:bookmarkEnd w:id="5741"/>
    </w:p>
    <w:p>
      <w:pPr>
        <w:shd w:fill="F2F2F2"/>
      </w:pPr>
      <w:r>
        <w:rPr>
          <w:rFonts w:ascii="Consolas" w:hAnsi="Consolas"/>
          <w:sz w:val="18"/>
        </w:rPr>
        <w:t>docker exec -it erp-db psql -U erp -d erp            # local dev</w:t>
        <w:br/>
        <w:t>docker exec -it erpclean2 psql -U erp -d erp         # QA (Postgres is inside the container)</w:t>
        <w:br/>
        <w:t>psql -h 127.0.0.1 -U erp -d erp                      # production (native)</w:t>
        <w:br/>
        <w:t>docker exec -it &lt;stack&gt;-db psql -U erp -d erp        # customer, docker DB mode</w:t>
      </w:r>
    </w:p>
    <w:p>
      <w:pPr>
        <w:shd w:fill="F2F2F2"/>
      </w:pPr>
      <w:r>
        <w:rPr>
          <w:rFonts w:ascii="Consolas" w:hAnsi="Consolas"/>
          <w:sz w:val="18"/>
        </w:rPr>
        <w:t>\dt</w:t>
        <w:br/>
        <w:t>\d+ sales_invoices</w:t>
        <w:br/>
        <w:t>SELECT count(*) FROM flyway_schema_history WHERE success = false;   -- must be 0</w:t>
        <w:br/>
        <w:t>SELECT version, description FROM flyway_schema_history ORDER BY installed_rank DESC LIMIT 5;</w:t>
      </w:r>
    </w:p>
    <w:p>
      <w:r>
        <w:rPr>
          <w:b/>
        </w:rPr>
        <w:t>Naming reality check:</w:t>
      </w:r>
      <w:r>
        <w:t xml:space="preserve"> tables are plural (</w:t>
      </w:r>
      <w:r>
        <w:rPr>
          <w:rFonts w:ascii="Consolas" w:hAnsi="Consolas"/>
          <w:color w:val="B03060"/>
          <w:sz w:val="19"/>
        </w:rPr>
        <w:t>app_users</w:t>
      </w:r>
      <w:r>
        <w:t xml:space="preserve">, </w:t>
      </w:r>
      <w:r>
        <w:rPr>
          <w:rFonts w:ascii="Consolas" w:hAnsi="Consolas"/>
          <w:color w:val="B03060"/>
          <w:sz w:val="19"/>
        </w:rPr>
        <w:t>audit_logs</w:t>
      </w:r>
      <w:r>
        <w:t xml:space="preserve">); the audit timestamp column is </w:t>
      </w:r>
      <w:r>
        <w:rPr>
          <w:rFonts w:ascii="Consolas" w:hAnsi="Consolas"/>
          <w:color w:val="B03060"/>
          <w:sz w:val="19"/>
        </w:rPr>
        <w:t>at</w:t>
      </w:r>
      <w:r>
        <w:t xml:space="preserve">. </w:t>
      </w:r>
      <w:r>
        <w:rPr>
          <w:rFonts w:ascii="Consolas" w:hAnsi="Consolas"/>
          <w:color w:val="B03060"/>
          <w:sz w:val="19"/>
        </w:rPr>
        <w:t>DATA-MODEL.md</w:t>
      </w:r>
      <w:r>
        <w:t>'s prose on naming is stale — trust the shipped SQL.</w:t>
      </w:r>
    </w:p>
    <w:p>
      <w:bookmarkStart w:id="5760" w:name="_md0040"/>
      <w:pPr>
        <w:pStyle w:val="Heading3"/>
      </w:pPr>
      <w:r>
        <w:t>7.10 Append-only tables</w:t>
      </w:r>
      <w:bookmarkEnd w:id="5760"/>
    </w:p>
    <w:p>
      <w:r>
        <w:rPr>
          <w:rFonts w:ascii="Consolas" w:hAnsi="Consolas"/>
          <w:color w:val="B03060"/>
          <w:sz w:val="19"/>
        </w:rPr>
        <w:t>stock_move</w:t>
      </w:r>
      <w:r>
        <w:t xml:space="preserve">, </w:t>
      </w:r>
      <w:r>
        <w:rPr>
          <w:rFonts w:ascii="Consolas" w:hAnsi="Consolas"/>
          <w:color w:val="B03060"/>
          <w:sz w:val="19"/>
        </w:rPr>
        <w:t>audit_log</w:t>
      </w:r>
      <w:r>
        <w:t xml:space="preserve"> and the GL posting tables are append-only. Corrections are new postings. Soft-deletable masters use a </w:t>
      </w:r>
      <w:r>
        <w:rPr>
          <w:rFonts w:ascii="Consolas" w:hAnsi="Consolas"/>
          <w:color w:val="B03060"/>
          <w:sz w:val="19"/>
        </w:rPr>
        <w:t>status</w:t>
      </w:r>
      <w:r>
        <w:t xml:space="preserve"> enum (</w:t>
      </w:r>
      <w:r>
        <w:rPr>
          <w:rFonts w:ascii="Consolas" w:hAnsi="Consolas"/>
          <w:color w:val="B03060"/>
          <w:sz w:val="19"/>
        </w:rPr>
        <w:t>ACTIVE</w:t>
      </w:r>
      <w:r>
        <w:t xml:space="preserve"> / </w:t>
      </w:r>
      <w:r>
        <w:rPr>
          <w:rFonts w:ascii="Consolas" w:hAnsi="Consolas"/>
          <w:color w:val="B03060"/>
          <w:sz w:val="19"/>
        </w:rPr>
        <w:t>INACTIVE</w:t>
      </w:r>
      <w:r>
        <w:t xml:space="preserve"> / </w:t>
      </w:r>
      <w:r>
        <w:rPr>
          <w:rFonts w:ascii="Consolas" w:hAnsi="Consolas"/>
          <w:color w:val="B03060"/>
          <w:sz w:val="19"/>
        </w:rPr>
        <w:t>ARCHIVED</w:t>
      </w:r>
      <w:r>
        <w:t>).</w:t>
      </w:r>
    </w:p>
    <w:p>
      <w:r>
        <w:t xml:space="preserve">Audit append-only-ness is enforced </w:t>
      </w:r>
      <w:r>
        <w:rPr>
          <w:b/>
        </w:rPr>
        <w:t>by the application</w:t>
      </w:r>
      <w:r>
        <w:t xml:space="preserve">, not by database grants: </w:t>
      </w:r>
      <w:r>
        <w:rPr>
          <w:rFonts w:ascii="Consolas" w:hAnsi="Consolas"/>
          <w:color w:val="B03060"/>
          <w:sz w:val="19"/>
        </w:rPr>
        <w:t>AuditService</w:t>
      </w:r>
      <w:r>
        <w:t xml:space="preserve"> declares no update or delete, </w:t>
      </w:r>
      <w:r>
        <w:rPr>
          <w:rFonts w:ascii="Consolas" w:hAnsi="Consolas"/>
          <w:color w:val="B03060"/>
          <w:sz w:val="19"/>
        </w:rPr>
        <w:t>AuditLog</w:t>
      </w:r>
      <w:r>
        <w:t xml:space="preserve"> exposes getters only, and the implementation persists a transient entity once — which is what the requirement actually asks ("cannot be edited or deleted </w:t>
      </w:r>
      <w:r>
        <w:rPr>
          <w:i/>
        </w:rPr>
        <w:t>through the application</w:t>
      </w:r>
      <w:r>
        <w:t xml:space="preserve">"). A database </w:t>
      </w:r>
      <w:r>
        <w:rPr>
          <w:rFonts w:ascii="Consolas" w:hAnsi="Consolas"/>
          <w:color w:val="B03060"/>
          <w:sz w:val="19"/>
        </w:rPr>
        <w:t>REVOKE</w:t>
      </w:r>
      <w:r>
        <w:t xml:space="preserve"> would change nothing, because the runtime role is superuser or schema owner in every shipped topology.</w:t>
      </w:r>
    </w:p>
    <w:p>
      <w:bookmarkStart w:id="5771" w:name="_md0041"/>
      <w:pPr>
        <w:pStyle w:val="Heading3"/>
      </w:pPr>
      <w:r>
        <w:t>7.11 Migration checklist</w:t>
      </w:r>
      <w:bookmarkEnd w:id="5771"/>
    </w:p>
    <w:p>
      <w:pPr>
        <w:ind w:left="432"/>
      </w:pPr>
      <w:r>
        <w:rPr>
          <w:rFonts w:ascii="Segoe UI Symbol" w:hAnsi="Segoe UI Symbol"/>
        </w:rPr>
        <w:t xml:space="preserve">☐  </w:t>
      </w:r>
      <w:r>
        <w:t xml:space="preserve">Owner approved the DDL </w:t>
      </w:r>
      <w:r>
        <w:rPr>
          <w:b/>
        </w:rPr>
        <w:t>and</w:t>
      </w:r>
      <w:r>
        <w:t xml:space="preserve"> the version number</w:t>
      </w:r>
    </w:p>
    <w:p>
      <w:pPr>
        <w:ind w:left="432"/>
      </w:pPr>
      <w:r>
        <w:rPr>
          <w:rFonts w:ascii="Segoe UI Symbol" w:hAnsi="Segoe UI Symbol"/>
        </w:rPr>
        <w:t xml:space="preserve">☐  </w:t>
      </w:r>
      <w:r>
        <w:t xml:space="preserve">Next free </w:t>
      </w:r>
      <w:r>
        <w:rPr>
          <w:rFonts w:ascii="Consolas" w:hAnsi="Consolas"/>
          <w:color w:val="B03060"/>
          <w:sz w:val="19"/>
        </w:rPr>
        <w:t>V&lt;n&gt;</w:t>
      </w:r>
      <w:r>
        <w:t>, no collision with another open branch</w:t>
      </w:r>
    </w:p>
    <w:p>
      <w:pPr>
        <w:ind w:left="432"/>
      </w:pPr>
      <w:r>
        <w:rPr>
          <w:rFonts w:ascii="Segoe UI Symbol" w:hAnsi="Segoe UI Symbol"/>
        </w:rPr>
        <w:t xml:space="preserve">☐  </w:t>
      </w:r>
      <w:r>
        <w:t>Expand → backfill → constrain if it constrains a populated table</w:t>
      </w:r>
    </w:p>
    <w:p>
      <w:pPr>
        <w:ind w:left="432"/>
      </w:pPr>
      <w:r>
        <w:rPr>
          <w:rFonts w:ascii="Segoe UI Symbol" w:hAnsi="Segoe UI Symbol"/>
        </w:rPr>
        <w:t xml:space="preserve">☐  </w:t>
      </w:r>
      <w:r>
        <w:rPr>
          <w:rFonts w:ascii="Consolas" w:hAnsi="Consolas"/>
          <w:color w:val="B03060"/>
          <w:sz w:val="19"/>
        </w:rPr>
        <w:t>CREATE INDEX CONCURRENTLY</w:t>
      </w:r>
      <w:r>
        <w:t xml:space="preserve"> alone in a non-transactional migration</w:t>
      </w:r>
    </w:p>
    <w:p>
      <w:pPr>
        <w:ind w:left="432"/>
      </w:pPr>
      <w:r>
        <w:rPr>
          <w:rFonts w:ascii="Segoe UI Symbol" w:hAnsi="Segoe UI Symbol"/>
        </w:rPr>
        <w:t xml:space="preserve">☐  </w:t>
      </w:r>
      <w:r>
        <w:t xml:space="preserve">Any unique-index change checked against every </w:t>
      </w:r>
      <w:r>
        <w:rPr>
          <w:rFonts w:ascii="Consolas" w:hAnsi="Consolas"/>
          <w:color w:val="B03060"/>
          <w:sz w:val="19"/>
        </w:rPr>
        <w:t>ON CONFLICT</w:t>
      </w:r>
      <w:r>
        <w:t xml:space="preserve"> that infers it</w:t>
      </w:r>
    </w:p>
    <w:p>
      <w:pPr>
        <w:ind w:left="432"/>
      </w:pPr>
      <w:r>
        <w:rPr>
          <w:rFonts w:ascii="Segoe UI Symbol" w:hAnsi="Segoe UI Symbol"/>
        </w:rPr>
        <w:t xml:space="preserve">☐  </w:t>
      </w:r>
      <w:r>
        <w:t>Any trigger excludes the row under change, rehearsed on a restored customer database</w:t>
      </w:r>
    </w:p>
    <w:p>
      <w:pPr>
        <w:ind w:left="432"/>
      </w:pPr>
      <w:r>
        <w:rPr>
          <w:rFonts w:ascii="Segoe UI Symbol" w:hAnsi="Segoe UI Symbol"/>
        </w:rPr>
        <w:t xml:space="preserve">☐  </w:t>
      </w:r>
      <w:r>
        <w:rPr>
          <w:rFonts w:ascii="Consolas" w:hAnsi="Consolas"/>
          <w:color w:val="B03060"/>
          <w:sz w:val="19"/>
        </w:rPr>
        <w:t>BASE=origin/develop bash scripts/check-migrations.sh</w:t>
      </w:r>
      <w:r>
        <w:t xml:space="preserve"> passes</w:t>
      </w:r>
    </w:p>
    <w:p>
      <w:pPr>
        <w:ind w:left="432"/>
      </w:pPr>
      <w:r>
        <w:rPr>
          <w:rFonts w:ascii="Segoe UI Symbol" w:hAnsi="Segoe UI Symbol"/>
        </w:rPr>
        <w:t xml:space="preserve">☐  </w:t>
      </w:r>
      <w:r>
        <w:rPr>
          <w:rFonts w:ascii="Consolas" w:hAnsi="Consolas"/>
          <w:color w:val="B03060"/>
          <w:sz w:val="19"/>
        </w:rPr>
        <w:t>mvn -B clean verify</w:t>
      </w:r>
      <w:r>
        <w:t xml:space="preserve"> passes, including </w:t>
      </w:r>
      <w:r>
        <w:rPr>
          <w:rFonts w:ascii="Consolas" w:hAnsi="Consolas"/>
          <w:color w:val="B03060"/>
          <w:sz w:val="19"/>
        </w:rPr>
        <w:t>MigrationKeepDataIT</w:t>
      </w:r>
    </w:p>
    <w:p>
      <w:pPr>
        <w:ind w:left="432"/>
      </w:pPr>
      <w:r>
        <w:rPr>
          <w:rFonts w:ascii="Segoe UI Symbol" w:hAnsi="Segoe UI Symbol"/>
        </w:rPr>
        <w:t xml:space="preserve">☐  </w:t>
      </w:r>
      <w:r>
        <w:t>Release notes state whether the release contains a migration, and whether it is one-way</w:t>
      </w:r>
    </w:p>
    <w:p>
      <w:r>
        <w:br/>
      </w:r>
    </w:p>
    <w:p>
      <w:bookmarkStart w:id="8" w:name="_Toc0008"/>
      <w:bookmarkStart w:id="5785" w:name="_md0042"/>
      <w:pPr>
        <w:pStyle w:val="Heading2"/>
      </w:pPr>
      <w:r>
        <w:t>8 · Configuration reference</w:t>
      </w:r>
      <w:bookmarkEnd w:id="5785"/>
      <w:bookmarkEnd w:id="8"/>
    </w:p>
    <w:p>
      <w:r>
        <w:t>Everything is environment-driven. Nothing below has a secret default.</w:t>
      </w:r>
    </w:p>
    <w:p>
      <w:bookmarkStart w:id="5789" w:name="_md0043"/>
      <w:pPr>
        <w:pStyle w:val="Heading3"/>
      </w:pPr>
      <w:r>
        <w:t>8.1 Core application (</w:t>
      </w:r>
      <w:r>
        <w:rPr>
          <w:rFonts w:ascii="Consolas" w:hAnsi="Consolas"/>
          <w:color w:val="B03060"/>
          <w:sz w:val="19"/>
        </w:rPr>
        <w:t>application.yml</w:t>
      </w:r>
      <w:r>
        <w:t>)</w:t>
      </w:r>
      <w:bookmarkEnd w:id="5789"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ERP_DB_URL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jdbc:postgresql://localhost:5434/erp</w:t>
            </w:r>
          </w:p>
        </w:tc>
        <w:tc>
          <w:tcPr>
            <w:tcW w:type="dxa" w:w="2880"/>
          </w:tcPr>
          <w:p>
            <w:r>
              <w:t>JDBC URL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ERP_DB_USER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erp</w:t>
            </w:r>
          </w:p>
        </w:tc>
        <w:tc>
          <w:tcPr>
            <w:tcW w:type="dxa" w:w="2880"/>
          </w:tcPr>
          <w:p>
            <w:r>
              <w:t>database user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ERP_DB_PASSWORD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erp</w:t>
            </w:r>
          </w:p>
        </w:tc>
        <w:tc>
          <w:tcPr>
            <w:tcW w:type="dxa" w:w="2880"/>
          </w:tcPr>
          <w:p>
            <w:r>
              <w:t>database password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ERP_API_PORT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8081</w:t>
            </w:r>
          </w:p>
        </w:tc>
        <w:tc>
          <w:tcPr>
            <w:tcW w:type="dxa" w:w="2880"/>
          </w:tcPr>
          <w:p>
            <w:r>
              <w:t xml:space="preserve">HTTP port for API </w:t>
            </w:r>
            <w:r>
              <w:rPr>
                <w:b/>
              </w:rPr>
              <w:t>and</w:t>
            </w:r>
            <w:r>
              <w:t xml:space="preserve"> the SPA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ERP_MANAGEMENT_PORT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9090</w:t>
            </w:r>
          </w:p>
        </w:tc>
        <w:tc>
          <w:tcPr>
            <w:tcW w:type="dxa" w:w="2880"/>
          </w:tcPr>
          <w:p>
            <w:r>
              <w:t>actuator/health/Prometheus port — never public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ERP_SWAGGER_ENABLED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true</w:t>
            </w:r>
          </w:p>
        </w:tc>
        <w:tc>
          <w:tcPr>
            <w:tcW w:type="dxa" w:w="2880"/>
          </w:tcPr>
          <w:p>
            <w:r>
              <w:t xml:space="preserve">set </w:t>
            </w:r>
            <w:r>
              <w:rPr>
                <w:rFonts w:ascii="Consolas" w:hAnsi="Consolas"/>
                <w:color w:val="B03060"/>
                <w:sz w:val="19"/>
              </w:rPr>
              <w:t>false</w:t>
            </w:r>
            <w:r>
              <w:t xml:space="preserve"> in production to remove the docs surface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SPRING_PROFILES_ACTIVE</w:t>
            </w:r>
          </w:p>
        </w:tc>
        <w:tc>
          <w:tcPr>
            <w:tcW w:type="dxa" w:w="2880"/>
          </w:tcPr>
          <w:p>
            <w:r>
              <w:rPr>
                <w:i/>
              </w:rPr>
              <w:t>(none)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dev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qa</w:t>
            </w:r>
            <w:r>
              <w:t xml:space="preserve"> or </w:t>
            </w:r>
            <w:r>
              <w:rPr>
                <w:rFonts w:ascii="Consolas" w:hAnsi="Consolas"/>
                <w:color w:val="B03060"/>
                <w:sz w:val="19"/>
              </w:rPr>
              <w:t>prod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SPRING_DATASOURCE_HIKARI_MAXIMUM_POOL_SIZE</w:t>
            </w:r>
          </w:p>
        </w:tc>
        <w:tc>
          <w:tcPr>
            <w:tcW w:type="dxa" w:w="2880"/>
          </w:tcPr>
          <w:p>
            <w:r>
              <w:rPr>
                <w:i/>
              </w:rPr>
              <w:t>(unset)</w:t>
            </w:r>
          </w:p>
        </w:tc>
        <w:tc>
          <w:tcPr>
            <w:tcW w:type="dxa" w:w="2880"/>
          </w:tcPr>
          <w:p>
            <w:r>
              <w:t xml:space="preserve">pool sizing is deliberately </w:t>
            </w:r>
            <w:r>
              <w:rPr>
                <w:b/>
              </w:rPr>
              <w:t>not</w:t>
            </w:r>
            <w:r>
              <w:t xml:space="preserve"> committed — wire it at deploy time to match the database's connection limit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SPRING_TASK_SCHEDULING_POOL_SIZE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4</w:t>
            </w:r>
            <w:r>
              <w:t xml:space="preserve"> (prod profile)</w:t>
            </w:r>
          </w:p>
        </w:tc>
        <w:tc>
          <w:tcPr>
            <w:tcW w:type="dxa" w:w="2880"/>
          </w:tcPr>
          <w:p>
            <w:r>
              <w:t xml:space="preserve">scheduler threads. Spring's default is </w:t>
            </w:r>
            <w:r>
              <w:rPr>
                <w:b/>
              </w:rPr>
              <w:t>one</w:t>
            </w:r>
            <w:r>
              <w:t xml:space="preserve"> thread shared by the outbox dispatcher, the midnight standing-order run, the hourly notification scan and the metrics sweep</w:t>
            </w:r>
          </w:p>
        </w:tc>
      </w:tr>
    </w:tbl>
    <w:p/>
    <w:p>
      <w:r>
        <w:t xml:space="preserve">Fixed, non-overridable behaviour worth knowing: multipart upload limits are 8 MB (bulk-import spreadsheets cap at 2000 rows); </w:t>
      </w:r>
      <w:r>
        <w:rPr>
          <w:rFonts w:ascii="Consolas" w:hAnsi="Consolas"/>
          <w:color w:val="B03060"/>
          <w:sz w:val="19"/>
        </w:rPr>
        <w:t>server.error.*</w:t>
      </w:r>
      <w:r>
        <w:t xml:space="preserve"> is locked down so no stack trace, exception class or raw message ever reaches a caller; </w:t>
      </w:r>
      <w:r>
        <w:rPr>
          <w:rFonts w:ascii="Consolas" w:hAnsi="Consolas"/>
          <w:color w:val="B03060"/>
          <w:sz w:val="19"/>
        </w:rPr>
        <w:t>spring.mvc.throw-exception-if-no-handler-found</w:t>
      </w:r>
      <w:r>
        <w:t xml:space="preserve"> is </w:t>
      </w:r>
      <w:r>
        <w:rPr>
          <w:rFonts w:ascii="Consolas" w:hAnsi="Consolas"/>
          <w:color w:val="B03060"/>
          <w:sz w:val="19"/>
        </w:rPr>
        <w:t>true</w:t>
      </w:r>
      <w:r>
        <w:t xml:space="preserve"> so unmatched </w:t>
      </w:r>
      <w:r>
        <w:rPr>
          <w:rFonts w:ascii="Consolas" w:hAnsi="Consolas"/>
          <w:color w:val="B03060"/>
          <w:sz w:val="19"/>
        </w:rPr>
        <w:t>/api/**</w:t>
      </w:r>
      <w:r>
        <w:t xml:space="preserve"> requests return the standard envelope 404 rather than the Whitelabel page.</w:t>
      </w:r>
    </w:p>
    <w:p>
      <w:bookmarkStart w:id="5808" w:name="_md0044"/>
      <w:pPr>
        <w:pStyle w:val="Heading3"/>
      </w:pPr>
      <w:r>
        <w:t>8.2 JWT</w:t>
      </w:r>
      <w:bookmarkEnd w:id="5808"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ERP_JWT_SIGNING_MODE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dev-in-memory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file</w:t>
            </w:r>
            <w:r>
              <w:t xml:space="preserve"> in production — loads a stable RS256 key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ERP_JWT_PRIVATE_KEY</w:t>
            </w:r>
          </w:p>
        </w:tc>
        <w:tc>
          <w:tcPr>
            <w:tcW w:type="dxa" w:w="2880"/>
          </w:tcPr>
          <w:p>
            <w:r>
              <w:rPr>
                <w:i/>
              </w:rPr>
              <w:t>(empty)</w:t>
            </w:r>
          </w:p>
        </w:tc>
        <w:tc>
          <w:tcPr>
            <w:tcW w:type="dxa" w:w="2880"/>
          </w:tcPr>
          <w:p>
            <w:r>
              <w:t xml:space="preserve">path </w:t>
            </w:r>
            <w:r>
              <w:rPr>
                <w:b/>
              </w:rPr>
              <w:t>inside the container</w:t>
            </w:r>
            <w:r>
              <w:t xml:space="preserve">, e.g. </w:t>
            </w:r>
            <w:r>
              <w:rPr>
                <w:rFonts w:ascii="Consolas" w:hAnsi="Consolas"/>
                <w:color w:val="B03060"/>
                <w:sz w:val="19"/>
              </w:rPr>
              <w:t>/run/secrets/jwt/private.pem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ERP_JWT_PUBLIC_KEY</w:t>
            </w:r>
          </w:p>
        </w:tc>
        <w:tc>
          <w:tcPr>
            <w:tcW w:type="dxa" w:w="2880"/>
          </w:tcPr>
          <w:p>
            <w:r>
              <w:rPr>
                <w:i/>
              </w:rPr>
              <w:t>(empty)</w:t>
            </w:r>
          </w:p>
        </w:tc>
        <w:tc>
          <w:tcPr>
            <w:tcW w:type="dxa" w:w="2880"/>
          </w:tcPr>
          <w:p>
            <w:r>
              <w:t>path inside the container</w:t>
            </w:r>
          </w:p>
        </w:tc>
      </w:tr>
    </w:tbl>
    <w:p/>
    <w:p>
      <w:r>
        <w:t xml:space="preserve">Fixed: access-token TTL 15 minutes, refresh-token TTL 7 days, issuer </w:t>
      </w:r>
      <w:r>
        <w:rPr>
          <w:rFonts w:ascii="Consolas" w:hAnsi="Consolas"/>
          <w:color w:val="B03060"/>
          <w:sz w:val="19"/>
        </w:rPr>
        <w:t>erp-api</w:t>
      </w:r>
      <w:r>
        <w:t>.</w:t>
      </w:r>
    </w:p>
    <w:p>
      <w:bookmarkStart w:id="5818" w:name="_md0045"/>
      <w:pPr>
        <w:pStyle w:val="Heading3"/>
      </w:pPr>
      <w:r>
        <w:t>8.3 Bootstrap (first run on an empty database only)</w:t>
      </w:r>
      <w:bookmarkEnd w:id="5818"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ERP_BOOTSTRAP_ENABLED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false</w:t>
            </w:r>
            <w:r>
              <w:t xml:space="preserve"> (</w:t>
            </w:r>
            <w:r>
              <w:rPr>
                <w:rFonts w:ascii="Consolas" w:hAnsi="Consolas"/>
                <w:color w:val="B03060"/>
                <w:sz w:val="19"/>
              </w:rPr>
              <w:t>true</w:t>
            </w:r>
            <w:r>
              <w:t xml:space="preserve"> under </w:t>
            </w:r>
            <w:r>
              <w:rPr>
                <w:rFonts w:ascii="Consolas" w:hAnsi="Consolas"/>
                <w:color w:val="B03060"/>
                <w:sz w:val="19"/>
              </w:rPr>
              <w:t>dev</w:t>
            </w:r>
            <w:r>
              <w:t>)</w:t>
            </w:r>
          </w:p>
        </w:tc>
        <w:tc>
          <w:tcPr>
            <w:tcW w:type="dxa" w:w="2880"/>
          </w:tcPr>
          <w:p>
            <w:r>
              <w:t>create org + company + branch + root admin when no organisation exists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ERP_BOOTSTRAP_ORG_NAME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Default Organisation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ERP_BOOTSTRAP_COMPANY_CODE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_NAME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C1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Default Company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ERP_BOOTSTRAP_BRANCH_CODE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_NAME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BR-01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Head Office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ERP_BOOTSTRAP_ADMIN_USERNAME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rootadmin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ERP_BOOTSTRAP_ADMIN_DISPLAY_NAME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Root Administrator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ERP_BOOTSTRAP_ADMIN_PASSWORD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≥ 12 chars, not a placeholder, or the app refuses to start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ERP_BOOTSTRAP_TIME_ZONE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Africa/Dar_es_Salaam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ERP_BOOTSTRAP_CURRENCY_BASE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_DEFAULT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TZS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TZS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ERP_BOOTSTRAP_CURRENCY_ENABLED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TZS,KES,UGX,RWF,BIF,SSP,USD,EUR</w:t>
            </w:r>
          </w:p>
        </w:tc>
        <w:tc>
          <w:tcPr>
            <w:tcW w:type="dxa" w:w="2880"/>
          </w:tcPr>
          <w:p/>
        </w:tc>
      </w:tr>
    </w:tbl>
    <w:p/>
    <w:p>
      <w:r>
        <w:t xml:space="preserve">Bootstrap runs </w:t>
      </w:r>
      <w:r>
        <w:rPr>
          <w:b/>
        </w:rPr>
        <w:t>only</w:t>
      </w:r>
      <w:r>
        <w:t xml:space="preserve"> when </w:t>
      </w:r>
      <w:r>
        <w:rPr>
          <w:rFonts w:ascii="Consolas" w:hAnsi="Consolas"/>
          <w:color w:val="B03060"/>
          <w:sz w:val="19"/>
        </w:rPr>
        <w:t>organisations.count() == 0</w:t>
      </w:r>
      <w:r>
        <w:t>. No test environment with data ever executes it — which is precisely why it has broken in production before.</w:t>
      </w:r>
    </w:p>
    <w:p>
      <w:bookmarkStart w:id="5836" w:name="_md0046"/>
      <w:pPr>
        <w:pStyle w:val="Heading3"/>
      </w:pPr>
      <w:r>
        <w:t>8.4 Security</w:t>
      </w:r>
      <w:bookmarkEnd w:id="5836"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Lockout</w:t>
            </w:r>
          </w:p>
        </w:tc>
        <w:tc>
          <w:tcPr>
            <w:tcW w:type="dxa" w:w="4320"/>
          </w:tcPr>
          <w:p>
            <w:r>
              <w:t>5 failed attempts, 15-minute lock</w:t>
            </w:r>
          </w:p>
        </w:tc>
      </w:tr>
      <w:tr>
        <w:tc>
          <w:tcPr>
            <w:tcW w:type="dxa" w:w="4320"/>
          </w:tcPr>
          <w:p>
            <w:r>
              <w:t>Password minimum length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/>
    <w:p>
      <w:bookmarkStart w:id="5843" w:name="_md0047"/>
      <w:pPr>
        <w:pStyle w:val="Heading3"/>
      </w:pPr>
      <w:r>
        <w:t>8.5 Production compose (</w:t>
      </w:r>
      <w:r>
        <w:rPr>
          <w:rFonts w:ascii="Consolas" w:hAnsi="Consolas"/>
          <w:color w:val="B03060"/>
          <w:sz w:val="19"/>
        </w:rPr>
        <w:t>infra/prod/.env</w:t>
      </w:r>
      <w:r>
        <w:t>)</w:t>
      </w:r>
      <w:bookmarkEnd w:id="5843"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POSTGRES_DB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POSTGRES_USER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POSTGRES_PASSWORD</w:t>
            </w:r>
          </w:p>
        </w:tc>
        <w:tc>
          <w:tcPr>
            <w:tcW w:type="dxa" w:w="4320"/>
          </w:tcPr>
          <w:p>
            <w:r>
              <w:t xml:space="preserve">database credentials. In host-DB mode </w:t>
            </w:r>
            <w:r>
              <w:rPr>
                <w:rFonts w:ascii="Consolas" w:hAnsi="Consolas"/>
                <w:color w:val="B03060"/>
                <w:sz w:val="19"/>
              </w:rPr>
              <w:t>POSTGRES_PASSWORD</w:t>
            </w:r>
            <w:r>
              <w:t xml:space="preserve"> </w:t>
            </w:r>
            <w:r>
              <w:rPr>
                <w:b/>
              </w:rPr>
              <w:t>must equal</w:t>
            </w:r>
            <w:r>
              <w:t xml:space="preserve"> the password of the native </w:t>
            </w:r>
            <w:r>
              <w:rPr>
                <w:rFonts w:ascii="Consolas" w:hAnsi="Consolas"/>
                <w:color w:val="B03060"/>
                <w:sz w:val="19"/>
              </w:rPr>
              <w:t>erp</w:t>
            </w:r>
            <w:r>
              <w:t xml:space="preserve"> role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ERP_API_HOST_PORT</w:t>
            </w:r>
          </w:p>
        </w:tc>
        <w:tc>
          <w:tcPr>
            <w:tcW w:type="dxa" w:w="4320"/>
          </w:tcPr>
          <w:p>
            <w:r>
              <w:t>host-side port mapping (container is always 8081)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ERP_PUBLIC_HOST</w:t>
            </w:r>
          </w:p>
        </w:tc>
        <w:tc>
          <w:tcPr>
            <w:tcW w:type="dxa" w:w="4320"/>
          </w:tcPr>
          <w:p>
            <w:r>
              <w:t xml:space="preserve">hostname or IP Caddy binds its site to. </w:t>
            </w:r>
            <w:r>
              <w:rPr>
                <w:b/>
              </w:rPr>
              <w:t>Required for HTTPS</w:t>
            </w:r>
            <w:r>
              <w:t xml:space="preserve"> — a bare </w:t>
            </w:r>
            <w:r>
              <w:rPr>
                <w:rFonts w:ascii="Consolas" w:hAnsi="Consolas"/>
                <w:color w:val="B03060"/>
                <w:sz w:val="19"/>
              </w:rPr>
              <w:t>:443</w:t>
            </w:r>
            <w:r>
              <w:t xml:space="preserve"> has no name to issue a certificate for and produces </w:t>
            </w:r>
            <w:r>
              <w:rPr>
                <w:rFonts w:ascii="Consolas" w:hAnsi="Consolas"/>
                <w:color w:val="B03060"/>
                <w:sz w:val="19"/>
              </w:rPr>
              <w:t>ERR_SSL_PROTOCOL_ERROR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ERP_JWT_PRIVATE_KEY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ERP_JWT_PUBLIC_KEY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/run/secrets/jwt/private.pem</w:t>
            </w:r>
            <w:r>
              <w:t xml:space="preserve"> and </w:t>
            </w:r>
            <w:r>
              <w:rPr>
                <w:rFonts w:ascii="Consolas" w:hAnsi="Consolas"/>
                <w:color w:val="B03060"/>
                <w:sz w:val="19"/>
              </w:rPr>
              <w:t>public.pem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JAVA_OPTS</w:t>
            </w:r>
          </w:p>
        </w:tc>
        <w:tc>
          <w:tcPr>
            <w:tcW w:type="dxa" w:w="4320"/>
          </w:tcPr>
          <w:p>
            <w:r>
              <w:t>optional JVM tuning</w:t>
            </w:r>
          </w:p>
        </w:tc>
      </w:tr>
    </w:tbl>
    <w:p/>
    <w:p>
      <w:r>
        <w:t>Passwords ≥ 16 chars, randomly generated (</w:t>
      </w:r>
      <w:r>
        <w:rPr>
          <w:rFonts w:ascii="Consolas" w:hAnsi="Consolas"/>
          <w:color w:val="B03060"/>
          <w:sz w:val="19"/>
        </w:rPr>
        <w:t>openssl rand -base64 24</w:t>
      </w:r>
      <w:r>
        <w:t xml:space="preserve">). </w:t>
      </w:r>
      <w:r>
        <w:rPr>
          <w:b/>
        </w:rPr>
        <w:t xml:space="preserve">Do not </w:t>
      </w:r>
      <w:r>
        <w:rPr>
          <w:rFonts w:ascii="Consolas" w:hAnsi="Consolas"/>
          <w:b/>
          <w:color w:val="B03060"/>
          <w:sz w:val="19"/>
        </w:rPr>
        <w:t>source</w:t>
      </w:r>
      <w:r>
        <w:rPr>
          <w:b/>
        </w:rPr>
        <w:t xml:space="preserve"> this file</w:t>
      </w:r>
      <w:r>
        <w:t xml:space="preserve"> — values contain spaces. Grep the keys you need.</w:t>
      </w:r>
    </w:p>
    <w:p>
      <w:bookmarkStart w:id="5856" w:name="_md0048"/>
      <w:pPr>
        <w:pStyle w:val="Heading3"/>
      </w:pPr>
      <w:r>
        <w:t>8.6 QA container (</w:t>
      </w:r>
      <w:r>
        <w:rPr>
          <w:rFonts w:ascii="Consolas" w:hAnsi="Consolas"/>
          <w:color w:val="B03060"/>
          <w:sz w:val="19"/>
        </w:rPr>
        <w:t>infra/qa/qa.env</w:t>
      </w:r>
      <w:r>
        <w:t>, on the box)</w:t>
      </w:r>
      <w:bookmarkEnd w:id="5856"/>
    </w:p>
    <w:p>
      <w:r>
        <w:rPr>
          <w:rFonts w:ascii="Consolas" w:hAnsi="Consolas"/>
          <w:color w:val="B03060"/>
          <w:sz w:val="19"/>
        </w:rPr>
        <w:t>ERP_BOOTSTRAP_*</w:t>
      </w:r>
      <w:r>
        <w:t xml:space="preserve"> as above, plus </w:t>
      </w:r>
      <w:r>
        <w:rPr>
          <w:rFonts w:ascii="Consolas" w:hAnsi="Consolas"/>
          <w:color w:val="B03060"/>
          <w:sz w:val="19"/>
        </w:rPr>
        <w:t>DB_NAME</w:t>
      </w:r>
      <w:r>
        <w:t xml:space="preserve"> / </w:t>
      </w:r>
      <w:r>
        <w:rPr>
          <w:rFonts w:ascii="Consolas" w:hAnsi="Consolas"/>
          <w:color w:val="B03060"/>
          <w:sz w:val="19"/>
        </w:rPr>
        <w:t>DB_USER</w:t>
      </w:r>
      <w:r>
        <w:t xml:space="preserve"> / </w:t>
      </w:r>
      <w:r>
        <w:rPr>
          <w:rFonts w:ascii="Consolas" w:hAnsi="Consolas"/>
          <w:color w:val="B03060"/>
          <w:sz w:val="19"/>
        </w:rPr>
        <w:t>DB_PASSWORD</w:t>
      </w:r>
      <w:r>
        <w:t>, which the entrypoint uses to create the in-container role and database on first run.</w:t>
      </w:r>
    </w:p>
    <w:p>
      <w:bookmarkStart w:id="5861" w:name="_md0049"/>
      <w:pPr>
        <w:pStyle w:val="Heading3"/>
      </w:pPr>
      <w:r>
        <w:t>8.7 Client bundle (</w:t>
      </w:r>
      <w:r>
        <w:rPr>
          <w:rFonts w:ascii="Consolas" w:hAnsi="Consolas"/>
          <w:color w:val="B03060"/>
          <w:sz w:val="19"/>
        </w:rPr>
        <w:t>.env</w:t>
      </w:r>
      <w:r>
        <w:t xml:space="preserve"> in the install directory)</w:t>
      </w:r>
      <w:bookmarkEnd w:id="5861"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ERP_DB_MODE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docker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docker</w:t>
            </w:r>
            <w:r>
              <w:t xml:space="preserve"> (we provide Postgres) or </w:t>
            </w:r>
            <w:r>
              <w:rPr>
                <w:rFonts w:ascii="Consolas" w:hAnsi="Consolas"/>
                <w:color w:val="B03060"/>
                <w:sz w:val="19"/>
              </w:rPr>
              <w:t>host</w:t>
            </w:r>
            <w:r>
              <w:t xml:space="preserve"> (the customer's own) — selects the compose overlay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ERP_DB_NAME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ERP_DB_USER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ERP_DB_PASSWORD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erp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erp</w:t>
            </w:r>
            <w:r>
              <w:t xml:space="preserve"> / —</w:t>
            </w:r>
          </w:p>
        </w:tc>
        <w:tc>
          <w:tcPr>
            <w:tcW w:type="dxa" w:w="2880"/>
          </w:tcPr>
          <w:p>
            <w:r>
              <w:t>database credentials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ERP_DB_HOST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ERP_DB_PORT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host.docker.internal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5432</w:t>
            </w:r>
          </w:p>
        </w:tc>
        <w:tc>
          <w:tcPr>
            <w:tcW w:type="dxa" w:w="2880"/>
          </w:tcPr>
          <w:p>
            <w:r>
              <w:t>host-mode target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ERP_DB_URL_PARAMS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extra JDBC parameters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ERP_HTTP_PORT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ERP_BIND_ADDR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8080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0.0.0.0</w:t>
            </w:r>
          </w:p>
        </w:tc>
        <w:tc>
          <w:tcPr>
            <w:tcW w:type="dxa" w:w="2880"/>
          </w:tcPr>
          <w:p>
            <w:r>
              <w:t>where the app listens on the LAN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ERP_TLS_ENABLED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ERP_PUBLIC_HOST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ERP_HTTPS_PORT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ERP_HTTP_REDIRECT_PORT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false</w:t>
            </w:r>
            <w:r>
              <w:t xml:space="preserve"> / — / </w:t>
            </w:r>
            <w:r>
              <w:rPr>
                <w:rFonts w:ascii="Consolas" w:hAnsi="Consolas"/>
                <w:color w:val="B03060"/>
                <w:sz w:val="19"/>
              </w:rPr>
              <w:t>443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80</w:t>
            </w:r>
          </w:p>
        </w:tc>
        <w:tc>
          <w:tcPr>
            <w:tcW w:type="dxa" w:w="2880"/>
          </w:tcPr>
          <w:p>
            <w:r>
              <w:t>the optional Caddy TLS overlay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ERP_VERSION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ERP_IMAGE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&lt;version&gt;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orbixerp-api</w:t>
            </w:r>
          </w:p>
        </w:tc>
        <w:tc>
          <w:tcPr>
            <w:tcW w:type="dxa" w:w="2880"/>
          </w:tcPr>
          <w:p>
            <w:r>
              <w:t>the image tag actually run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ERP_STACK_NAME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orbixerp</w:t>
            </w:r>
          </w:p>
        </w:tc>
        <w:tc>
          <w:tcPr>
            <w:tcW w:type="dxa" w:w="2880"/>
          </w:tcPr>
          <w:p>
            <w:r>
              <w:t>namespaces the compose project, containers, network and volume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ERP_SWAGGER_ENABLED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false</w:t>
            </w:r>
          </w:p>
        </w:tc>
        <w:tc>
          <w:tcPr>
            <w:tcW w:type="dxa" w:w="2880"/>
          </w:tcPr>
          <w:p>
            <w:r>
              <w:t>off for customers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ERP_TIME_ZONE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Africa/Dar_es_Salaam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ERP_BACKUP_RETAIN_DAYS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14</w:t>
            </w:r>
          </w:p>
        </w:tc>
        <w:tc>
          <w:tcPr>
            <w:tcW w:type="dxa" w:w="2880"/>
          </w:tcPr>
          <w:p>
            <w:r>
              <w:t>nightly backup retention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ERP_BACKUP_PREUPDATE_RETAIN_DAYS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90</w:t>
            </w:r>
          </w:p>
        </w:tc>
        <w:tc>
          <w:tcPr>
            <w:tcW w:type="dxa" w:w="2880"/>
          </w:tcPr>
          <w:p>
            <w:r>
              <w:t>pre-update safety backups are kept far longer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ERP_BACKUP_SAFETY_RETAIN_DAYS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30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ERP_BACKUP_KEEP_MIN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_KEEP_MAX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7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90</w:t>
            </w:r>
          </w:p>
        </w:tc>
        <w:tc>
          <w:tcPr>
            <w:tcW w:type="dxa" w:w="2880"/>
          </w:tcPr>
          <w:p>
            <w:r>
              <w:t>floor and ceiling on file count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ERP_BACKUP_DIR_MAX_MB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2048</w:t>
            </w:r>
          </w:p>
        </w:tc>
        <w:tc>
          <w:tcPr>
            <w:tcW w:type="dxa" w:w="2880"/>
          </w:tcPr>
          <w:p>
            <w:r>
              <w:t>size ceiling for the backup directory</w:t>
            </w:r>
          </w:p>
        </w:tc>
      </w:tr>
    </w:tbl>
    <w:p/>
    <w:p>
      <w:r>
        <w:rPr>
          <w:rFonts w:ascii="Consolas" w:hAnsi="Consolas"/>
          <w:b/>
          <w:color w:val="B03060"/>
          <w:sz w:val="19"/>
        </w:rPr>
        <w:t>ERP_DB_PASSWORD</w:t>
      </w:r>
      <w:r>
        <w:rPr>
          <w:b/>
        </w:rPr>
        <w:t xml:space="preserve"> is the dangerous one.</w:t>
      </w:r>
      <w:r>
        <w:t xml:space="preserve"> Changing it in </w:t>
      </w:r>
      <w:r>
        <w:rPr>
          <w:rFonts w:ascii="Consolas" w:hAnsi="Consolas"/>
          <w:color w:val="B03060"/>
          <w:sz w:val="19"/>
        </w:rPr>
        <w:t>.env</w:t>
      </w:r>
      <w:r>
        <w:t xml:space="preserve"> does </w:t>
      </w:r>
      <w:r>
        <w:rPr>
          <w:b/>
        </w:rPr>
        <w:t>not</w:t>
      </w:r>
      <w:r>
        <w:t xml:space="preserve"> change the password inside an existing database volume — it only breaks the application's ability to connect.</w:t>
      </w:r>
    </w:p>
    <w:p>
      <w:r>
        <w:rPr>
          <w:b/>
        </w:rPr>
        <w:t>Why overlays, not compose profiles:</w:t>
      </w:r>
      <w:r>
        <w:t xml:space="preserve"> a profiled service referenced by another service's </w:t>
      </w:r>
      <w:r>
        <w:rPr>
          <w:rFonts w:ascii="Consolas" w:hAnsi="Consolas"/>
          <w:color w:val="B03060"/>
          <w:sz w:val="19"/>
        </w:rPr>
        <w:t>depends_on</w:t>
      </w:r>
      <w:r>
        <w:t xml:space="preserve"> has had changing behaviour across Compose v2 minor releases. Overlays behave identically on every Compose v2 ever shipped. The overlay's </w:t>
      </w:r>
      <w:r>
        <w:rPr>
          <w:rFonts w:ascii="Consolas" w:hAnsi="Consolas"/>
          <w:color w:val="B03060"/>
          <w:sz w:val="19"/>
        </w:rPr>
        <w:t>environment:</w:t>
      </w:r>
      <w:r>
        <w:t xml:space="preserve"> block always wins over </w:t>
      </w:r>
      <w:r>
        <w:rPr>
          <w:rFonts w:ascii="Consolas" w:hAnsi="Consolas"/>
          <w:color w:val="B03060"/>
          <w:sz w:val="19"/>
        </w:rPr>
        <w:t>.env</w:t>
      </w:r>
      <w:r>
        <w:t xml:space="preserve"> (compose precedence), so switching modes cannot leave a stale datasource behind. The </w:t>
      </w:r>
      <w:r>
        <w:rPr>
          <w:rFonts w:ascii="Consolas" w:hAnsi="Consolas"/>
          <w:color w:val="B03060"/>
          <w:sz w:val="19"/>
        </w:rPr>
        <w:t>extra_hosts: host.docker.internal:host-gateway</w:t>
      </w:r>
      <w:r>
        <w:t xml:space="preserve"> line in the host overlay is </w:t>
      </w:r>
      <w:r>
        <w:rPr>
          <w:b/>
        </w:rPr>
        <w:t>load-bearing</w:t>
      </w:r>
      <w:r>
        <w:t xml:space="preserve"> — that hostname exists automatically on Docker Desktop but not on Linux.</w:t>
      </w:r>
    </w:p>
    <w:p>
      <w:bookmarkStart w:id="5891" w:name="_md0050"/>
      <w:pPr>
        <w:pStyle w:val="Heading3"/>
      </w:pPr>
      <w:r>
        <w:t>8.8 Profiles</w:t>
      </w:r>
      <w:bookmarkEnd w:id="5891"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dev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application-dev.yml</w:t>
            </w:r>
          </w:p>
        </w:tc>
        <w:tc>
          <w:tcPr>
            <w:tcW w:type="dxa" w:w="2880"/>
          </w:tcPr>
          <w:p>
            <w:r>
              <w:t xml:space="preserve">localhost:5434 datasource, DevTools restart, </w:t>
            </w:r>
            <w:r>
              <w:rPr>
                <w:rFonts w:ascii="Consolas" w:hAnsi="Consolas"/>
                <w:color w:val="B03060"/>
                <w:sz w:val="19"/>
              </w:rPr>
              <w:t>com.erp</w:t>
            </w:r>
            <w:r>
              <w:t xml:space="preserve"> and </w:t>
            </w:r>
            <w:r>
              <w:rPr>
                <w:rFonts w:ascii="Consolas" w:hAnsi="Consolas"/>
                <w:color w:val="B03060"/>
                <w:sz w:val="19"/>
              </w:rPr>
              <w:t>org.hibernate.SQL</w:t>
            </w:r>
            <w:r>
              <w:t xml:space="preserve"> at DEBUG, bootstrap enabled with </w:t>
            </w:r>
            <w:r>
              <w:rPr>
                <w:rFonts w:ascii="Consolas" w:hAnsi="Consolas"/>
                <w:color w:val="B03060"/>
                <w:sz w:val="19"/>
              </w:rPr>
              <w:t>RootPass12345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qa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infra/qa/application-qa.yml</w:t>
            </w:r>
          </w:p>
        </w:tc>
        <w:tc>
          <w:tcPr>
            <w:tcW w:type="dxa" w:w="2880"/>
          </w:tcPr>
          <w:p>
            <w:r>
              <w:t>Hikari pool 10/2, INFO logging, datasource supplied by the entrypoint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prod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application-prod.yml</w:t>
            </w:r>
          </w:p>
        </w:tc>
        <w:tc>
          <w:tcPr>
            <w:tcW w:type="dxa" w:w="2880"/>
          </w:tcPr>
          <w:p>
            <w:r>
              <w:t xml:space="preserve">probes enabled, </w:t>
            </w:r>
            <w:r>
              <w:rPr>
                <w:rFonts w:ascii="Consolas" w:hAnsi="Consolas"/>
                <w:color w:val="B03060"/>
                <w:sz w:val="19"/>
              </w:rPr>
              <w:t>show-details: when-authorized</w:t>
            </w:r>
            <w:r>
              <w:t xml:space="preserve">, actuator exposure </w:t>
            </w:r>
            <w:r>
              <w:rPr>
                <w:rFonts w:ascii="Consolas" w:hAnsi="Consolas"/>
                <w:color w:val="B03060"/>
                <w:sz w:val="19"/>
              </w:rPr>
              <w:t>health,info</w:t>
            </w:r>
            <w:r>
              <w:t>, root/</w:t>
            </w:r>
            <w:r>
              <w:rPr>
                <w:rFonts w:ascii="Consolas" w:hAnsi="Consolas"/>
                <w:color w:val="B03060"/>
                <w:sz w:val="19"/>
              </w:rPr>
              <w:t>com.erp</w:t>
            </w:r>
            <w:r>
              <w:t xml:space="preserve"> at INFO and Hibernate at WARN, scheduler pool 4</w:t>
            </w:r>
          </w:p>
        </w:tc>
      </w:tr>
    </w:tbl>
    <w:p/>
    <w:p>
      <w:pPr>
        <w:ind w:left="432" w:right="216"/>
        <w:shd w:fill="FBF6E7"/>
      </w:pPr>
      <w:r>
        <w:rPr>
          <w:b/>
        </w:rPr>
        <w:t>Spring profiles do not inherit.</w:t>
      </w:r>
      <w:r>
        <w:t xml:space="preserve"> </w:t>
      </w:r>
      <w:r>
        <w:rPr>
          <w:rFonts w:ascii="Consolas" w:hAnsi="Consolas"/>
          <w:color w:val="B03060"/>
          <w:sz w:val="19"/>
        </w:rPr>
        <w:t>application-prod.yml</w:t>
      </w:r>
      <w:r>
        <w:t xml:space="preserve"> is an explicit, version-controlled statement of prod settings — and it is loaded by the </w:t>
      </w:r>
      <w:r>
        <w:rPr>
          <w:rFonts w:ascii="Consolas" w:hAnsi="Consolas"/>
          <w:color w:val="B03060"/>
          <w:sz w:val="19"/>
        </w:rPr>
        <w:t>prod</w:t>
      </w:r>
      <w:r>
        <w:t xml:space="preserve"> profile </w:t>
      </w:r>
      <w:r>
        <w:rPr>
          <w:b/>
        </w:rPr>
        <w:t>only</w:t>
      </w:r>
      <w:r>
        <w:t xml:space="preserve">. Local runs use </w:t>
      </w:r>
      <w:r>
        <w:rPr>
          <w:rFonts w:ascii="Consolas" w:hAnsi="Consolas"/>
          <w:color w:val="B03060"/>
          <w:sz w:val="19"/>
        </w:rPr>
        <w:t>dev</w:t>
      </w:r>
      <w:r>
        <w:t xml:space="preserve">, QA uses </w:t>
      </w:r>
      <w:r>
        <w:rPr>
          <w:rFonts w:ascii="Consolas" w:hAnsi="Consolas"/>
          <w:color w:val="B03060"/>
          <w:sz w:val="19"/>
        </w:rPr>
        <w:t>qa</w:t>
      </w:r>
      <w:r>
        <w:t xml:space="preserve">. </w:t>
      </w:r>
      <w:r>
        <w:rPr>
          <w:b/>
        </w:rPr>
        <w:t>The customer is the first environment ever to parse it.</w:t>
      </w:r>
      <w:r>
        <w:t xml:space="preserve"> That is exactly how a duplicate top-level </w:t>
      </w:r>
      <w:r>
        <w:rPr>
          <w:rFonts w:ascii="Consolas" w:hAnsi="Consolas"/>
          <w:color w:val="B03060"/>
          <w:sz w:val="19"/>
        </w:rPr>
        <w:t>spring:</w:t>
      </w:r>
      <w:r>
        <w:t xml:space="preserve"> key shipped and killed a live installation before reading a single property. </w:t>
      </w:r>
      <w:r>
        <w:rPr>
          <w:rFonts w:ascii="Consolas" w:hAnsi="Consolas"/>
          <w:color w:val="B03060"/>
          <w:sz w:val="19"/>
        </w:rPr>
        <w:t>ApplicationYamlParsesTest</w:t>
      </w:r>
      <w:r>
        <w:t xml:space="preserve"> now guards the parse; booting under </w:t>
      </w:r>
      <w:r>
        <w:rPr>
          <w:rFonts w:ascii="Consolas" w:hAnsi="Consolas"/>
          <w:color w:val="B03060"/>
          <w:sz w:val="19"/>
        </w:rPr>
        <w:t>prod</w:t>
      </w:r>
      <w:r>
        <w:t xml:space="preserve"> guards the rest.</w:t>
      </w:r>
    </w:p>
    <w:p>
      <w:r>
        <w:br/>
      </w:r>
    </w:p>
    <w:p>
      <w:bookmarkStart w:id="9" w:name="_Toc0009"/>
      <w:bookmarkStart w:id="5907" w:name="_md0051"/>
      <w:pPr>
        <w:pStyle w:val="Heading2"/>
      </w:pPr>
      <w:r>
        <w:t>9 · Security architecture</w:t>
      </w:r>
      <w:bookmarkEnd w:id="5907"/>
      <w:bookmarkEnd w:id="9"/>
    </w:p>
    <w:p>
      <w:bookmarkStart w:id="5909" w:name="_md0052"/>
      <w:pPr>
        <w:pStyle w:val="Heading3"/>
      </w:pPr>
      <w:r>
        <w:t>9.1 Authentication</w:t>
      </w:r>
      <w:bookmarkEnd w:id="5909"/>
    </w:p>
    <w:p>
      <w:r>
        <w:t xml:space="preserve">Login issues an </w:t>
      </w:r>
      <w:r>
        <w:rPr>
          <w:b/>
        </w:rPr>
        <w:t>access JWT</w:t>
      </w:r>
      <w:r>
        <w:t xml:space="preserve"> (15 min, RS256) plus a </w:t>
      </w:r>
      <w:r>
        <w:rPr>
          <w:b/>
        </w:rPr>
        <w:t>single-use refresh token</w:t>
      </w:r>
      <w:r>
        <w:t xml:space="preserve"> (7 days, stored SHA-256-hashed, rotated on use with reuse detection). Login lands the user in their </w:t>
      </w:r>
      <w:r>
        <w:rPr>
          <w:b/>
        </w:rPr>
        <w:t>default branch</w:t>
      </w:r>
      <w:r>
        <w:t xml:space="preserve"> (</w:t>
      </w:r>
      <w:r>
        <w:rPr>
          <w:rFonts w:ascii="Consolas" w:hAnsi="Consolas"/>
          <w:color w:val="B03060"/>
          <w:sz w:val="19"/>
        </w:rPr>
        <w:t>user_branch.is_default</w:t>
      </w:r>
      <w:r>
        <w:t>); a user may be assigned to many branches with exactly one default.</w:t>
      </w:r>
    </w:p>
    <w:p>
      <w:r>
        <w:rPr>
          <w:b/>
        </w:rPr>
        <w:t>Dev signs with an ephemeral in-memory RSA key</w:t>
      </w:r>
      <w:r>
        <w:t xml:space="preserve"> that rotates on each restart — everyone is logged out on restart, which is fine for dev. </w:t>
      </w:r>
      <w:r>
        <w:rPr>
          <w:b/>
        </w:rPr>
        <w:t>Production must load a stable RS256 key</w:t>
      </w:r>
      <w:r>
        <w:t xml:space="preserve"> (</w:t>
      </w:r>
      <w:r>
        <w:rPr>
          <w:rFonts w:ascii="Consolas" w:hAnsi="Consolas"/>
          <w:color w:val="B03060"/>
          <w:sz w:val="19"/>
        </w:rPr>
        <w:t>ERP_JWT_SIGNING_MODE=file</w:t>
      </w:r>
      <w:r>
        <w:t>).</w:t>
      </w:r>
    </w:p>
    <w:p>
      <w:bookmarkStart w:id="5919" w:name="_md0053"/>
      <w:pPr>
        <w:pStyle w:val="Heading3"/>
      </w:pPr>
      <w:r>
        <w:t>9.2 Generating and rotating JWT keys</w:t>
      </w:r>
      <w:bookmarkEnd w:id="5919"/>
    </w:p>
    <w:p>
      <w:pPr>
        <w:shd w:fill="F2F2F2"/>
      </w:pPr>
      <w:r>
        <w:rPr>
          <w:rFonts w:ascii="Consolas" w:hAnsi="Consolas"/>
          <w:sz w:val="18"/>
        </w:rPr>
        <w:t>bash infra/prod/generate-jwt-keys.sh</w:t>
        <w:br/>
        <w:t># -&gt; infra/prod/jwt-keys/private.pem (chmod 600) + public.pem (644)</w:t>
      </w:r>
    </w:p>
    <w:p>
      <w:r>
        <w:t xml:space="preserve">The script warns and waits 5 seconds if keys already exist. Add to </w:t>
      </w:r>
      <w:r>
        <w:rPr>
          <w:rFonts w:ascii="Consolas" w:hAnsi="Consolas"/>
          <w:color w:val="B03060"/>
          <w:sz w:val="19"/>
        </w:rPr>
        <w:t>infra/prod/.env</w:t>
      </w:r>
      <w:r>
        <w:t>:</w:t>
      </w:r>
    </w:p>
    <w:p>
      <w:pPr>
        <w:shd w:fill="F2F2F2"/>
      </w:pPr>
      <w:r>
        <w:rPr>
          <w:rFonts w:ascii="Consolas" w:hAnsi="Consolas"/>
          <w:sz w:val="18"/>
        </w:rPr>
        <w:t>ERP_JWT_PRIVATE_KEY=/run/secrets/jwt/private.pem</w:t>
        <w:br/>
        <w:t>ERP_JWT_PUBLIC_KEY=/run/secrets/jwt/public.pem</w:t>
      </w:r>
    </w:p>
    <w:p>
      <w:r>
        <w:rPr>
          <w:rFonts w:ascii="Consolas" w:hAnsi="Consolas"/>
          <w:color w:val="B03060"/>
          <w:sz w:val="19"/>
        </w:rPr>
        <w:t>jwt-keys/</w:t>
      </w:r>
      <w:r>
        <w:t xml:space="preserve"> is bind-mounted read-only into the API container at </w:t>
      </w:r>
      <w:r>
        <w:rPr>
          <w:rFonts w:ascii="Consolas" w:hAnsi="Consolas"/>
          <w:color w:val="B03060"/>
          <w:sz w:val="19"/>
        </w:rPr>
        <w:t>/run/secrets/jwt/</w:t>
      </w:r>
      <w:r>
        <w:t>.</w:t>
      </w:r>
    </w:p>
    <w:p>
      <w:r>
        <w:rPr>
          <w:b/>
        </w:rPr>
        <w:t>Rotation invalidates every existing token</w:t>
      </w:r>
      <w:r>
        <w:t xml:space="preserve"> — all users are logged out at the moment of deploy. Do it deliberately, not during business hours. </w:t>
      </w:r>
      <w:r>
        <w:rPr>
          <w:b/>
        </w:rPr>
        <w:t>Back the private key up outside the repo</w:t>
      </w:r>
      <w:r>
        <w:t>: it can forge a token for any user on that deployment. Losing it is a full re-issue; leaking it is a compromise of the whole installation.</w:t>
      </w:r>
    </w:p>
    <w:p>
      <w:bookmarkStart w:id="5940" w:name="_md0054"/>
      <w:pPr>
        <w:pStyle w:val="Heading3"/>
      </w:pPr>
      <w:r>
        <w:t>9.3 Authorization — RBAC by permission</w:t>
      </w:r>
      <w:bookmarkEnd w:id="5940"/>
    </w:p>
    <w:p>
      <w:r>
        <w:t xml:space="preserve">The atomic unit is a </w:t>
      </w:r>
      <w:r>
        <w:rPr>
          <w:rFonts w:ascii="Consolas" w:hAnsi="Consolas"/>
          <w:b/>
          <w:color w:val="B03060"/>
          <w:sz w:val="19"/>
        </w:rPr>
        <w:t>Permission</w:t>
      </w:r>
      <w:r>
        <w:rPr>
          <w:b/>
        </w:rPr>
        <w:t xml:space="preserve"> with a dot-separated code</w:t>
      </w:r>
      <w:r>
        <w:t xml:space="preserve"> (</w:t>
      </w:r>
      <w:r>
        <w:rPr>
          <w:rFonts w:ascii="Consolas" w:hAnsi="Consolas"/>
          <w:color w:val="B03060"/>
          <w:sz w:val="19"/>
        </w:rPr>
        <w:t>SALES_INVOICE.POST</w:t>
      </w:r>
      <w:r>
        <w:t xml:space="preserve">, </w:t>
      </w:r>
      <w:r>
        <w:rPr>
          <w:rFonts w:ascii="Consolas" w:hAnsi="Consolas"/>
          <w:color w:val="B03060"/>
          <w:sz w:val="19"/>
        </w:rPr>
        <w:t>USER.MANAGE</w:t>
      </w:r>
      <w:r>
        <w:t xml:space="preserve">). </w:t>
      </w:r>
      <w:r>
        <w:rPr>
          <w:rFonts w:ascii="Consolas" w:hAnsi="Consolas"/>
          <w:color w:val="B03060"/>
          <w:sz w:val="19"/>
        </w:rPr>
        <w:t>@PreAuthorize("hasPermission('CODE')")</w:t>
      </w:r>
      <w:r>
        <w:t xml:space="preserve"> references </w:t>
      </w:r>
      <w:r>
        <w:rPr>
          <w:b/>
        </w:rPr>
        <w:t>permission codes, never role names</w:t>
      </w:r>
      <w:r>
        <w:t xml:space="preserve">. Roles are permission bundles. Permissions are seeded via </w:t>
      </w:r>
      <w:r>
        <w:rPr>
          <w:rFonts w:ascii="Consolas" w:hAnsi="Consolas"/>
          <w:color w:val="B03060"/>
          <w:sz w:val="19"/>
        </w:rPr>
        <w:t>R__seed_permissions.sql</w:t>
      </w:r>
      <w:r>
        <w:t>.</w:t>
      </w:r>
    </w:p>
    <w:p>
      <w:r>
        <w:rPr>
          <w:rFonts w:ascii="Consolas" w:hAnsi="Consolas"/>
          <w:color w:val="B03060"/>
          <w:sz w:val="19"/>
        </w:rPr>
        <w:t>app_user.is_root</w:t>
      </w:r>
      <w:r>
        <w:t xml:space="preserve"> </w:t>
      </w:r>
      <w:r>
        <w:rPr>
          <w:b/>
        </w:rPr>
        <w:t>short-circuits to allowed</w:t>
      </w:r>
      <w:r>
        <w:t xml:space="preserve">, always audited as </w:t>
      </w:r>
      <w:r>
        <w:rPr>
          <w:rFonts w:ascii="Consolas" w:hAnsi="Consolas"/>
          <w:color w:val="B03060"/>
          <w:sz w:val="19"/>
        </w:rPr>
        <w:t>ROOT.BYPASS</w:t>
      </w:r>
      <w:r>
        <w:t>.</w:t>
      </w:r>
    </w:p>
    <w:p>
      <w:r>
        <w:t>Three consequences that repeatedly cost time:</w:t>
      </w:r>
    </w:p>
    <w:p>
      <w:pPr>
        <w:pStyle w:val="ListNumber"/>
      </w:pPr>
      <w:r>
        <w:rPr>
          <w:b/>
        </w:rPr>
        <w:t>Gating on a code that was never seeded</w:t>
      </w:r>
      <w:r>
        <w:t xml:space="preserve"> breaks every non-root user and is invisible to CI unless </w:t>
      </w:r>
      <w:r>
        <w:rPr>
          <w:rFonts w:ascii="Consolas" w:hAnsi="Consolas"/>
          <w:color w:val="B03060"/>
          <w:sz w:val="19"/>
        </w:rPr>
        <w:t>PermissionCodesSeededTest</w:t>
      </w:r>
      <w:r>
        <w:t xml:space="preserve"> covers it. </w:t>
      </w:r>
      <w:r>
        <w:rPr>
          <w:b/>
        </w:rPr>
        <w:t>Always test as a non-root role.</w:t>
      </w:r>
    </w:p>
    <w:p>
      <w:pPr>
        <w:pStyle w:val="ListNumber"/>
      </w:pPr>
      <w:r>
        <w:rPr>
          <w:b/>
        </w:rPr>
        <w:t>An Angular route guard must reference the same code as the backend endpoint</w:t>
      </w:r>
      <w:r>
        <w:t xml:space="preserve"> </w:t>
      </w:r>
      <w:r>
        <w:rPr>
          <w:i/>
        </w:rPr>
        <w:t>and</w:t>
      </w:r>
      <w:r>
        <w:t xml:space="preserve"> a </w:t>
      </w:r>
      <w:r>
        <w:rPr>
          <w:rFonts w:ascii="Consolas" w:hAnsi="Consolas"/>
          <w:color w:val="B03060"/>
          <w:sz w:val="19"/>
        </w:rPr>
        <w:t>ScopeGuard</w:t>
      </w:r>
      <w:r>
        <w:t xml:space="preserve"> key — otherwise a 403 reads to the user as "I can't open this screen".</w:t>
      </w:r>
    </w:p>
    <w:p>
      <w:pPr>
        <w:pStyle w:val="ListNumber"/>
      </w:pPr>
      <w:r>
        <w:rPr>
          <w:b/>
        </w:rPr>
        <w:t>Root-only testing proves nothing.</w:t>
      </w:r>
      <w:r>
        <w:t xml:space="preserve"> Root bypasses every check, so a missing grant on a real role is invisible until a customer hits it.</w:t>
      </w:r>
    </w:p>
    <w:p>
      <w:r>
        <w:t>A grant ceiling (</w:t>
      </w:r>
      <w:r>
        <w:rPr>
          <w:rFonts w:ascii="Consolas" w:hAnsi="Consolas"/>
          <w:color w:val="B03060"/>
          <w:sz w:val="19"/>
        </w:rPr>
        <w:t>AuthorityCeiling</w:t>
      </w:r>
      <w:r>
        <w:t xml:space="preserve">, ADR-0059) stops a holder of </w:t>
      </w:r>
      <w:r>
        <w:rPr>
          <w:rFonts w:ascii="Consolas" w:hAnsi="Consolas"/>
          <w:color w:val="B03060"/>
          <w:sz w:val="19"/>
        </w:rPr>
        <w:t>ROLE.MANAGE</w:t>
      </w:r>
      <w:r>
        <w:t xml:space="preserve"> self-elevating: an admin cannot confer a permission they do not themselves hold.</w:t>
      </w:r>
    </w:p>
    <w:p>
      <w:bookmarkStart w:id="5960" w:name="_md0055"/>
      <w:pPr>
        <w:pStyle w:val="Heading3"/>
      </w:pPr>
      <w:r>
        <w:t>9.4 Multi-tenancy</w:t>
      </w:r>
      <w:bookmarkEnd w:id="5960"/>
    </w:p>
    <w:p>
      <w:r>
        <w:t>Two nested scopes:</w:t>
      </w:r>
    </w:p>
    <w:p>
      <w:pPr>
        <w:pStyle w:val="ListBullet"/>
      </w:pPr>
      <w:r>
        <w:rPr>
          <w:b/>
        </w:rPr>
        <w:t>Organisation</w:t>
      </w:r>
      <w:r>
        <w:t xml:space="preserve"> is the tenant. </w:t>
      </w:r>
      <w:r>
        <w:rPr>
          <w:rFonts w:ascii="Consolas" w:hAnsi="Consolas"/>
          <w:color w:val="B03060"/>
          <w:sz w:val="19"/>
        </w:rPr>
        <w:t>companies.organisation_id</w:t>
      </w:r>
      <w:r>
        <w:t xml:space="preserve"> is </w:t>
      </w:r>
      <w:r>
        <w:rPr>
          <w:rFonts w:ascii="Consolas" w:hAnsi="Consolas"/>
          <w:color w:val="B03060"/>
          <w:sz w:val="19"/>
        </w:rPr>
        <w:t>NOT NULL</w:t>
      </w:r>
      <w:r>
        <w:t>.</w:t>
      </w:r>
    </w:p>
    <w:p>
      <w:pPr>
        <w:pStyle w:val="ListBullet"/>
      </w:pPr>
      <w:r>
        <w:rPr>
          <w:b/>
        </w:rPr>
        <w:t>Company / branch</w:t>
      </w:r>
      <w:r>
        <w:t xml:space="preserve"> is the operating scope inside a tenant.</w:t>
      </w:r>
    </w:p>
    <w:p>
      <w:r>
        <w:rPr>
          <w:rFonts w:ascii="Consolas" w:hAnsi="Consolas"/>
          <w:color w:val="B03060"/>
          <w:sz w:val="19"/>
        </w:rPr>
        <w:t>RequestContext</w:t>
      </w:r>
      <w:r>
        <w:t xml:space="preserve"> (request-scoped) is built by a servlet filter from the JWT plus an optional </w:t>
      </w:r>
      <w:r>
        <w:rPr>
          <w:rFonts w:ascii="Consolas" w:hAnsi="Consolas"/>
          <w:b/>
          <w:color w:val="B03060"/>
          <w:sz w:val="19"/>
        </w:rPr>
        <w:t>X-Branch-Uid</w:t>
      </w:r>
      <w:r>
        <w:t xml:space="preserve"> header. The filter verifies the branch is in the caller's </w:t>
      </w:r>
      <w:r>
        <w:rPr>
          <w:rFonts w:ascii="Consolas" w:hAnsi="Consolas"/>
          <w:color w:val="B03060"/>
          <w:sz w:val="19"/>
        </w:rPr>
        <w:t>user_branch</w:t>
      </w:r>
      <w:r>
        <w:t xml:space="preserve"> assignments and that the assignment is live, else 403. </w:t>
      </w:r>
      <w:r>
        <w:rPr>
          <w:b/>
        </w:rPr>
        <w:t>Switching branch is context-only</w:t>
      </w:r>
      <w:r>
        <w:t xml:space="preserve"> — no DB write, no re-login. The web </w:t>
      </w:r>
      <w:r>
        <w:rPr>
          <w:rFonts w:ascii="Consolas" w:hAnsi="Consolas"/>
          <w:color w:val="B03060"/>
          <w:sz w:val="19"/>
        </w:rPr>
        <w:t>authHeaderInterceptor</w:t>
      </w:r>
      <w:r>
        <w:t xml:space="preserve"> attaches </w:t>
      </w:r>
      <w:r>
        <w:rPr>
          <w:rFonts w:ascii="Consolas" w:hAnsi="Consolas"/>
          <w:color w:val="B03060"/>
          <w:sz w:val="19"/>
        </w:rPr>
        <w:t>Authorization: Bearer</w:t>
      </w:r>
      <w:r>
        <w:t xml:space="preserve"> and </w:t>
      </w:r>
      <w:r>
        <w:rPr>
          <w:rFonts w:ascii="Consolas" w:hAnsi="Consolas"/>
          <w:color w:val="B03060"/>
          <w:sz w:val="19"/>
        </w:rPr>
        <w:t>X-Branch-Uid</w:t>
      </w:r>
      <w:r>
        <w:t xml:space="preserve"> on every API call.</w:t>
      </w:r>
    </w:p>
    <w:p>
      <w:r>
        <w:t>IAM admin tables are exempt from the blanket tenant predicate — administration is cross-branch.</w:t>
      </w:r>
    </w:p>
    <w:p>
      <w:r>
        <w:rPr>
          <w:b/>
        </w:rPr>
        <w:t xml:space="preserve">The rule that shipped is </w:t>
      </w:r>
      <w:r>
        <w:rPr>
          <w:rFonts w:ascii="Consolas" w:hAnsi="Consolas"/>
          <w:b/>
          <w:color w:val="B03060"/>
          <w:sz w:val="19"/>
        </w:rPr>
        <w:t>isForeignTenant</w:t>
      </w:r>
      <w:r>
        <w:rPr>
          <w:b/>
        </w:rPr>
        <w:t xml:space="preserve">, not </w:t>
      </w:r>
      <w:r>
        <w:rPr>
          <w:rFonts w:ascii="Consolas" w:hAnsi="Consolas"/>
          <w:b/>
          <w:color w:val="B03060"/>
          <w:sz w:val="19"/>
        </w:rPr>
        <w:t>!isSameTenant</w:t>
      </w:r>
      <w:r>
        <w:rPr>
          <w:b/>
        </w:rPr>
        <w:t>.</w:t>
      </w:r>
      <w:r>
        <w:t xml:space="preserve"> It fires only on a </w:t>
      </w:r>
      <w:r>
        <w:rPr>
          <w:i/>
        </w:rPr>
        <w:t>positive</w:t>
      </w:r>
      <w:r>
        <w:t xml:space="preserve"> mismatch (both organisations known and different). An unknown organisation is a data gap, not evidence. Applying the equality unconditionally is a </w:t>
      </w:r>
      <w:r>
        <w:rPr>
          <w:b/>
        </w:rPr>
        <w:t>total lockout</w:t>
      </w:r>
      <w:r>
        <w:t xml:space="preserve">: any account whose </w:t>
      </w:r>
      <w:r>
        <w:rPr>
          <w:rFonts w:ascii="Consolas" w:hAnsi="Consolas"/>
          <w:color w:val="B03060"/>
          <w:sz w:val="19"/>
        </w:rPr>
        <w:t>organisation_id</w:t>
      </w:r>
      <w:r>
        <w:t xml:space="preserve"> is NULL loses the entire product, denied by a constraint rather than an authorisation decision. </w:t>
      </w:r>
      <w:r>
        <w:rPr>
          <w:rFonts w:ascii="Consolas" w:hAnsi="Consolas"/>
          <w:color w:val="B03060"/>
          <w:sz w:val="19"/>
        </w:rPr>
        <w:t>TenancyScopeEnforcerTest</w:t>
      </w:r>
      <w:r>
        <w:t xml:space="preserve"> is proven to fail on the naive form — if those assertions ever "need fixing", the lockout is being reintroduced.</w:t>
      </w:r>
    </w:p>
    <w:p>
      <w:r>
        <w:rPr>
          <w:b/>
        </w:rPr>
        <w:t>Scope from the LOADED entity, never from a caller-supplied parameter.</w:t>
      </w:r>
      <w:r>
        <w:t xml:space="preserve"> A confused-deputy probe once found 28 cross-company leaks, all of that shape.</w:t>
      </w:r>
    </w:p>
    <w:p>
      <w:r>
        <w:t xml:space="preserve">Organisation equality is checked </w:t>
      </w:r>
      <w:r>
        <w:rPr>
          <w:b/>
        </w:rPr>
        <w:t xml:space="preserve">inside </w:t>
      </w:r>
      <w:r>
        <w:rPr>
          <w:rFonts w:ascii="Consolas" w:hAnsi="Consolas"/>
          <w:b/>
          <w:color w:val="B03060"/>
          <w:sz w:val="19"/>
        </w:rPr>
        <w:t>ScopeGuard.canActIn</w:t>
      </w:r>
      <w:r>
        <w:rPr>
          <w:b/>
        </w:rPr>
        <w:t xml:space="preserve">, ahead of the </w:t>
      </w:r>
      <w:r>
        <w:rPr>
          <w:rFonts w:ascii="Consolas" w:hAnsi="Consolas"/>
          <w:b/>
          <w:color w:val="B03060"/>
          <w:sz w:val="19"/>
        </w:rPr>
        <w:t>root ||</w:t>
      </w:r>
      <w:r>
        <w:rPr>
          <w:b/>
        </w:rPr>
        <w:t xml:space="preserve"> disjunct</w:t>
      </w:r>
      <w:r>
        <w:t xml:space="preserve">, which is what lets ~698 </w:t>
      </w:r>
      <w:r>
        <w:rPr>
          <w:rFonts w:ascii="Consolas" w:hAnsi="Consolas"/>
          <w:color w:val="B03060"/>
          <w:sz w:val="19"/>
        </w:rPr>
        <w:t>assertCanActIn</w:t>
      </w:r>
      <w:r>
        <w:t xml:space="preserve"> call sites and 89 </w:t>
      </w:r>
      <w:r>
        <w:rPr>
          <w:rFonts w:ascii="Consolas" w:hAnsi="Consolas"/>
          <w:color w:val="B03060"/>
          <w:sz w:val="19"/>
        </w:rPr>
        <w:t>@RequestParam Long companyId</w:t>
      </w:r>
      <w:r>
        <w:t xml:space="preserve"> controllers close at one method. It is backed by </w:t>
      </w:r>
      <w:r>
        <w:rPr>
          <w:rFonts w:ascii="Consolas" w:hAnsi="Consolas"/>
          <w:color w:val="B03060"/>
          <w:sz w:val="19"/>
        </w:rPr>
        <w:t>CompanyTenantIndex</w:t>
      </w:r>
      <w:r>
        <w:t xml:space="preserve">, a write-once </w:t>
      </w:r>
      <w:r>
        <w:rPr>
          <w:rFonts w:ascii="Consolas" w:hAnsi="Consolas"/>
          <w:color w:val="B03060"/>
          <w:sz w:val="19"/>
        </w:rPr>
        <w:t>companyId → organisationId</w:t>
      </w:r>
      <w:r>
        <w:t xml:space="preserve"> cache (the column is </w:t>
      </w:r>
      <w:r>
        <w:rPr>
          <w:rFonts w:ascii="Consolas" w:hAnsi="Consolas"/>
          <w:color w:val="B03060"/>
          <w:sz w:val="19"/>
        </w:rPr>
        <w:t>NOT NULL</w:t>
      </w:r>
      <w:r>
        <w:t xml:space="preserve"> and has no setter, so it cannot go stale).</w:t>
      </w:r>
    </w:p>
    <w:p>
      <w:bookmarkStart w:id="5990" w:name="_md0056"/>
      <w:pPr>
        <w:pStyle w:val="Heading3"/>
      </w:pPr>
      <w:r>
        <w:t>9.5 Audit</w:t>
      </w:r>
      <w:bookmarkEnd w:id="5990"/>
    </w:p>
    <w:p>
      <w:r>
        <w:t xml:space="preserve">Audit rows are written </w:t>
      </w:r>
      <w:r>
        <w:rPr>
          <w:b/>
        </w:rPr>
        <w:t>by an aspect</w:t>
      </w:r>
      <w:r>
        <w:t xml:space="preserve">, not by calling code, so they cannot be forgotten. </w:t>
      </w:r>
      <w:r>
        <w:rPr>
          <w:rFonts w:ascii="Consolas" w:hAnsi="Consolas"/>
          <w:color w:val="B03060"/>
          <w:sz w:val="19"/>
        </w:rPr>
        <w:t>audit_log</w:t>
      </w:r>
      <w:r>
        <w:t xml:space="preserve"> is append-only, enforced by the application (see §7.10).</w:t>
      </w:r>
    </w:p>
    <w:p>
      <w:r>
        <w:t xml:space="preserve">Two facts worth remembering: </w:t>
      </w:r>
      <w:r>
        <w:rPr>
          <w:rFonts w:ascii="Consolas" w:hAnsi="Consolas"/>
          <w:color w:val="B03060"/>
          <w:sz w:val="19"/>
        </w:rPr>
        <w:t>recordIndependent</w:t>
      </w:r>
      <w:r>
        <w:t xml:space="preserve"> sources the actor from </w:t>
      </w:r>
      <w:r>
        <w:rPr>
          <w:rFonts w:ascii="Consolas" w:hAnsi="Consolas"/>
          <w:color w:val="B03060"/>
          <w:sz w:val="19"/>
        </w:rPr>
        <w:t>RequestContext</w:t>
      </w:r>
      <w:r>
        <w:t xml:space="preserve">, so auditing before the principal is established writes rows with no actor — audit </w:t>
      </w:r>
      <w:r>
        <w:rPr>
          <w:b/>
        </w:rPr>
        <w:t>after</w:t>
      </w:r>
      <w:r>
        <w:t xml:space="preserve"> </w:t>
      </w:r>
      <w:r>
        <w:rPr>
          <w:rFonts w:ascii="Consolas" w:hAnsi="Consolas"/>
          <w:color w:val="B03060"/>
          <w:sz w:val="19"/>
        </w:rPr>
        <w:t>RequestContext.set</w:t>
      </w:r>
      <w:r>
        <w:t xml:space="preserve">. And </w:t>
      </w:r>
      <w:r>
        <w:rPr>
          <w:rFonts w:ascii="Consolas" w:hAnsi="Consolas"/>
          <w:color w:val="B03060"/>
          <w:sz w:val="19"/>
        </w:rPr>
        <w:t>LOGIN.SUCCESS</w:t>
      </w:r>
      <w:r>
        <w:t xml:space="preserve"> / </w:t>
      </w:r>
      <w:r>
        <w:rPr>
          <w:rFonts w:ascii="Consolas" w:hAnsi="Consolas"/>
          <w:color w:val="B03060"/>
          <w:sz w:val="19"/>
        </w:rPr>
        <w:t>LOGIN.FAIL</w:t>
      </w:r>
      <w:r>
        <w:t xml:space="preserve"> rows deliberately carry no </w:t>
      </w:r>
      <w:r>
        <w:rPr>
          <w:rFonts w:ascii="Consolas" w:hAnsi="Consolas"/>
          <w:color w:val="B03060"/>
          <w:sz w:val="19"/>
        </w:rPr>
        <w:t>organisation_id</w:t>
      </w:r>
      <w:r>
        <w:t>, because the unauthenticated path has no established tenant (owner decision, 2026-08-15; accepted consequence is that login history cannot be filtered per customer).</w:t>
      </w:r>
    </w:p>
    <w:p>
      <w:bookmarkStart w:id="6001" w:name="_md0057"/>
      <w:pPr>
        <w:pStyle w:val="Heading3"/>
      </w:pPr>
      <w:r>
        <w:t>9.6 Error hygiene</w:t>
      </w:r>
      <w:bookmarkEnd w:id="6001"/>
    </w:p>
    <w:p>
      <w:r>
        <w:rPr>
          <w:rFonts w:ascii="Consolas" w:hAnsi="Consolas"/>
          <w:color w:val="B03060"/>
          <w:sz w:val="19"/>
        </w:rPr>
        <w:t>errors[]</w:t>
      </w:r>
      <w:r>
        <w:t xml:space="preserve"> in the envelope carries </w:t>
      </w:r>
      <w:r>
        <w:rPr>
          <w:b/>
        </w:rPr>
        <w:t>user-safe strings only</w:t>
      </w:r>
      <w:r>
        <w:t xml:space="preserve"> — never exception text. </w:t>
      </w:r>
      <w:r>
        <w:rPr>
          <w:rFonts w:ascii="Consolas" w:hAnsi="Consolas"/>
          <w:color w:val="B03060"/>
          <w:sz w:val="19"/>
        </w:rPr>
        <w:t>server.error.*</w:t>
      </w:r>
      <w:r>
        <w:t xml:space="preserve"> is configured to include no stack trace, exception class, message or binding errors. </w:t>
      </w:r>
      <w:r>
        <w:rPr>
          <w:rFonts w:ascii="Consolas" w:hAnsi="Consolas"/>
          <w:color w:val="B03060"/>
          <w:sz w:val="19"/>
        </w:rPr>
        <w:t>GlobalExceptionHandler</w:t>
      </w:r>
      <w:r>
        <w:t xml:space="preserve"> and </w:t>
      </w:r>
      <w:r>
        <w:rPr>
          <w:rFonts w:ascii="Consolas" w:hAnsi="Consolas"/>
          <w:color w:val="B03060"/>
          <w:sz w:val="19"/>
        </w:rPr>
        <w:t>SecurityErrorResponder</w:t>
      </w:r>
      <w:r>
        <w:t xml:space="preserve"> short-circuit before the Whitelabel path for </w:t>
      </w:r>
      <w:r>
        <w:rPr>
          <w:rFonts w:ascii="Consolas" w:hAnsi="Consolas"/>
          <w:color w:val="B03060"/>
          <w:sz w:val="19"/>
        </w:rPr>
        <w:t>/api/**</w:t>
      </w:r>
      <w:r>
        <w:t xml:space="preserve">. </w:t>
      </w:r>
      <w:r>
        <w:rPr>
          <w:rFonts w:ascii="Consolas" w:hAnsi="Consolas"/>
          <w:color w:val="B03060"/>
          <w:sz w:val="19"/>
        </w:rPr>
        <w:t>MessageHygieneTest</w:t>
      </w:r>
      <w:r>
        <w:t xml:space="preserve"> gates this.</w:t>
      </w:r>
    </w:p>
    <w:p>
      <w:r>
        <w:rPr>
          <w:b/>
        </w:rPr>
        <w:t>Do not make an error message a credential oracle.</w:t>
      </w:r>
      <w:r>
        <w:t xml:space="preserve"> </w:t>
      </w:r>
      <w:r>
        <w:rPr>
          <w:rFonts w:ascii="Consolas" w:hAnsi="Consolas"/>
          <w:color w:val="B03060"/>
          <w:sz w:val="19"/>
        </w:rPr>
        <w:t>NO_AUTHORITY</w:t>
      </w:r>
      <w:r>
        <w:t xml:space="preserve"> / </w:t>
      </w:r>
      <w:r>
        <w:rPr>
          <w:rFonts w:ascii="Consolas" w:hAnsi="Consolas"/>
          <w:color w:val="B03060"/>
          <w:sz w:val="19"/>
        </w:rPr>
        <w:t>UNKNOWN_PERMISSION</w:t>
      </w:r>
      <w:r>
        <w:t xml:space="preserve"> advance the caller's throttle, but their </w:t>
      </w:r>
      <w:r>
        <w:rPr>
          <w:i/>
        </w:rPr>
        <w:t>message</w:t>
      </w:r>
      <w:r>
        <w:t xml:space="preserve"> stays distinct so a manager lacking a permission is not told their password is wrong.</w:t>
      </w:r>
    </w:p>
    <w:p>
      <w:bookmarkStart w:id="6012" w:name="_md0058"/>
      <w:pPr>
        <w:pStyle w:val="Heading3"/>
      </w:pPr>
      <w:r>
        <w:t>9.7 Secrets</w:t>
      </w:r>
      <w:bookmarkEnd w:id="6012"/>
    </w:p>
    <w:p>
      <w:r>
        <w:rPr>
          <w:rFonts w:ascii="Consolas" w:hAnsi="Consolas"/>
          <w:color w:val="B03060"/>
          <w:sz w:val="19"/>
        </w:rPr>
        <w:t>.env</w:t>
      </w:r>
      <w:r>
        <w:t xml:space="preserve">, </w:t>
      </w:r>
      <w:r>
        <w:rPr>
          <w:rFonts w:ascii="Consolas" w:hAnsi="Consolas"/>
          <w:color w:val="B03060"/>
          <w:sz w:val="19"/>
        </w:rPr>
        <w:t>*.key</w:t>
      </w:r>
      <w:r>
        <w:t xml:space="preserve"> and </w:t>
      </w:r>
      <w:r>
        <w:rPr>
          <w:rFonts w:ascii="Consolas" w:hAnsi="Consolas"/>
          <w:color w:val="B03060"/>
          <w:sz w:val="19"/>
        </w:rPr>
        <w:t>*.pem</w:t>
      </w:r>
      <w:r>
        <w:t xml:space="preserve"> are gitignored. No secret ever goes on a command line — it is visible in </w:t>
      </w:r>
      <w:r>
        <w:rPr>
          <w:rFonts w:ascii="Consolas" w:hAnsi="Consolas"/>
          <w:color w:val="B03060"/>
          <w:sz w:val="19"/>
        </w:rPr>
        <w:t>ps</w:t>
      </w:r>
      <w:r>
        <w:t xml:space="preserve"> to any other user on the box. Pass secrets via stdin or a mode-600 file that is removed afterwards.</w:t>
      </w:r>
    </w:p>
    <w:p>
      <w:r>
        <w:t xml:space="preserve">Periodic review: </w:t>
      </w:r>
      <w:hyperlink r:id="rId13">
        <w:r>
          <w:rPr>
            <w:color w:val="1155CC"/>
            <w:u w:val="single"/>
          </w:rPr>
          <w:t xml:space="preserve">ops/security-sweep.md</w:t>
        </w:r>
      </w:hyperlink>
      <w:r>
        <w:t>.</w:t>
      </w:r>
    </w:p>
    <w:p>
      <w:bookmarkStart w:id="6020" w:name="_md0059"/>
      <w:pPr>
        <w:pStyle w:val="Heading3"/>
      </w:pPr>
      <w:r>
        <w:t>9.8 The honest note on protecting the compiled code</w:t>
      </w:r>
      <w:bookmarkEnd w:id="6020"/>
    </w:p>
    <w:p>
      <w:r>
        <w:t xml:space="preserve">A Docker image is a tar of filesystem layers. Anyone holding one can </w:t>
      </w:r>
      <w:r>
        <w:rPr>
          <w:rFonts w:ascii="Consolas" w:hAnsi="Consolas"/>
          <w:color w:val="B03060"/>
          <w:sz w:val="19"/>
        </w:rPr>
        <w:t>docker save</w:t>
      </w:r>
      <w:r>
        <w:t xml:space="preserve">, untar it, extract </w:t>
      </w:r>
      <w:r>
        <w:rPr>
          <w:rFonts w:ascii="Consolas" w:hAnsi="Consolas"/>
          <w:color w:val="B03060"/>
          <w:sz w:val="19"/>
        </w:rPr>
        <w:t>app.jar</w:t>
      </w:r>
      <w:r>
        <w:t xml:space="preserve"> and decompile it with CFR or Procyon into near-original Java — Spring Boot compiles with </w:t>
      </w:r>
      <w:r>
        <w:rPr>
          <w:rFonts w:ascii="Consolas" w:hAnsi="Consolas"/>
          <w:color w:val="B03060"/>
          <w:sz w:val="19"/>
        </w:rPr>
        <w:t>-parameters</w:t>
      </w:r>
      <w:r>
        <w:t>, so field, method and parameter names survive.</w:t>
      </w:r>
    </w:p>
    <w:p>
      <w:r>
        <w:t xml:space="preserve">What is actually in place: </w:t>
      </w:r>
      <w:r>
        <w:rPr>
          <w:b/>
        </w:rPr>
        <w:t>the licence and the commercial contract</w:t>
      </w:r>
      <w:r>
        <w:t xml:space="preserve"> (the real protection); </w:t>
      </w:r>
      <w:r>
        <w:rPr>
          <w:b/>
        </w:rPr>
        <w:t>no source maps</w:t>
      </w:r>
      <w:r>
        <w:t xml:space="preserve"> (</w:t>
      </w:r>
      <w:r>
        <w:rPr>
          <w:rFonts w:ascii="Consolas" w:hAnsi="Consolas"/>
          <w:color w:val="B03060"/>
          <w:sz w:val="19"/>
        </w:rPr>
        <w:t>web/angular.json</w:t>
      </w:r>
      <w:r>
        <w:t xml:space="preserve"> does not enable </w:t>
      </w:r>
      <w:r>
        <w:rPr>
          <w:rFonts w:ascii="Consolas" w:hAnsi="Consolas"/>
          <w:color w:val="B03060"/>
          <w:sz w:val="19"/>
        </w:rPr>
        <w:t>sourceMap</w:t>
      </w:r>
      <w:r>
        <w:t xml:space="preserve"> in the production configuration — </w:t>
      </w:r>
      <w:r>
        <w:rPr>
          <w:b/>
        </w:rPr>
        <w:t>do not add it</w:t>
      </w:r>
      <w:r>
        <w:t xml:space="preserve">); and </w:t>
      </w:r>
      <w:r>
        <w:rPr>
          <w:b/>
        </w:rPr>
        <w:t>no source in the bundle</w:t>
      </w:r>
      <w:r>
        <w:t>, verified by construction from an explicit file list.</w:t>
      </w:r>
    </w:p>
    <w:p>
      <w:r>
        <w:t xml:space="preserve">Considered and rejected: </w:t>
      </w:r>
      <w:r>
        <w:rPr>
          <w:b/>
        </w:rPr>
        <w:t>obfuscation</w:t>
      </w:r>
      <w:r>
        <w:t xml:space="preserve"> (Spring, JPA and Jackson are reflection- and name-driven; obfuscating entity, DTO and bean names breaks JSON contracts, </w:t>
      </w:r>
      <w:r>
        <w:rPr>
          <w:rFonts w:ascii="Consolas" w:hAnsi="Consolas"/>
          <w:color w:val="B03060"/>
          <w:sz w:val="19"/>
        </w:rPr>
        <w:t>@PreAuthorize</w:t>
      </w:r>
      <w:r>
        <w:t xml:space="preserve"> SpEL and Hibernate mappings in ways that surface only in production) and, still open as an option, a </w:t>
      </w:r>
      <w:r>
        <w:rPr>
          <w:b/>
        </w:rPr>
        <w:t>licence-key/activation gate</w:t>
      </w:r>
      <w:r>
        <w:t xml:space="preserve"> — which is an application change, not a packaging one.</w:t>
      </w:r>
    </w:p>
    <w:p>
      <w:pPr>
        <w:ind w:left="432" w:right="216"/>
        <w:shd w:fill="FBF6E7"/>
      </w:pPr>
      <w:r>
        <w:t xml:space="preserve">⚠ </w:t>
      </w:r>
      <w:r>
        <w:rPr>
          <w:rFonts w:ascii="Consolas" w:hAnsi="Consolas"/>
          <w:color w:val="B03060"/>
          <w:sz w:val="19"/>
        </w:rPr>
        <w:t>dist/bundle/LICENSE.txt</w:t>
      </w:r>
      <w:r>
        <w:t xml:space="preserve"> is a clearly-marked </w:t>
      </w:r>
      <w:r>
        <w:rPr>
          <w:b/>
        </w:rPr>
        <w:t>template with no legal review</w:t>
      </w:r>
      <w:r>
        <w:t>. It must be replaced with a lawyer-reviewed document before a first handover.</w:t>
      </w:r>
    </w:p>
    <w:p>
      <w:r>
        <w:br/>
      </w:r>
    </w:p>
    <w:p>
      <w:bookmarkStart w:id="10" w:name="_Toc0010"/>
      <w:bookmarkStart w:id="6041" w:name="_md0060"/>
      <w:pPr>
        <w:pStyle w:val="Heading2"/>
      </w:pPr>
      <w:r>
        <w:t>10 · API conventions</w:t>
      </w:r>
      <w:bookmarkEnd w:id="6041"/>
      <w:bookmarkEnd w:id="10"/>
    </w:p>
    <w:p>
      <w:bookmarkStart w:id="6043" w:name="_md0061"/>
      <w:pPr>
        <w:pStyle w:val="Heading3"/>
      </w:pPr>
      <w:r>
        <w:t>10.1 The envelope</w:t>
      </w:r>
      <w:bookmarkEnd w:id="6043"/>
    </w:p>
    <w:p>
      <w:r>
        <w:t xml:space="preserve">Every REST response is wrapped by a </w:t>
      </w:r>
      <w:r>
        <w:rPr>
          <w:rFonts w:ascii="Consolas" w:hAnsi="Consolas"/>
          <w:color w:val="B03060"/>
          <w:sz w:val="19"/>
        </w:rPr>
        <w:t>ResponseBodyAdvice</w:t>
      </w:r>
      <w:r>
        <w:t>:</w:t>
      </w:r>
    </w:p>
    <w:p>
      <w:pPr>
        <w:shd w:fill="F2F2F2"/>
      </w:pPr>
      <w:r>
        <w:rPr>
          <w:rFonts w:ascii="Consolas" w:hAnsi="Consolas"/>
          <w:sz w:val="18"/>
        </w:rPr>
        <w:t>{ "data": { }, "errors": [], "meta": { } }</w:t>
      </w:r>
    </w:p>
    <w:p>
      <w:r>
        <w:t xml:space="preserve">Controllers return raw </w:t>
      </w:r>
      <w:r>
        <w:rPr>
          <w:rFonts w:ascii="Consolas" w:hAnsi="Consolas"/>
          <w:color w:val="B03060"/>
          <w:sz w:val="19"/>
        </w:rPr>
        <w:t>T</w:t>
      </w:r>
      <w:r>
        <w:t xml:space="preserve">. On the web side </w:t>
      </w:r>
      <w:r>
        <w:rPr>
          <w:rFonts w:ascii="Consolas" w:hAnsi="Consolas"/>
          <w:color w:val="B03060"/>
          <w:sz w:val="19"/>
        </w:rPr>
        <w:t>apiResponseInterceptor</w:t>
      </w:r>
      <w:r>
        <w:t xml:space="preserve"> (</w:t>
      </w:r>
      <w:hyperlink r:id="rId14">
        <w:r>
          <w:rPr>
            <w:color w:val="1155CC"/>
            <w:u w:val="single"/>
          </w:rPr>
          <w:t xml:space="preserve">../web/src/app/core/api/http.interceptors.ts</w:t>
        </w:r>
      </w:hyperlink>
      <w:r>
        <w:t xml:space="preserve">) unwraps it, so feature services see </w:t>
      </w:r>
      <w:r>
        <w:rPr>
          <w:rFonts w:ascii="Consolas" w:hAnsi="Consolas"/>
          <w:color w:val="B03060"/>
          <w:sz w:val="19"/>
        </w:rPr>
        <w:t>T</w:t>
      </w:r>
      <w:r>
        <w:t xml:space="preserve"> directly. </w:t>
      </w:r>
      <w:r>
        <w:rPr>
          <w:b/>
        </w:rPr>
        <w:t>Callers needing the full envelope</w:t>
      </w:r>
      <w:r>
        <w:t xml:space="preserve"> — paging </w:t>
      </w:r>
      <w:r>
        <w:rPr>
          <w:rFonts w:ascii="Consolas" w:hAnsi="Consolas"/>
          <w:color w:val="B03060"/>
          <w:sz w:val="19"/>
        </w:rPr>
        <w:t>meta</w:t>
      </w:r>
      <w:r>
        <w:t xml:space="preserve">, for instance — set the </w:t>
      </w:r>
      <w:r>
        <w:rPr>
          <w:rFonts w:ascii="Consolas" w:hAnsi="Consolas"/>
          <w:color w:val="B03060"/>
          <w:sz w:val="19"/>
        </w:rPr>
        <w:t>SKIP_UNWRAP</w:t>
      </w:r>
      <w:r>
        <w:t xml:space="preserve"> HTTP-context token.</w:t>
      </w:r>
    </w:p>
    <w:p>
      <w:bookmarkStart w:id="6056" w:name="_md0062"/>
      <w:pPr>
        <w:pStyle w:val="Heading3"/>
      </w:pPr>
      <w:r>
        <w:t>10.2 Identity and URLs</w:t>
      </w:r>
      <w:bookmarkEnd w:id="6056"/>
    </w:p>
    <w:p>
      <w:r>
        <w:t xml:space="preserve">Externally exposed entities carry a numeric </w:t>
      </w:r>
      <w:r>
        <w:rPr>
          <w:rFonts w:ascii="Consolas" w:hAnsi="Consolas"/>
          <w:color w:val="B03060"/>
          <w:sz w:val="19"/>
        </w:rPr>
        <w:t>id</w:t>
      </w:r>
      <w:r>
        <w:t xml:space="preserve"> (BIGINT, the internal FK target) </w:t>
      </w:r>
      <w:r>
        <w:rPr>
          <w:b/>
        </w:rPr>
        <w:t>and</w:t>
      </w:r>
      <w:r>
        <w:t xml:space="preserve"> a </w:t>
      </w:r>
      <w:r>
        <w:rPr>
          <w:rFonts w:ascii="Consolas" w:hAnsi="Consolas"/>
          <w:color w:val="B03060"/>
          <w:sz w:val="19"/>
        </w:rPr>
        <w:t>uid</w:t>
      </w:r>
      <w:r>
        <w:t xml:space="preserve"> (ULID, </w:t>
      </w:r>
      <w:r>
        <w:rPr>
          <w:rFonts w:ascii="Consolas" w:hAnsi="Consolas"/>
          <w:color w:val="B03060"/>
          <w:sz w:val="19"/>
        </w:rPr>
        <w:t>VARCHAR(26)</w:t>
      </w:r>
      <w:r>
        <w:t xml:space="preserve">, external). </w:t>
      </w:r>
      <w:r>
        <w:rPr>
          <w:b/>
        </w:rPr>
        <w:t>URLs address entities by uid</w:t>
      </w:r>
      <w:r>
        <w:t xml:space="preserve">: </w:t>
      </w:r>
      <w:r>
        <w:rPr>
          <w:rFonts w:ascii="Consolas" w:hAnsi="Consolas"/>
          <w:color w:val="B03060"/>
          <w:sz w:val="19"/>
        </w:rPr>
        <w:t>/api/v1/&lt;resource&gt;/uid/{uid}</w:t>
      </w:r>
      <w:r>
        <w:t>.</w:t>
      </w:r>
    </w:p>
    <w:p>
      <w:bookmarkStart w:id="6062" w:name="_md0063"/>
      <w:pPr>
        <w:pStyle w:val="Heading3"/>
      </w:pPr>
      <w:r>
        <w:t>10.3 Wire serialization — the trap</w:t>
      </w:r>
      <w:bookmarkEnd w:id="6062"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Java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TypeScript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Long</w:t>
            </w:r>
            <w:r>
              <w:t xml:space="preserve"> (ids)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string</w:t>
            </w:r>
            <w:r>
              <w:t xml:space="preserve"> (global Jackson config, so 64-bit ids survive JavaScript)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string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BigDecimal</w:t>
            </w:r>
            <w:r>
              <w:t xml:space="preserve"> (money, quantities)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number</w:t>
            </w:r>
          </w:p>
        </w:tc>
      </w:tr>
    </w:tbl>
    <w:p/>
    <w:p>
      <w:r>
        <w:t xml:space="preserve">Typing a </w:t>
      </w:r>
      <w:r>
        <w:rPr>
          <w:rFonts w:ascii="Consolas" w:hAnsi="Consolas"/>
          <w:color w:val="B03060"/>
          <w:sz w:val="19"/>
        </w:rPr>
        <w:t>BigDecimal</w:t>
      </w:r>
      <w:r>
        <w:t xml:space="preserve"> field as </w:t>
      </w:r>
      <w:r>
        <w:rPr>
          <w:rFonts w:ascii="Consolas" w:hAnsi="Consolas"/>
          <w:color w:val="B03060"/>
          <w:sz w:val="19"/>
        </w:rPr>
        <w:t>string</w:t>
      </w:r>
      <w:r>
        <w:t xml:space="preserve"> in TypeScript compiles fine and crashes at runtime. This has happened. Check the Java type before declaring the TS one.</w:t>
      </w:r>
    </w:p>
    <w:p>
      <w:bookmarkStart w:id="6072" w:name="_md0064"/>
      <w:pPr>
        <w:pStyle w:val="Heading3"/>
      </w:pPr>
      <w:r>
        <w:t>10.4 Headers every call carries</w:t>
      </w:r>
      <w:bookmarkEnd w:id="6072"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Header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Set by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Authorization: Bearer &lt;jwt&gt;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authHeaderInterceptor</w:t>
            </w:r>
          </w:p>
        </w:tc>
        <w:tc>
          <w:tcPr>
            <w:tcW w:type="dxa" w:w="2880"/>
          </w:tcPr>
          <w:p>
            <w:r>
              <w:t>authentication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X-Branch-Uid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authHeaderInterceptor</w:t>
            </w:r>
          </w:p>
        </w:tc>
        <w:tc>
          <w:tcPr>
            <w:tcW w:type="dxa" w:w="2880"/>
          </w:tcPr>
          <w:p>
            <w:r>
              <w:t>branch context override, verified against assignments</w:t>
            </w:r>
          </w:p>
        </w:tc>
      </w:tr>
    </w:tbl>
    <w:p/>
    <w:p>
      <w:bookmarkStart w:id="6079" w:name="_md0065"/>
      <w:pPr>
        <w:pStyle w:val="Heading3"/>
      </w:pPr>
      <w:r>
        <w:t>10.5 Shared web primitives</w:t>
      </w:r>
      <w:bookmarkEnd w:id="6079"/>
    </w:p>
    <w:p>
      <w:r>
        <w:rPr>
          <w:rFonts w:ascii="Consolas" w:hAnsi="Consolas"/>
          <w:color w:val="B03060"/>
          <w:sz w:val="19"/>
        </w:rPr>
        <w:t>web/src/app/shared/uid-picker</w:t>
      </w:r>
      <w:r>
        <w:t xml:space="preserve"> forwards </w:t>
      </w:r>
      <w:r>
        <w:rPr>
          <w:rFonts w:ascii="Consolas" w:hAnsi="Consolas"/>
          <w:color w:val="B03060"/>
          <w:sz w:val="19"/>
        </w:rPr>
        <w:t>id</w:t>
      </w:r>
      <w:r>
        <w:t xml:space="preserve"> and </w:t>
      </w:r>
      <w:r>
        <w:rPr>
          <w:rFonts w:ascii="Consolas" w:hAnsi="Consolas"/>
          <w:color w:val="B03060"/>
          <w:sz w:val="19"/>
        </w:rPr>
        <w:t>aria-labelledby</w:t>
      </w:r>
      <w:r>
        <w:t xml:space="preserve"> to its inner </w:t>
      </w:r>
      <w:r>
        <w:rPr>
          <w:rFonts w:ascii="Consolas" w:hAnsi="Consolas"/>
          <w:color w:val="B03060"/>
          <w:sz w:val="19"/>
        </w:rPr>
        <w:t>&lt;select&gt;</w:t>
      </w:r>
      <w:r>
        <w:t xml:space="preserve"> — bind </w:t>
      </w:r>
      <w:r>
        <w:rPr>
          <w:rFonts w:ascii="Consolas" w:hAnsi="Consolas"/>
          <w:color w:val="B03060"/>
          <w:sz w:val="19"/>
        </w:rPr>
        <w:t>[id]</w:t>
      </w:r>
      <w:r>
        <w:t xml:space="preserve"> and </w:t>
      </w:r>
      <w:r>
        <w:rPr>
          <w:rFonts w:ascii="Consolas" w:hAnsi="Consolas"/>
          <w:color w:val="B03060"/>
          <w:sz w:val="19"/>
        </w:rPr>
        <w:t>[ariaLabelledby]</w:t>
      </w:r>
      <w:r>
        <w:t xml:space="preserve">, not the raw attributes. Note that plain </w:t>
      </w:r>
      <w:r>
        <w:rPr>
          <w:rFonts w:ascii="Consolas" w:hAnsi="Consolas"/>
          <w:color w:val="B03060"/>
          <w:sz w:val="19"/>
        </w:rPr>
        <w:t>tsc</w:t>
      </w:r>
      <w:r>
        <w:t xml:space="preserve"> does </w:t>
      </w:r>
      <w:r>
        <w:rPr>
          <w:b/>
        </w:rPr>
        <w:t>not</w:t>
      </w:r>
      <w:r>
        <w:t xml:space="preserve"> type-check Angular templates, so a wrong binding here compiles and fails only in the browser or in an axe spec.</w:t>
      </w:r>
    </w:p>
    <w:p>
      <w:r>
        <w:rPr>
          <w:b/>
        </w:rPr>
        <w:t>Pickers must search server-side.</w:t>
      </w:r>
      <w:r>
        <w:t xml:space="preserve"> Preloading N options and filtering in memory hides everything past N — with a real product catalogue this silently makes most items unreachable. Products need </w:t>
      </w:r>
      <w:r>
        <w:rPr>
          <w:rFonts w:ascii="Consolas" w:hAnsi="Consolas"/>
          <w:color w:val="B03060"/>
          <w:sz w:val="19"/>
        </w:rPr>
        <w:t>[search]</w:t>
      </w:r>
      <w:r>
        <w:t>.</w:t>
      </w:r>
    </w:p>
    <w:p>
      <w:r>
        <w:br/>
      </w:r>
    </w:p>
    <w:p>
      <w:bookmarkStart w:id="11" w:name="_Toc0011"/>
      <w:bookmarkStart w:id="6091" w:name="_md0066"/>
      <w:pPr>
        <w:pStyle w:val="Heading2"/>
      </w:pPr>
      <w:r>
        <w:t>11 · Observability and health</w:t>
      </w:r>
      <w:bookmarkEnd w:id="6091"/>
      <w:bookmarkEnd w:id="11"/>
    </w:p>
    <w:p>
      <w:bookmarkStart w:id="6093" w:name="_md0067"/>
      <w:pPr>
        <w:pStyle w:val="Heading3"/>
      </w:pPr>
      <w:r>
        <w:t>11.1 Ports and endpoints</w:t>
      </w:r>
      <w:bookmarkEnd w:id="6093"/>
    </w:p>
    <w:p>
      <w:r>
        <w:t xml:space="preserve">Actuator is on the </w:t>
      </w:r>
      <w:r>
        <w:rPr>
          <w:b/>
        </w:rPr>
        <w:t xml:space="preserve">management port </w:t>
      </w:r>
      <w:r>
        <w:rPr>
          <w:rFonts w:ascii="Consolas" w:hAnsi="Consolas"/>
          <w:b/>
          <w:color w:val="B03060"/>
          <w:sz w:val="19"/>
        </w:rPr>
        <w:t>9090</w:t>
      </w:r>
      <w:r>
        <w:t xml:space="preserve">, never on the public </w:t>
      </w:r>
      <w:r>
        <w:rPr>
          <w:rFonts w:ascii="Consolas" w:hAnsi="Consolas"/>
          <w:color w:val="B03060"/>
          <w:sz w:val="19"/>
        </w:rPr>
        <w:t>8081</w:t>
      </w:r>
      <w:r>
        <w:t xml:space="preserve"> edge.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GET :9090/actuator/health</w:t>
            </w:r>
          </w:p>
        </w:tc>
        <w:tc>
          <w:tcPr>
            <w:tcW w:type="dxa" w:w="4320"/>
          </w:tcPr>
          <w:p>
            <w:r>
              <w:t xml:space="preserve">overall health, </w:t>
            </w:r>
            <w:r>
              <w:rPr>
                <w:rFonts w:ascii="Consolas" w:hAnsi="Consolas"/>
                <w:color w:val="B03060"/>
                <w:sz w:val="19"/>
              </w:rPr>
              <w:t>show-details: when-authorized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GET :9090/actuator/health/liveness</w:t>
            </w:r>
          </w:p>
        </w:tc>
        <w:tc>
          <w:tcPr>
            <w:tcW w:type="dxa" w:w="4320"/>
          </w:tcPr>
          <w:p>
            <w:r>
              <w:t>is the process alive?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GET :9090/actuator/health/readiness</w:t>
            </w:r>
          </w:p>
        </w:tc>
        <w:tc>
          <w:tcPr>
            <w:tcW w:type="dxa" w:w="4320"/>
          </w:tcPr>
          <w:p>
            <w:r>
              <w:t>ready to serve? includes the DB indicator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GET :9090/actuator/info</w:t>
            </w:r>
          </w:p>
        </w:tc>
        <w:tc>
          <w:tcPr>
            <w:tcW w:type="dxa" w:w="4320"/>
          </w:tcPr>
          <w:p>
            <w:r>
              <w:t>build info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GET :9090/actuator/prometheus</w:t>
            </w:r>
          </w:p>
        </w:tc>
        <w:tc>
          <w:tcPr>
            <w:tcW w:type="dxa" w:w="4320"/>
          </w:tcPr>
          <w:p>
            <w:r>
              <w:t>Micrometer scrape target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GET :8081/api/v1/health</w:t>
            </w:r>
          </w:p>
        </w:tc>
        <w:tc>
          <w:tcPr>
            <w:tcW w:type="dxa" w:w="4320"/>
          </w:tcPr>
          <w:p>
            <w:r>
              <w:t>the application's own enveloped health route</w:t>
            </w:r>
          </w:p>
        </w:tc>
      </w:tr>
    </w:tbl>
    <w:p/>
    <w:p>
      <w:r>
        <w:t xml:space="preserve">Exposure is </w:t>
      </w:r>
      <w:r>
        <w:rPr>
          <w:rFonts w:ascii="Consolas" w:hAnsi="Consolas"/>
          <w:color w:val="B03060"/>
          <w:sz w:val="19"/>
        </w:rPr>
        <w:t>health,info,prometheus</w:t>
      </w:r>
      <w:r>
        <w:t xml:space="preserve"> at base, narrowed to </w:t>
      </w:r>
      <w:r>
        <w:rPr>
          <w:rFonts w:ascii="Consolas" w:hAnsi="Consolas"/>
          <w:color w:val="B03060"/>
          <w:sz w:val="19"/>
        </w:rPr>
        <w:t>health,info</w:t>
      </w:r>
      <w:r>
        <w:t xml:space="preserve"> under the </w:t>
      </w:r>
      <w:r>
        <w:rPr>
          <w:rFonts w:ascii="Consolas" w:hAnsi="Consolas"/>
          <w:color w:val="B03060"/>
          <w:sz w:val="19"/>
        </w:rPr>
        <w:t>prod</w:t>
      </w:r>
      <w:r>
        <w:t xml:space="preserve"> profile.</w:t>
      </w:r>
    </w:p>
    <w:p>
      <w:bookmarkStart w:id="6108" w:name="_md0068"/>
      <w:pPr>
        <w:pStyle w:val="Heading3"/>
      </w:pPr>
      <w:r>
        <w:t xml:space="preserve">11.2 The </w:t>
      </w:r>
      <w:r>
        <w:rPr>
          <w:rFonts w:ascii="Consolas" w:hAnsi="Consolas"/>
          <w:color w:val="B03060"/>
          <w:sz w:val="19"/>
        </w:rPr>
        <w:t>(unhealthy)</w:t>
      </w:r>
      <w:r>
        <w:t xml:space="preserve"> badge that is not a problem</w:t>
      </w:r>
      <w:bookmarkEnd w:id="6108"/>
    </w:p>
    <w:p>
      <w:r>
        <w:rPr>
          <w:rFonts w:ascii="Consolas" w:hAnsi="Consolas"/>
          <w:color w:val="B03060"/>
          <w:sz w:val="19"/>
        </w:rPr>
        <w:t>infra/prod/Dockerfile</w:t>
      </w:r>
      <w:r>
        <w:t xml:space="preserve">'s </w:t>
      </w:r>
      <w:r>
        <w:rPr>
          <w:rFonts w:ascii="Consolas" w:hAnsi="Consolas"/>
          <w:color w:val="B03060"/>
          <w:sz w:val="19"/>
        </w:rPr>
        <w:t>HEALTHCHECK</w:t>
      </w:r>
      <w:r>
        <w:t xml:space="preserve"> historically probed </w:t>
      </w:r>
      <w:r>
        <w:rPr>
          <w:rFonts w:ascii="Consolas" w:hAnsi="Consolas"/>
          <w:color w:val="B03060"/>
          <w:sz w:val="19"/>
        </w:rPr>
        <w:t>localhost:8081/actuator/health/readiness</w:t>
      </w:r>
      <w:r>
        <w:t xml:space="preserve">, but actuator listens on </w:t>
      </w:r>
      <w:r>
        <w:rPr>
          <w:b/>
        </w:rPr>
        <w:t>9090</w:t>
      </w:r>
      <w:r>
        <w:t xml:space="preserve">; on 8081 that path falls through to the SPA resource handler and fails. The container then reports </w:t>
      </w:r>
      <w:r>
        <w:rPr>
          <w:rFonts w:ascii="Consolas" w:hAnsi="Consolas"/>
          <w:color w:val="B03060"/>
          <w:sz w:val="19"/>
        </w:rPr>
        <w:t>(unhealthy)</w:t>
      </w:r>
      <w:r>
        <w:t xml:space="preserve"> while serving traffic perfectly — the long-standing false alarm on the production box.</w:t>
      </w:r>
    </w:p>
    <w:p>
      <w:r>
        <w:t xml:space="preserve">Both </w:t>
      </w:r>
      <w:r>
        <w:rPr>
          <w:rFonts w:ascii="Consolas" w:hAnsi="Consolas"/>
          <w:color w:val="B03060"/>
          <w:sz w:val="19"/>
        </w:rPr>
        <w:t>infra/prod</w:t>
      </w:r>
      <w:r>
        <w:t xml:space="preserve"> compose files and </w:t>
      </w:r>
      <w:r>
        <w:rPr>
          <w:rFonts w:ascii="Consolas" w:hAnsi="Consolas"/>
          <w:color w:val="B03060"/>
          <w:sz w:val="19"/>
        </w:rPr>
        <w:t>dist/Dockerfile.runtime</w:t>
      </w:r>
      <w:r>
        <w:t xml:space="preserve"> now probe </w:t>
      </w:r>
      <w:r>
        <w:rPr>
          <w:b/>
        </w:rPr>
        <w:t>9090</w:t>
      </w:r>
      <w:r>
        <w:t xml:space="preserve">, with </w:t>
      </w:r>
      <w:r>
        <w:rPr>
          <w:rFonts w:ascii="Consolas" w:hAnsi="Consolas"/>
          <w:color w:val="B03060"/>
          <w:sz w:val="19"/>
        </w:rPr>
        <w:t>start_period: 180s</w:t>
      </w:r>
      <w:r>
        <w:t xml:space="preserve"> to cover Flyway migrating on first boot. </w:t>
      </w:r>
      <w:r>
        <w:rPr>
          <w:b/>
        </w:rPr>
        <w:t>Verify health on 9090, never by the container badge.</w:t>
      </w:r>
    </w:p>
    <w:p>
      <w:pPr>
        <w:shd w:fill="F2F2F2"/>
      </w:pPr>
      <w:r>
        <w:rPr>
          <w:rFonts w:ascii="Consolas" w:hAnsi="Consolas"/>
          <w:sz w:val="18"/>
        </w:rPr>
        <w:t>docker exec erpclean2 wget -qO- http://127.0.0.1:9090/actuator/health   # QA</w:t>
        <w:br/>
        <w:t>wget -qO- http://127.0.0.1:9090/actuator/health                          # prod (host networking)</w:t>
      </w:r>
    </w:p>
    <w:p>
      <w:bookmarkStart w:id="6124" w:name="_md0069"/>
      <w:pPr>
        <w:pStyle w:val="Heading3"/>
      </w:pPr>
      <w:r>
        <w:t>11.3 Logs</w:t>
      </w:r>
      <w:bookmarkEnd w:id="6124"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Command</w:t>
            </w:r>
          </w:p>
        </w:tc>
      </w:tr>
      <w:tr>
        <w:tc>
          <w:tcPr>
            <w:tcW w:type="dxa" w:w="4320"/>
          </w:tcPr>
          <w:p>
            <w:r>
              <w:t>Local</w:t>
            </w:r>
          </w:p>
        </w:tc>
        <w:tc>
          <w:tcPr>
            <w:tcW w:type="dxa" w:w="4320"/>
          </w:tcPr>
          <w:p>
            <w:r>
              <w:t xml:space="preserve">the </w:t>
            </w:r>
            <w:r>
              <w:rPr>
                <w:rFonts w:ascii="Consolas" w:hAnsi="Consolas"/>
                <w:color w:val="B03060"/>
                <w:sz w:val="19"/>
              </w:rPr>
              <w:t>mvn spring-boot:run</w:t>
            </w:r>
            <w:r>
              <w:t xml:space="preserve"> console; </w:t>
            </w:r>
            <w:r>
              <w:rPr>
                <w:rFonts w:ascii="Consolas" w:hAnsi="Consolas"/>
                <w:color w:val="B03060"/>
                <w:sz w:val="19"/>
              </w:rPr>
              <w:t>com.erp</w:t>
            </w:r>
            <w:r>
              <w:t xml:space="preserve"> and </w:t>
            </w:r>
            <w:r>
              <w:rPr>
                <w:rFonts w:ascii="Consolas" w:hAnsi="Consolas"/>
                <w:color w:val="B03060"/>
                <w:sz w:val="19"/>
              </w:rPr>
              <w:t>org.hibernate.SQL</w:t>
            </w:r>
            <w:r>
              <w:t xml:space="preserve"> at DEBUG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docker logs -f erpclean2</w:t>
            </w:r>
          </w:p>
        </w:tc>
      </w:tr>
      <w:tr>
        <w:tc>
          <w:tcPr>
            <w:tcW w:type="dxa" w:w="4320"/>
          </w:tcPr>
          <w:p>
            <w:r>
              <w:t>Production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docker logs -f erp-prod-api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docker logs -f erp-prod-caddy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./orbixerp.sh logs</w:t>
            </w:r>
            <w:r>
              <w:t xml:space="preserve"> (add </w:t>
            </w:r>
            <w:r>
              <w:rPr>
                <w:rFonts w:ascii="Consolas" w:hAnsi="Consolas"/>
                <w:color w:val="B03060"/>
                <w:sz w:val="19"/>
              </w:rPr>
              <w:t>-f</w:t>
            </w:r>
            <w:r>
              <w:t xml:space="preserve"> to follow)</w:t>
            </w:r>
          </w:p>
        </w:tc>
      </w:tr>
    </w:tbl>
    <w:p/>
    <w:p>
      <w:r>
        <w:t>Boot lines worth grepping for after any deploy:</w:t>
      </w:r>
    </w:p>
    <w:p>
      <w:pPr>
        <w:shd w:fill="F2F2F2"/>
      </w:pPr>
      <w:r>
        <w:rPr>
          <w:rFonts w:ascii="Consolas" w:hAnsi="Consolas"/>
          <w:sz w:val="18"/>
        </w:rPr>
        <w:t>docker logs &lt;container&gt; 2&gt;&amp;1 | grep -i "Current version of schema"</w:t>
        <w:br/>
        <w:t>docker logs &lt;container&gt; 2&gt;&amp;1 | grep -i "Successfully applied\|No migration necessary"</w:t>
        <w:br/>
        <w:t>docker logs &lt;container&gt; 2&gt;&amp;1 | grep -i "Started ErpApplication"</w:t>
      </w:r>
    </w:p>
    <w:p>
      <w:r>
        <w:rPr>
          <w:b/>
        </w:rPr>
        <w:t>MDC is half-wired:</w:t>
      </w:r>
      <w:r>
        <w:t xml:space="preserve"> </w:t>
      </w:r>
      <w:r>
        <w:rPr>
          <w:rFonts w:ascii="Consolas" w:hAnsi="Consolas"/>
          <w:color w:val="B03060"/>
          <w:sz w:val="19"/>
        </w:rPr>
        <w:t>organisationId</w:t>
      </w:r>
      <w:r>
        <w:t xml:space="preserve"> is put into the MDC but </w:t>
      </w:r>
      <w:r>
        <w:rPr>
          <w:rFonts w:ascii="Consolas" w:hAnsi="Consolas"/>
          <w:color w:val="B03060"/>
          <w:sz w:val="19"/>
        </w:rPr>
        <w:t>logback-spring.xml</w:t>
      </w:r>
      <w:r>
        <w:t xml:space="preserve"> does not render it. Known follow-up.</w:t>
      </w:r>
    </w:p>
    <w:p>
      <w:r>
        <w:br/>
      </w:r>
    </w:p>
    <w:p>
      <w:bookmarkStart w:id="12" w:name="_Toc0012"/>
      <w:bookmarkStart w:id="6146" w:name="_md0070"/>
      <w:pPr>
        <w:pStyle w:val="Heading2"/>
      </w:pPr>
      <w:r>
        <w:t>12 · Client applications — POS and HQ</w:t>
      </w:r>
      <w:bookmarkEnd w:id="6146"/>
      <w:bookmarkEnd w:id="12"/>
    </w:p>
    <w:p>
      <w:bookmarkStart w:id="6148" w:name="_md0071"/>
      <w:pPr>
        <w:pStyle w:val="Heading3"/>
      </w:pPr>
      <w:r>
        <w:t>12.1 OrbixPOS (Flutter, Windows till)</w:t>
      </w:r>
      <w:bookmarkEnd w:id="6148"/>
    </w:p>
    <w:p>
      <w:r>
        <w:t xml:space="preserve">Located in </w:t>
      </w:r>
      <w:r>
        <w:rPr>
          <w:rFonts w:ascii="Consolas" w:hAnsi="Consolas"/>
          <w:color w:val="B03060"/>
          <w:sz w:val="19"/>
        </w:rPr>
        <w:t>pos_app/</w:t>
      </w:r>
      <w:r>
        <w:t xml:space="preserve">. Riverpod </w:t>
      </w:r>
      <w:r>
        <w:rPr>
          <w:rFonts w:ascii="Consolas" w:hAnsi="Consolas"/>
          <w:color w:val="B03060"/>
          <w:sz w:val="19"/>
        </w:rPr>
        <w:t>Notifier</w:t>
      </w:r>
      <w:r>
        <w:t xml:space="preserve"> state; the token store uses </w:t>
      </w:r>
      <w:r>
        <w:rPr>
          <w:rFonts w:ascii="Consolas" w:hAnsi="Consolas"/>
          <w:color w:val="B03060"/>
          <w:sz w:val="19"/>
        </w:rPr>
        <w:t>shared_preferences</w:t>
      </w:r>
      <w:r>
        <w:t xml:space="preserve"> (</w:t>
      </w:r>
      <w:r>
        <w:rPr>
          <w:rFonts w:ascii="Consolas" w:hAnsi="Consolas"/>
          <w:color w:val="B03060"/>
          <w:sz w:val="19"/>
        </w:rPr>
        <w:t>flutter_secure_storage</w:t>
      </w:r>
      <w:r>
        <w:t xml:space="preserve"> was dropped — its Windows plugin needs the Visual Studio C++ ATL component and blocks </w:t>
      </w:r>
      <w:r>
        <w:rPr>
          <w:rFonts w:ascii="Consolas" w:hAnsi="Consolas"/>
          <w:color w:val="B03060"/>
          <w:sz w:val="19"/>
        </w:rPr>
        <w:t>flutter build windows</w:t>
      </w:r>
      <w:r>
        <w:t>). An OS keystore is the production hardening path.</w:t>
      </w:r>
    </w:p>
    <w:p>
      <w:pPr>
        <w:shd w:fill="F2F2F2"/>
      </w:pPr>
      <w:r>
        <w:rPr>
          <w:rFonts w:ascii="Consolas" w:hAnsi="Consolas"/>
          <w:sz w:val="18"/>
        </w:rPr>
        <w:t># Run</w:t>
        <w:br/>
        <w:t>flutter run -d windows            # or -d chrome, or an Android device</w:t>
        <w:br/>
        <w:br/>
        <w:t># Tests</w:t>
        <w:br/>
        <w:t>flutter test test/widget_test.dart</w:t>
        <w:br/>
        <w:br/>
        <w:t># Live end-to-end against a running, seeded backend (skipped without the env var)</w:t>
        <w:br/>
        <w:t>POS_LIVE_HOST=http://localhost:8081 POS_LIVE_USER=pos_cashier POS_LIVE_PASS=Cashier12345 \</w:t>
        <w:br/>
        <w:t xml:space="preserve">  flutter test test/live_pos_smoke_test.dart</w:t>
        <w:br/>
        <w:br/>
        <w:t># Release build -&gt; pos_app/build/windows/x64/runner/Release/</w:t>
        <w:br/>
        <w:t>flutter build windows --release</w:t>
      </w:r>
    </w:p>
    <w:p>
      <w:r>
        <w:t>The live test drives the real service layer end to end: login → numeric context resolution → catalogue/units/prices → walk-in customer + agent → till → open session → ring (server-priced, FINALISED) → idempotent replay (same invoice) → receipt → x-read → close → reconcile.</w:t>
      </w:r>
    </w:p>
    <w:p>
      <w:r>
        <w:t xml:space="preserve">Ship as </w:t>
      </w:r>
      <w:r>
        <w:rPr>
          <w:rFonts w:ascii="Consolas" w:hAnsi="Consolas"/>
          <w:color w:val="B03060"/>
          <w:sz w:val="19"/>
        </w:rPr>
        <w:t>dist/OrbixPOS-&lt;version&gt;-windows.zip</w:t>
      </w:r>
      <w:r>
        <w:t xml:space="preserve">, zipped from the </w:t>
      </w:r>
      <w:r>
        <w:rPr>
          <w:rFonts w:ascii="Consolas" w:hAnsi="Consolas"/>
          <w:color w:val="B03060"/>
          <w:sz w:val="19"/>
        </w:rPr>
        <w:t>Release</w:t>
      </w:r>
      <w:r>
        <w:t xml:space="preserve"> directory.</w:t>
      </w:r>
    </w:p>
    <w:p>
      <w:r>
        <w:rPr>
          <w:b/>
        </w:rPr>
        <w:t>Host configuration</w:t>
      </w:r>
      <w:r>
        <w:t xml:space="preserve"> is done in the app: login screen → </w:t>
      </w:r>
      <w:r>
        <w:rPr>
          <w:i/>
        </w:rPr>
        <w:t>Server setup</w:t>
      </w:r>
      <w:r>
        <w:t xml:space="preserve"> → set the ERP host and </w:t>
      </w:r>
      <w:r>
        <w:rPr>
          <w:i/>
        </w:rPr>
        <w:t>Test connection</w:t>
      </w:r>
      <w:r>
        <w:t xml:space="preserve">. </w:t>
      </w:r>
      <w:r>
        <w:rPr>
          <w:rFonts w:ascii="Consolas" w:hAnsi="Consolas"/>
          <w:color w:val="B03060"/>
          <w:sz w:val="19"/>
        </w:rPr>
        <w:t>/api/v1</w:t>
      </w:r>
      <w:r>
        <w:t xml:space="preserve"> is appended automatically.</w:t>
      </w:r>
    </w:p>
    <w:p>
      <w:r>
        <w:rPr>
          <w:b/>
        </w:rPr>
        <w:t>TLS against a self-signed production certificate</w:t>
      </w:r>
      <w:r>
        <w:t xml:space="preserve"> (ADR-0061). Production serves a leaf + intermediate chaining to </w:t>
      </w:r>
      <w:r>
        <w:rPr>
          <w:rFonts w:ascii="Consolas" w:hAnsi="Consolas"/>
          <w:color w:val="B03060"/>
          <w:sz w:val="19"/>
        </w:rPr>
        <w:t>CN=Caddy Local Authority</w:t>
      </w:r>
      <w:r>
        <w:t>; the root is not sent on the wire. That root is compiled into the app (</w:t>
      </w:r>
      <w:r>
        <w:rPr>
          <w:rFonts w:ascii="Consolas" w:hAnsi="Consolas"/>
          <w:color w:val="B03060"/>
          <w:sz w:val="19"/>
        </w:rPr>
        <w:t>lib/core/api/erp_root_ca.dart</w:t>
      </w:r>
      <w:r>
        <w:t xml:space="preserve">) and added to a shared </w:t>
      </w:r>
      <w:r>
        <w:rPr>
          <w:rFonts w:ascii="Consolas" w:hAnsi="Consolas"/>
          <w:color w:val="B03060"/>
          <w:sz w:val="19"/>
        </w:rPr>
        <w:t>SecurityContext(withTrustedRoots: true)</w:t>
      </w:r>
      <w:r>
        <w:t xml:space="preserve">, so public CAs still work and a future Let's Encrypt certificate needs no change. </w:t>
      </w:r>
      <w:r>
        <w:rPr>
          <w:rFonts w:ascii="Consolas" w:hAnsi="Consolas"/>
          <w:color w:val="B03060"/>
          <w:sz w:val="19"/>
        </w:rPr>
        <w:t>applyErpTls(Dio)</w:t>
      </w:r>
      <w:r>
        <w:t xml:space="preserve"> in </w:t>
      </w:r>
      <w:r>
        <w:rPr>
          <w:rFonts w:ascii="Consolas" w:hAnsi="Consolas"/>
          <w:color w:val="B03060"/>
          <w:sz w:val="19"/>
        </w:rPr>
        <w:t>lib/core/api/erp_tls.dart</w:t>
      </w:r>
      <w:r>
        <w:t xml:space="preserve"> is the </w:t>
      </w:r>
      <w:r>
        <w:rPr>
          <w:b/>
        </w:rPr>
        <w:t>one</w:t>
      </w:r>
      <w:r>
        <w:t xml:space="preserve"> place TLS policy is applied.</w:t>
      </w:r>
    </w:p>
    <w:p>
      <w:pPr>
        <w:pStyle w:val="ListBullet"/>
      </w:pPr>
      <w:r>
        <w:rPr>
          <w:b/>
        </w:rPr>
        <w:t>Multi-server:</w:t>
      </w:r>
      <w:r>
        <w:t xml:space="preserve"> drop </w:t>
      </w:r>
      <w:r>
        <w:rPr>
          <w:rFonts w:ascii="Consolas" w:hAnsi="Consolas"/>
          <w:color w:val="B03060"/>
          <w:sz w:val="19"/>
        </w:rPr>
        <w:t>certs/*.pem</w:t>
      </w:r>
      <w:r>
        <w:t xml:space="preserve"> (or </w:t>
      </w:r>
      <w:r>
        <w:rPr>
          <w:rFonts w:ascii="Consolas" w:hAnsi="Consolas"/>
          <w:color w:val="B03060"/>
          <w:sz w:val="19"/>
        </w:rPr>
        <w:t>erp-ca.pem</w:t>
      </w:r>
      <w:r>
        <w:t xml:space="preserve">, or set </w:t>
      </w:r>
      <w:r>
        <w:rPr>
          <w:rFonts w:ascii="Consolas" w:hAnsi="Consolas"/>
          <w:color w:val="B03060"/>
          <w:sz w:val="19"/>
        </w:rPr>
        <w:t>POS_ERP_CA_FILE</w:t>
      </w:r>
      <w:r>
        <w:t xml:space="preserve">) next to </w:t>
      </w:r>
      <w:r>
        <w:rPr>
          <w:rFonts w:ascii="Consolas" w:hAnsi="Consolas"/>
          <w:color w:val="B03060"/>
          <w:sz w:val="19"/>
        </w:rPr>
        <w:t>pos_app.exe</w:t>
      </w:r>
      <w:r>
        <w:t xml:space="preserve"> — one file per server, no rebuild. Every client install mints its own Caddy root.</w:t>
      </w:r>
    </w:p>
    <w:p>
      <w:pPr>
        <w:pStyle w:val="ListBullet"/>
      </w:pPr>
      <w:r>
        <w:rPr>
          <w:b/>
        </w:rPr>
        <w:t xml:space="preserve">If the </w:t>
      </w:r>
      <w:r>
        <w:rPr>
          <w:rFonts w:ascii="Consolas" w:hAnsi="Consolas"/>
          <w:b/>
          <w:color w:val="B03060"/>
          <w:sz w:val="19"/>
        </w:rPr>
        <w:t>erp-prod-caddy-data</w:t>
      </w:r>
      <w:r>
        <w:rPr>
          <w:b/>
        </w:rPr>
        <w:t xml:space="preserve"> volume is ever lost</w:t>
      </w:r>
      <w:r>
        <w:t xml:space="preserve">, Caddy mints a new root and every till breaks. Fetch the new root and drop it into </w:t>
      </w:r>
      <w:r>
        <w:rPr>
          <w:rFonts w:ascii="Consolas" w:hAnsi="Consolas"/>
          <w:color w:val="B03060"/>
          <w:sz w:val="19"/>
        </w:rPr>
        <w:t>certs/</w:t>
      </w:r>
      <w:r>
        <w:t>:</w:t>
      </w:r>
    </w:p>
    <w:p>
      <w:pPr>
        <w:ind w:left="576"/>
        <w:shd w:fill="F2F2F2"/>
      </w:pPr>
      <w:r>
        <w:rPr>
          <w:rFonts w:ascii="Consolas" w:hAnsi="Consolas"/>
          <w:sz w:val="18"/>
        </w:rPr>
        <w:t xml:space="preserve">  docker exec erp-prod-caddy cat /data/caddy/pki/authorities/local/root.crt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--dart-define=POS_ALLOW_INSECURE_TLS=true</w:t>
      </w:r>
      <w:r>
        <w:t xml:space="preserve"> disables validation entirely. </w:t>
      </w:r>
      <w:r>
        <w:rPr>
          <w:b/>
        </w:rPr>
        <w:t>Bench use only — never ship a till with it on.</w:t>
      </w:r>
    </w:p>
    <w:p>
      <w:pPr>
        <w:pStyle w:val="ListBullet"/>
      </w:pPr>
      <w:r>
        <w:rPr>
          <w:b/>
        </w:rPr>
        <w:t>Diagnostic trap:</w:t>
      </w:r>
      <w:r>
        <w:t xml:space="preserve"> Windows </w:t>
      </w:r>
      <w:r>
        <w:rPr>
          <w:rFonts w:ascii="Consolas" w:hAnsi="Consolas"/>
          <w:color w:val="B03060"/>
          <w:sz w:val="19"/>
        </w:rPr>
        <w:t>curl</w:t>
      </w:r>
      <w:r>
        <w:t xml:space="preserve"> uses Schannel and silently </w:t>
      </w:r>
      <w:r>
        <w:rPr>
          <w:b/>
        </w:rPr>
        <w:t xml:space="preserve">ignores </w:t>
      </w:r>
      <w:r>
        <w:rPr>
          <w:rFonts w:ascii="Consolas" w:hAnsi="Consolas"/>
          <w:b/>
          <w:color w:val="B03060"/>
          <w:sz w:val="19"/>
        </w:rPr>
        <w:t>--cacert</w:t>
      </w:r>
      <w:r>
        <w:t xml:space="preserve">. Verify a private-CA chain with </w:t>
      </w:r>
      <w:r>
        <w:rPr>
          <w:rFonts w:ascii="Consolas" w:hAnsi="Consolas"/>
          <w:color w:val="B03060"/>
          <w:sz w:val="19"/>
        </w:rPr>
        <w:t>openssl s_client -CAfile</w:t>
      </w:r>
      <w:r>
        <w:t xml:space="preserve"> instead.</w:t>
      </w:r>
    </w:p>
    <w:p>
      <w:bookmarkStart w:id="6197" w:name="_md0072"/>
      <w:pPr>
        <w:pStyle w:val="Heading3"/>
      </w:pPr>
      <w:r>
        <w:t>12.2 OrbixHQ (Flutter, Android)</w:t>
      </w:r>
      <w:bookmarkEnd w:id="6197"/>
    </w:p>
    <w:p>
      <w:pPr>
        <w:shd w:fill="F2F2F2"/>
      </w:pPr>
      <w:r>
        <w:rPr>
          <w:rFonts w:ascii="Consolas" w:hAnsi="Consolas"/>
          <w:sz w:val="18"/>
        </w:rPr>
        <w:t>flutter build apk --release --dart-define=HQ_HOST=http://16.170.11.41    # QA</w:t>
        <w:br/>
        <w:t>flutter build apk --release --dart-define=HQ_HOST=http://51.21.23.170    # a client</w:t>
        <w:br/>
        <w:t>flutter build apk --release --dart-define=HQ_HOST=https://erp.example.com</w:t>
      </w:r>
    </w:p>
    <w:p>
      <w:r>
        <w:rPr>
          <w:b/>
        </w:rPr>
        <w:t>Pass scheme and host only.</w:t>
      </w:r>
      <w:r>
        <w:t xml:space="preserve"> </w:t>
      </w:r>
      <w:r>
        <w:rPr>
          <w:rFonts w:ascii="Consolas" w:hAnsi="Consolas"/>
          <w:color w:val="B03060"/>
          <w:sz w:val="19"/>
        </w:rPr>
        <w:t>HqConfig</w:t>
      </w:r>
      <w:r>
        <w:t xml:space="preserve"> appends </w:t>
      </w:r>
      <w:r>
        <w:rPr>
          <w:rFonts w:ascii="Consolas" w:hAnsi="Consolas"/>
          <w:color w:val="B03060"/>
          <w:sz w:val="19"/>
        </w:rPr>
        <w:t>/api/v1</w:t>
      </w:r>
      <w:r>
        <w:t xml:space="preserve"> itself — a host ending in </w:t>
      </w:r>
      <w:r>
        <w:rPr>
          <w:rFonts w:ascii="Consolas" w:hAnsi="Consolas"/>
          <w:color w:val="B03060"/>
          <w:sz w:val="19"/>
        </w:rPr>
        <w:t>/api/v1</w:t>
      </w:r>
      <w:r>
        <w:t xml:space="preserve"> yields </w:t>
      </w:r>
      <w:r>
        <w:rPr>
          <w:rFonts w:ascii="Consolas" w:hAnsi="Consolas"/>
          <w:color w:val="B03060"/>
          <w:sz w:val="19"/>
        </w:rPr>
        <w:t>/api/v1/api/v1</w:t>
      </w:r>
      <w:r>
        <w:t xml:space="preserve"> and every call 401s. Without </w:t>
      </w:r>
      <w:r>
        <w:rPr>
          <w:rFonts w:ascii="Consolas" w:hAnsi="Consolas"/>
          <w:color w:val="B03060"/>
          <w:sz w:val="19"/>
        </w:rPr>
        <w:t>HQ_HOST</w:t>
      </w:r>
      <w:r>
        <w:t xml:space="preserve"> the build defaults to </w:t>
      </w:r>
      <w:r>
        <w:rPr>
          <w:rFonts w:ascii="Consolas" w:hAnsi="Consolas"/>
          <w:color w:val="B03060"/>
          <w:sz w:val="19"/>
        </w:rPr>
        <w:t>http://localhost:8081</w:t>
      </w:r>
      <w:r>
        <w:t>, which is useful only on an emulator.</w:t>
      </w:r>
    </w:p>
    <w:p>
      <w:r>
        <w:rPr>
          <w:b/>
        </w:rPr>
        <w:t>Verify the host actually landed.</w:t>
      </w:r>
      <w:r>
        <w:t xml:space="preserve"> </w:t>
      </w:r>
      <w:r>
        <w:rPr>
          <w:rFonts w:ascii="Consolas" w:hAnsi="Consolas"/>
          <w:color w:val="B03060"/>
          <w:sz w:val="19"/>
        </w:rPr>
        <w:t>String.fromEnvironment</w:t>
      </w:r>
      <w:r>
        <w:t xml:space="preserve"> is const-folded into the AOT snapshot, so a forgotten </w:t>
      </w:r>
      <w:r>
        <w:rPr>
          <w:rFonts w:ascii="Consolas" w:hAnsi="Consolas"/>
          <w:color w:val="B03060"/>
          <w:sz w:val="19"/>
        </w:rPr>
        <w:t>--dart-define</w:t>
      </w:r>
      <w:r>
        <w:t xml:space="preserve"> produces a perfectly good APK pointed at localhost:</w:t>
      </w:r>
    </w:p>
    <w:p>
      <w:pPr>
        <w:shd w:fill="F2F2F2"/>
      </w:pPr>
      <w:r>
        <w:rPr>
          <w:rFonts w:ascii="Consolas" w:hAnsi="Consolas"/>
          <w:sz w:val="18"/>
        </w:rPr>
        <w:t>python -c "import zipfile; b=zipfile.ZipFile('build/app/outputs/flutter-apk/app-release.apk').read('lib/arm64-v8a/libapp.so'); print(b'51.21.23.170' in b)"</w:t>
      </w:r>
    </w:p>
    <w:p>
      <w:r>
        <w:t xml:space="preserve">On a client build, check the </w:t>
      </w:r>
      <w:r>
        <w:rPr>
          <w:i/>
        </w:rPr>
        <w:t>other</w:t>
      </w:r>
      <w:r>
        <w:t xml:space="preserve"> hosts are </w:t>
      </w:r>
      <w:r>
        <w:rPr>
          <w:b/>
        </w:rPr>
        <w:t>absent</w:t>
      </w:r>
      <w:r>
        <w:t xml:space="preserve"> too — a build pointed at one customer that still carries another's address is worse than one pointed at localhost.</w:t>
      </w:r>
    </w:p>
    <w:p>
      <w:r>
        <w:rPr>
          <w:b/>
        </w:rPr>
        <w:t>Two things that will bite:</w:t>
      </w:r>
    </w:p>
    <w:p>
      <w:pPr>
        <w:pStyle w:val="ListBullet"/>
      </w:pPr>
      <w:r>
        <w:rPr>
          <w:b/>
        </w:rPr>
        <w:t>INTERNET permission.</w:t>
      </w:r>
      <w:r>
        <w:t xml:space="preserve"> Flutter puts </w:t>
      </w:r>
      <w:r>
        <w:rPr>
          <w:rFonts w:ascii="Consolas" w:hAnsi="Consolas"/>
          <w:color w:val="B03060"/>
          <w:sz w:val="19"/>
        </w:rPr>
        <w:t>android.permission.INTERNET</w:t>
      </w:r>
      <w:r>
        <w:t xml:space="preserve"> in the </w:t>
      </w:r>
      <w:r>
        <w:rPr>
          <w:i/>
        </w:rPr>
        <w:t>debug</w:t>
      </w:r>
      <w:r>
        <w:t xml:space="preserve"> manifest only. It is declared in </w:t>
      </w:r>
      <w:r>
        <w:rPr>
          <w:rFonts w:ascii="Consolas" w:hAnsi="Consolas"/>
          <w:color w:val="B03060"/>
          <w:sz w:val="19"/>
        </w:rPr>
        <w:t>android/app/src/main/AndroidManifest.xml</w:t>
      </w:r>
      <w:r>
        <w:t xml:space="preserve">; if that line is ever lost, the release build installs and runs but reaches nothing, and every screen says "Cannot reach the server". Verify with </w:t>
      </w:r>
      <w:r>
        <w:rPr>
          <w:rFonts w:ascii="Consolas" w:hAnsi="Consolas"/>
          <w:color w:val="B03060"/>
          <w:sz w:val="19"/>
        </w:rPr>
        <w:t>aapt2 dump badging &lt;apk&gt; | grep uses-permission</w:t>
      </w:r>
      <w:r>
        <w:t>.</w:t>
      </w:r>
    </w:p>
    <w:p>
      <w:pPr>
        <w:pStyle w:val="ListBullet"/>
      </w:pPr>
      <w:r>
        <w:rPr>
          <w:b/>
        </w:rPr>
        <w:t>Cleartext HTTP.</w:t>
      </w:r>
      <w:r>
        <w:t xml:space="preserve"> QA and the default install serve plain HTTP, which Android 9+ blocks; </w:t>
      </w:r>
      <w:r>
        <w:rPr>
          <w:rFonts w:ascii="Consolas" w:hAnsi="Consolas"/>
          <w:color w:val="B03060"/>
          <w:sz w:val="19"/>
        </w:rPr>
        <w:t>android:usesCleartextTraffic="true"</w:t>
      </w:r>
      <w:r>
        <w:t xml:space="preserve"> is set for that reason. Once clients are on HTTPS with a real certificate, drop the flag or narrow it with a network-security-config.</w:t>
      </w:r>
    </w:p>
    <w:p>
      <w:r>
        <w:rPr>
          <w:b/>
        </w:rPr>
        <w:t>Signing: current builds are debug-signed.</w:t>
      </w:r>
      <w:r>
        <w:t xml:space="preserve"> Android warns on install and they must not be treated as distribution builds. A real release keystore is required before the app goes to a client or a store.</w:t>
      </w:r>
    </w:p>
    <w:p>
      <w:r>
        <w:rPr>
          <w:b/>
        </w:rPr>
        <w:t>Support gesture:</w:t>
      </w:r>
      <w:r>
        <w:t xml:space="preserve"> the server address is reached by tapping the footer line </w:t>
      </w:r>
      <w:r>
        <w:rPr>
          <w:i/>
        </w:rPr>
        <w:t>"Protected by your company's server"</w:t>
      </w:r>
      <w:r>
        <w:t xml:space="preserve"> </w:t>
      </w:r>
      <w:r>
        <w:rPr>
          <w:b/>
        </w:rPr>
        <w:t>seven times</w:t>
      </w:r>
      <w:r>
        <w:t xml:space="preserve"> (a countdown appears from the fourth tap). The read-only address is always visible under </w:t>
      </w:r>
      <w:r>
        <w:rPr>
          <w:b/>
        </w:rPr>
        <w:t>Settings → About</w:t>
      </w:r>
      <w:r>
        <w:t xml:space="preserve"> — that is where you ask someone to look when you need to know what a phone is pointed at.</w:t>
      </w:r>
    </w:p>
    <w:p>
      <w:r>
        <w:rPr>
          <w:b/>
        </w:rPr>
        <w:t>Check the server before shipping a client build.</w:t>
      </w:r>
      <w:r>
        <w:t xml:space="preserve"> The app is only as new as the API behind it: a screen calling an endpoint the customer's server does not have fails in their hands, not in testing. This cannot be probed — the API answers 401 for a nonexistent route exactly as it does for one needing a login — so the evidence is the git dates of the endpoints the build depends on.</w:t>
      </w:r>
    </w:p>
    <w:p>
      <w:r>
        <w:br/>
      </w:r>
    </w:p>
    <w:p>
      <w:bookmarkStart w:id="13" w:name="_Toc0013"/>
      <w:bookmarkStart w:id="6245" w:name="_md0073"/>
      <w:pPr>
        <w:pStyle w:val="Heading2"/>
      </w:pPr>
      <w:r>
        <w:t>13 · Technical troubleshooting</w:t>
      </w:r>
      <w:bookmarkEnd w:id="6245"/>
      <w:bookmarkEnd w:id="13"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t>New endpoint 404s after an edit</w:t>
            </w:r>
          </w:p>
        </w:tc>
        <w:tc>
          <w:tcPr>
            <w:tcW w:type="dxa" w:w="2880"/>
          </w:tcPr>
          <w:p>
            <w:r>
              <w:t xml:space="preserve">the app is on a stale </w:t>
            </w:r>
            <w:r>
              <w:rPr>
                <w:rFonts w:ascii="Consolas" w:hAnsi="Consolas"/>
                <w:color w:val="B03060"/>
                <w:sz w:val="19"/>
              </w:rPr>
              <w:t>target/classes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mvn -o compile</w:t>
            </w:r>
            <w:r>
              <w:t>, or enable IDE auto-build</w:t>
            </w:r>
          </w:p>
        </w:tc>
      </w:tr>
      <w:tr>
        <w:tc>
          <w:tcPr>
            <w:tcW w:type="dxa" w:w="2880"/>
          </w:tcPr>
          <w:p>
            <w:r>
              <w:t>Everyone logged out after a restart (dev)</w:t>
            </w:r>
          </w:p>
        </w:tc>
        <w:tc>
          <w:tcPr>
            <w:tcW w:type="dxa" w:w="2880"/>
          </w:tcPr>
          <w:p>
            <w:r>
              <w:t>ephemeral in-memory RSA key rotates per JVM start</w:t>
            </w:r>
          </w:p>
        </w:tc>
        <w:tc>
          <w:tcPr>
            <w:tcW w:type="dxa" w:w="2880"/>
          </w:tcPr>
          <w:p>
            <w:r>
              <w:t xml:space="preserve">expected in dev; production uses </w:t>
            </w:r>
            <w:r>
              <w:rPr>
                <w:rFonts w:ascii="Consolas" w:hAnsi="Consolas"/>
                <w:color w:val="B03060"/>
                <w:sz w:val="19"/>
              </w:rPr>
              <w:t>ERP_JWT_SIGNING_MODE=file</w:t>
            </w:r>
          </w:p>
        </w:tc>
      </w:tr>
      <w:tr>
        <w:tc>
          <w:tcPr>
            <w:tcW w:type="dxa" w:w="2880"/>
          </w:tcPr>
          <w:p>
            <w:r>
              <w:t>ITs fail "connection refused"</w:t>
            </w:r>
          </w:p>
        </w:tc>
        <w:tc>
          <w:tcPr>
            <w:tcW w:type="dxa" w:w="2880"/>
          </w:tcPr>
          <w:p>
            <w:r>
              <w:t>Testcontainers Ryuk on Windows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TESTCONTAINERS_RYUK_DISABLED=true</w:t>
            </w:r>
            <w:r>
              <w:t xml:space="preserve">; </w:t>
            </w:r>
            <w:r>
              <w:rPr>
                <w:rFonts w:ascii="Consolas" w:hAnsi="Consolas"/>
                <w:color w:val="B03060"/>
                <w:sz w:val="19"/>
              </w:rPr>
              <w:t>docker container prune</w:t>
            </w:r>
            <w:r>
              <w:t xml:space="preserve"> for orphans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npm test -- --watch=false &lt;path&gt;</w:t>
            </w:r>
            <w:r>
              <w:t xml:space="preserve"> runs 0 tests but looks green</w:t>
            </w:r>
          </w:p>
        </w:tc>
        <w:tc>
          <w:tcPr>
            <w:tcW w:type="dxa" w:w="2880"/>
          </w:tcPr>
          <w:p>
            <w:r>
              <w:t>a bare path is parsed as the project name</w:t>
            </w:r>
          </w:p>
        </w:tc>
        <w:tc>
          <w:tcPr>
            <w:tcW w:type="dxa" w:w="2880"/>
          </w:tcPr>
          <w:p>
            <w:r>
              <w:t xml:space="preserve">use </w:t>
            </w:r>
            <w:r>
              <w:rPr>
                <w:rFonts w:ascii="Consolas" w:hAnsi="Consolas"/>
                <w:color w:val="B03060"/>
                <w:sz w:val="19"/>
              </w:rPr>
              <w:t>--include=&lt;path&gt;</w:t>
            </w:r>
          </w:p>
        </w:tc>
      </w:tr>
      <w:tr>
        <w:tc>
          <w:tcPr>
            <w:tcW w:type="dxa" w:w="2880"/>
          </w:tcPr>
          <w:p>
            <w:r>
              <w:t>ArchUnit freeze fails locally but not in CI</w:t>
            </w:r>
          </w:p>
        </w:tc>
        <w:tc>
          <w:tcPr>
            <w:tcW w:type="dxa" w:w="2880"/>
          </w:tcPr>
          <w:p>
            <w:r>
              <w:t>lambda-attribution artefact</w:t>
            </w:r>
          </w:p>
        </w:tc>
        <w:tc>
          <w:tcPr>
            <w:tcW w:type="dxa" w:w="2880"/>
          </w:tcPr>
          <w:p>
            <w:r>
              <w:t xml:space="preserve">do </w:t>
            </w:r>
            <w:r>
              <w:rPr>
                <w:b/>
              </w:rPr>
              <w:t>not</w:t>
            </w:r>
            <w:r>
              <w:t xml:space="preserve"> regenerate the store — that breaks CI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StoreUpdateFailedException</w:t>
            </w:r>
            <w:r>
              <w:t xml:space="preserve"> after a refactor</w:t>
            </w:r>
          </w:p>
        </w:tc>
        <w:tc>
          <w:tcPr>
            <w:tcW w:type="dxa" w:w="2880"/>
          </w:tcPr>
          <w:p>
            <w:r>
              <w:t>a frozen violation moved file/line</w:t>
            </w:r>
          </w:p>
        </w:tc>
        <w:tc>
          <w:tcPr>
            <w:tcW w:type="dxa" w:w="2880"/>
          </w:tcPr>
          <w:p>
            <w:r>
              <w:t>regenerate deliberately (§6.5)</w:t>
            </w:r>
          </w:p>
        </w:tc>
      </w:tr>
      <w:tr>
        <w:tc>
          <w:tcPr>
            <w:tcW w:type="dxa" w:w="2880"/>
          </w:tcPr>
          <w:p>
            <w:r>
              <w:t>App refuses to boot: checksum mismatch</w:t>
            </w:r>
          </w:p>
        </w:tc>
        <w:tc>
          <w:tcPr>
            <w:tcW w:type="dxa" w:w="2880"/>
          </w:tcPr>
          <w:p>
            <w:r>
              <w:t>an applied migration was edited</w:t>
            </w:r>
          </w:p>
        </w:tc>
        <w:tc>
          <w:tcPr>
            <w:tcW w:type="dxa" w:w="2880"/>
          </w:tcPr>
          <w:p>
            <w:r>
              <w:t xml:space="preserve">restore the original file; ship the correction as a new </w:t>
            </w:r>
            <w:r>
              <w:rPr>
                <w:rFonts w:ascii="Consolas" w:hAnsi="Consolas"/>
                <w:color w:val="B03060"/>
                <w:sz w:val="19"/>
              </w:rPr>
              <w:t>V&lt;n&gt;</w:t>
            </w:r>
          </w:p>
        </w:tc>
      </w:tr>
      <w:tr>
        <w:tc>
          <w:tcPr>
            <w:tcW w:type="dxa" w:w="2880"/>
          </w:tcPr>
          <w:p>
            <w:r>
              <w:t>App refuses to boot: duplicate Flyway version</w:t>
            </w:r>
          </w:p>
        </w:tc>
        <w:tc>
          <w:tcPr>
            <w:tcW w:type="dxa" w:w="2880"/>
          </w:tcPr>
          <w:p>
            <w:r>
              <w:t xml:space="preserve">two branches used the same </w:t>
            </w:r>
            <w:r>
              <w:rPr>
                <w:rFonts w:ascii="Consolas" w:hAnsi="Consolas"/>
                <w:color w:val="B03060"/>
                <w:sz w:val="19"/>
              </w:rPr>
              <w:t>V&lt;n&gt;</w:t>
            </w:r>
          </w:p>
        </w:tc>
        <w:tc>
          <w:tcPr>
            <w:tcW w:type="dxa" w:w="2880"/>
          </w:tcPr>
          <w:p>
            <w:r>
              <w:t xml:space="preserve">renumber; </w:t>
            </w:r>
            <w:r>
              <w:rPr>
                <w:rFonts w:ascii="Consolas" w:hAnsi="Consolas"/>
                <w:color w:val="B03060"/>
                <w:sz w:val="19"/>
              </w:rPr>
              <w:t>check-migrations.sh</w:t>
            </w:r>
            <w:r>
              <w:t xml:space="preserve"> catches it at PR time</w:t>
            </w:r>
          </w:p>
        </w:tc>
      </w:tr>
      <w:tr>
        <w:tc>
          <w:tcPr>
            <w:tcW w:type="dxa" w:w="2880"/>
          </w:tcPr>
          <w:p>
            <w:r>
              <w:t xml:space="preserve">App won't start, </w:t>
            </w:r>
            <w:r>
              <w:rPr>
                <w:rFonts w:ascii="Consolas" w:hAnsi="Consolas"/>
                <w:color w:val="B03060"/>
                <w:sz w:val="19"/>
              </w:rPr>
              <w:t>flyway_schema_history</w:t>
            </w:r>
            <w:r>
              <w:t xml:space="preserve"> has </w:t>
            </w:r>
            <w:r>
              <w:rPr>
                <w:rFonts w:ascii="Consolas" w:hAnsi="Consolas"/>
                <w:color w:val="B03060"/>
                <w:sz w:val="19"/>
              </w:rPr>
              <w:t>success=false</w:t>
            </w:r>
          </w:p>
        </w:tc>
        <w:tc>
          <w:tcPr>
            <w:tcW w:type="dxa" w:w="2880"/>
          </w:tcPr>
          <w:p>
            <w:r>
              <w:t>a migration failed midway</w:t>
            </w:r>
          </w:p>
        </w:tc>
        <w:tc>
          <w:tcPr>
            <w:tcW w:type="dxa" w:w="2880"/>
          </w:tcPr>
          <w:p>
            <w:r>
              <w:t xml:space="preserve">§7.7 — back up, fix, </w:t>
            </w:r>
            <w:r>
              <w:rPr>
                <w:rFonts w:ascii="Consolas" w:hAnsi="Consolas"/>
                <w:color w:val="B03060"/>
                <w:sz w:val="19"/>
              </w:rPr>
              <w:t>flyway repair</w:t>
            </w:r>
            <w:r>
              <w:t>, restart</w:t>
            </w:r>
          </w:p>
        </w:tc>
      </w:tr>
      <w:tr>
        <w:tc>
          <w:tcPr>
            <w:tcW w:type="dxa" w:w="2880"/>
          </w:tcPr>
          <w:p>
            <w:r>
              <w:t>Crash-loop right after a release with no migration</w:t>
            </w:r>
          </w:p>
        </w:tc>
        <w:tc>
          <w:tcPr>
            <w:tcW w:type="dxa" w:w="2880"/>
          </w:tcPr>
          <w:p>
            <w:r>
              <w:t xml:space="preserve">a </w:t>
            </w:r>
            <w:r>
              <w:rPr>
                <w:rFonts w:ascii="Consolas" w:hAnsi="Consolas"/>
                <w:color w:val="B03060"/>
                <w:sz w:val="19"/>
              </w:rPr>
              <w:t>prod</w:t>
            </w:r>
            <w:r>
              <w:t>-profile-only config fault</w:t>
            </w:r>
          </w:p>
        </w:tc>
        <w:tc>
          <w:tcPr>
            <w:tcW w:type="dxa" w:w="2880"/>
          </w:tcPr>
          <w:p>
            <w:r>
              <w:t xml:space="preserve">boot locally under </w:t>
            </w:r>
            <w:r>
              <w:rPr>
                <w:rFonts w:ascii="Consolas" w:hAnsi="Consolas"/>
                <w:color w:val="B03060"/>
                <w:sz w:val="19"/>
              </w:rPr>
              <w:t>-Dspring-boot.run.profiles=prod</w:t>
            </w:r>
            <w:r>
              <w:t>; check for duplicate YAML keys</w:t>
            </w:r>
          </w:p>
        </w:tc>
      </w:tr>
      <w:tr>
        <w:tc>
          <w:tcPr>
            <w:tcW w:type="dxa" w:w="2880"/>
          </w:tcPr>
          <w:p>
            <w:r>
              <w:t>Reported schema version looks wrong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max(version)</w:t>
            </w:r>
            <w:r>
              <w:t xml:space="preserve"> is a lexical string max</w:t>
            </w:r>
          </w:p>
        </w:tc>
        <w:tc>
          <w:tcPr>
            <w:tcW w:type="dxa" w:w="2880"/>
          </w:tcPr>
          <w:p>
            <w:r>
              <w:t>read "Current version of schema" from the boot log</w:t>
            </w:r>
          </w:p>
        </w:tc>
      </w:tr>
      <w:tr>
        <w:tc>
          <w:tcPr>
            <w:tcW w:type="dxa" w:w="2880"/>
          </w:tcPr>
          <w:p>
            <w:r>
              <w:t xml:space="preserve">Container badge </w:t>
            </w:r>
            <w:r>
              <w:rPr>
                <w:rFonts w:ascii="Consolas" w:hAnsi="Consolas"/>
                <w:color w:val="B03060"/>
                <w:sz w:val="19"/>
              </w:rPr>
              <w:t>(unhealthy)</w:t>
            </w:r>
            <w:r>
              <w:t xml:space="preserve"> but the app works</w:t>
            </w:r>
          </w:p>
        </w:tc>
        <w:tc>
          <w:tcPr>
            <w:tcW w:type="dxa" w:w="2880"/>
          </w:tcPr>
          <w:p>
            <w:r>
              <w:t>healthcheck probing 8081 instead of 9090</w:t>
            </w:r>
          </w:p>
        </w:tc>
        <w:tc>
          <w:tcPr>
            <w:tcW w:type="dxa" w:w="2880"/>
          </w:tcPr>
          <w:p>
            <w:r>
              <w:t>verify on 9090; §11.2</w:t>
            </w:r>
          </w:p>
        </w:tc>
      </w:tr>
      <w:tr>
        <w:tc>
          <w:tcPr>
            <w:tcW w:type="dxa" w:w="2880"/>
          </w:tcPr>
          <w:p>
            <w:r>
              <w:t>Non-root users get 403 on a new screen</w:t>
            </w:r>
          </w:p>
        </w:tc>
        <w:tc>
          <w:tcPr>
            <w:tcW w:type="dxa" w:w="2880"/>
          </w:tcPr>
          <w:p>
            <w:r>
              <w:t>permission code gated but never seeded, or a guard/endpoint mismatch</w:t>
            </w:r>
          </w:p>
        </w:tc>
        <w:tc>
          <w:tcPr>
            <w:tcW w:type="dxa" w:w="2880"/>
          </w:tcPr>
          <w:p>
            <w:r>
              <w:t xml:space="preserve">seed the code; make the Angular guard, the endpoint and the </w:t>
            </w:r>
            <w:r>
              <w:rPr>
                <w:rFonts w:ascii="Consolas" w:hAnsi="Consolas"/>
                <w:color w:val="B03060"/>
                <w:sz w:val="19"/>
              </w:rPr>
              <w:t>ScopeGuard</w:t>
            </w:r>
            <w:r>
              <w:t xml:space="preserve"> key agree</w:t>
            </w:r>
          </w:p>
        </w:tc>
      </w:tr>
      <w:tr>
        <w:tc>
          <w:tcPr>
            <w:tcW w:type="dxa" w:w="2880"/>
          </w:tcPr>
          <w:p>
            <w:r>
              <w:t>A picker shows nothing past the first N items</w:t>
            </w:r>
          </w:p>
        </w:tc>
        <w:tc>
          <w:tcPr>
            <w:tcW w:type="dxa" w:w="2880"/>
          </w:tcPr>
          <w:p>
            <w:r>
              <w:t>preloaded options filtered in memory</w:t>
            </w:r>
          </w:p>
        </w:tc>
        <w:tc>
          <w:tcPr>
            <w:tcW w:type="dxa" w:w="2880"/>
          </w:tcPr>
          <w:p>
            <w:r>
              <w:t xml:space="preserve">give it server-side </w:t>
            </w:r>
            <w:r>
              <w:rPr>
                <w:rFonts w:ascii="Consolas" w:hAnsi="Consolas"/>
                <w:color w:val="B03060"/>
                <w:sz w:val="19"/>
              </w:rPr>
              <w:t>[search]</w:t>
            </w:r>
          </w:p>
        </w:tc>
      </w:tr>
      <w:tr>
        <w:tc>
          <w:tcPr>
            <w:tcW w:type="dxa" w:w="2880"/>
          </w:tcPr>
          <w:p>
            <w:r>
              <w:t>Runtime crash on a numeric field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B03060"/>
                <w:sz w:val="19"/>
              </w:rPr>
              <w:t>BigDecimal</w:t>
            </w:r>
            <w:r>
              <w:t xml:space="preserve"> typed as </w:t>
            </w:r>
            <w:r>
              <w:rPr>
                <w:rFonts w:ascii="Consolas" w:hAnsi="Consolas"/>
                <w:color w:val="B03060"/>
                <w:sz w:val="19"/>
              </w:rPr>
              <w:t>string</w:t>
            </w:r>
            <w:r>
              <w:t xml:space="preserve"> in TypeScript</w:t>
            </w:r>
          </w:p>
        </w:tc>
        <w:tc>
          <w:tcPr>
            <w:tcW w:type="dxa" w:w="2880"/>
          </w:tcPr>
          <w:p>
            <w:r>
              <w:t>§10.3</w:t>
            </w:r>
          </w:p>
        </w:tc>
      </w:tr>
      <w:tr>
        <w:tc>
          <w:tcPr>
            <w:tcW w:type="dxa" w:w="2880"/>
          </w:tcPr>
          <w:p>
            <w:r>
              <w:t>POS: "request was rejected" with no detail</w:t>
            </w:r>
          </w:p>
        </w:tc>
        <w:tc>
          <w:tcPr>
            <w:tcW w:type="dxa" w:w="2880"/>
          </w:tcPr>
          <w:p>
            <w:r>
              <w:t xml:space="preserve">a real HTTP 400 whose </w:t>
            </w:r>
            <w:r>
              <w:rPr>
                <w:rFonts w:ascii="Consolas" w:hAnsi="Consolas"/>
                <w:color w:val="B03060"/>
                <w:sz w:val="19"/>
              </w:rPr>
              <w:t>errors</w:t>
            </w:r>
            <w:r>
              <w:t xml:space="preserve"> the client parses as objects while the backend sends </w:t>
            </w:r>
            <w:r>
              <w:rPr>
                <w:rFonts w:ascii="Consolas" w:hAnsi="Consolas"/>
                <w:color w:val="B03060"/>
                <w:sz w:val="19"/>
              </w:rPr>
              <w:t>List&lt;String&gt;</w:t>
            </w:r>
          </w:p>
        </w:tc>
        <w:tc>
          <w:tcPr>
            <w:tcW w:type="dxa" w:w="2880"/>
          </w:tcPr>
          <w:p>
            <w:r>
              <w:t>read the actual response body; fix the client parse</w:t>
            </w:r>
          </w:p>
        </w:tc>
      </w:tr>
      <w:tr>
        <w:tc>
          <w:tcPr>
            <w:tcW w:type="dxa" w:w="2880"/>
          </w:tcPr>
          <w:p>
            <w:r>
              <w:t>POS cannot reach production over HTTPS</w:t>
            </w:r>
          </w:p>
        </w:tc>
        <w:tc>
          <w:tcPr>
            <w:tcW w:type="dxa" w:w="2880"/>
          </w:tcPr>
          <w:p>
            <w:r>
              <w:t>self-signed Caddy root not trusted, or the bare IP was used</w:t>
            </w:r>
          </w:p>
        </w:tc>
        <w:tc>
          <w:tcPr>
            <w:tcW w:type="dxa" w:w="2880"/>
          </w:tcPr>
          <w:p>
            <w:r>
              <w:t xml:space="preserve">§12.1; Caddy binds to </w:t>
            </w:r>
            <w:r>
              <w:rPr>
                <w:rFonts w:ascii="Consolas" w:hAnsi="Consolas"/>
                <w:color w:val="B03060"/>
                <w:sz w:val="19"/>
              </w:rPr>
              <w:t>ERP_PUBLIC_HOST</w:t>
            </w:r>
            <w:r>
              <w:t>, so use the hostname</w:t>
            </w:r>
          </w:p>
        </w:tc>
      </w:tr>
      <w:tr>
        <w:tc>
          <w:tcPr>
            <w:tcW w:type="dxa" w:w="2880"/>
          </w:tcPr>
          <w:p>
            <w:r>
              <w:t>OrbixHQ APK reaches nothing</w:t>
            </w:r>
          </w:p>
        </w:tc>
        <w:tc>
          <w:tcPr>
            <w:tcW w:type="dxa" w:w="2880"/>
          </w:tcPr>
          <w:p>
            <w:r>
              <w:t xml:space="preserve">missing </w:t>
            </w:r>
            <w:r>
              <w:rPr>
                <w:rFonts w:ascii="Consolas" w:hAnsi="Consolas"/>
                <w:color w:val="B03060"/>
                <w:sz w:val="19"/>
              </w:rPr>
              <w:t>INTERNET</w:t>
            </w:r>
            <w:r>
              <w:t xml:space="preserve"> permission, or </w:t>
            </w:r>
            <w:r>
              <w:rPr>
                <w:rFonts w:ascii="Consolas" w:hAnsi="Consolas"/>
                <w:color w:val="B03060"/>
                <w:sz w:val="19"/>
              </w:rPr>
              <w:t>HQ_HOST</w:t>
            </w:r>
            <w:r>
              <w:t xml:space="preserve"> never landed</w:t>
            </w:r>
          </w:p>
        </w:tc>
        <w:tc>
          <w:tcPr>
            <w:tcW w:type="dxa" w:w="2880"/>
          </w:tcPr>
          <w:p>
            <w:r>
              <w:t>§12.2</w:t>
            </w:r>
          </w:p>
        </w:tc>
      </w:tr>
      <w:tr>
        <w:tc>
          <w:tcPr>
            <w:tcW w:type="dxa" w:w="2880"/>
          </w:tcPr>
          <w:p>
            <w:r>
              <w:t>axe specs time out in CI only</w:t>
            </w:r>
          </w:p>
        </w:tc>
        <w:tc>
          <w:tcPr>
            <w:tcW w:type="dxa" w:w="2880"/>
          </w:tcPr>
          <w:p>
            <w:r>
              <w:t>CPU starvation</w:t>
            </w:r>
          </w:p>
        </w:tc>
        <w:tc>
          <w:tcPr>
            <w:tcW w:type="dxa" w:w="2880"/>
          </w:tcPr>
          <w:p>
            <w:r>
              <w:t xml:space="preserve">they are skipped when </w:t>
            </w:r>
            <w:r>
              <w:rPr>
                <w:rFonts w:ascii="Consolas" w:hAnsi="Consolas"/>
                <w:color w:val="B03060"/>
                <w:sz w:val="19"/>
              </w:rPr>
              <w:t>process.env.CI</w:t>
            </w:r>
            <w:r>
              <w:t xml:space="preserve"> is set — run them locally</w:t>
            </w:r>
          </w:p>
        </w:tc>
      </w:tr>
    </w:tbl>
    <w:p/>
    <w:p>
      <w:r>
        <w:br/>
      </w:r>
    </w:p>
    <w:p>
      <w:bookmarkStart w:id="14" w:name="_Toc0014"/>
      <w:bookmarkStart w:id="6271" w:name="_md0074"/>
      <w:pPr>
        <w:pStyle w:val="Heading2"/>
      </w:pPr>
      <w:r>
        <w:t>14 · Command index</w:t>
      </w:r>
      <w:bookmarkEnd w:id="6271"/>
      <w:bookmarkEnd w:id="14"/>
    </w:p>
    <w:p>
      <w:pPr>
        <w:shd w:fill="F2F2F2"/>
      </w:pPr>
      <w:r>
        <w:rPr>
          <w:rFonts w:ascii="Consolas" w:hAnsi="Consolas"/>
          <w:sz w:val="18"/>
        </w:rPr>
        <w:t># --- verify the facts in this document ---</w:t>
        <w:br/>
        <w:t>ls backend/src/main/resources/db/migration | wc -l          # migration count</w:t>
        <w:br/>
        <w:t>ls backend/src/main/resources/db/migration | sort -V | tail -1</w:t>
        <w:br/>
        <w:t>find backend/src/test -name '*Test.java' | wc -l            # surefire classes</w:t>
        <w:br/>
        <w:t>find backend/src/test -name '*IT.java'   | wc -l            # failsafe classes</w:t>
        <w:br/>
        <w:t>find web/src -name '*.spec.ts' | wc -l                      # web specs</w:t>
        <w:br/>
        <w:t>ls backend/src/main/java/com/erp/api | wc -l                # controllers</w:t>
        <w:br/>
        <w:t>ls docs/decisions | wc -l                                   # ADRs</w:t>
        <w:br/>
        <w:br/>
        <w:t># --- local stack ---</w:t>
        <w:br/>
        <w:t>docker compose up -d db</w:t>
        <w:br/>
        <w:t>cd backend &amp;&amp; mvn spring-boot:run -Dspring-boot.run.profiles=dev</w:t>
        <w:br/>
        <w:t>cd web &amp;&amp; npm start</w:t>
        <w:br/>
        <w:br/>
        <w:t># --- tests ---</w:t>
        <w:br/>
        <w:t>cd backend &amp;&amp; mvn -B clean test</w:t>
        <w:br/>
        <w:t>cd backend &amp;&amp; TESTCONTAINERS_RYUK_DISABLED=true mvn -B clean verify</w:t>
        <w:br/>
        <w:t>cd web &amp;&amp; npm test -- --watch=false</w:t>
        <w:br/>
        <w:t>cd web &amp;&amp; npm run build</w:t>
        <w:br/>
        <w:t>BASE=origin/develop bash scripts/check-migrations.sh</w:t>
        <w:br/>
        <w:br/>
        <w:t># --- release gates (see OPERATIONAL-RUNBOOK.md §4) ---</w:t>
        <w:br/>
        <w:t>cd backend &amp;&amp; mvn -o -B spring-boot:run -Dspring-boot.run.profiles=prod</w:t>
        <w:br/>
        <w:t>wsl -e bash -lc 'bash scripts/rehearse-fresh-install.sh up dist/release/orbixerp-&lt;v&gt;-amd64'</w:t>
        <w:br/>
        <w:br/>
        <w:t># --- packaging ---</w:t>
        <w:br/>
        <w:t>cd web &amp;&amp; npm run build &amp;&amp; cd .. &amp;&amp; cp -r web/dist/web/browser/* backend/src/main/resources/static/</w:t>
        <w:br/>
        <w:t>cd backend &amp;&amp; mvn -q -DskipTests clean package spring-boot:repackage</w:t>
        <w:br/>
        <w:t>bash dist/build-release.sh --version &lt;x.y.z&gt;</w:t>
        <w:br/>
        <w:br/>
        <w:t># --- keys ---</w:t>
        <w:br/>
        <w:t>bash infra/prod/generate-jwt-keys.sh</w:t>
      </w:r>
    </w:p>
    <w:p>
      <w:r>
        <w:br/>
      </w:r>
    </w:p>
    <w:p>
      <w:bookmarkStart w:id="15" w:name="_Toc0015"/>
      <w:bookmarkStart w:id="6310" w:name="_md0075"/>
      <w:pPr>
        <w:pStyle w:val="Heading2"/>
      </w:pPr>
      <w:r>
        <w:t>15 · Where to go deeper</w:t>
      </w:r>
      <w:bookmarkEnd w:id="6310"/>
      <w:bookmarkEnd w:id="15"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Adds</w:t>
            </w:r>
          </w:p>
        </w:tc>
      </w:tr>
      <w:tr>
        <w:tc>
          <w:tcPr>
            <w:tcW w:type="dxa" w:w="4320"/>
          </w:tcPr>
          <w:p>
            <w:hyperlink r:id="rId9">
              <w:r>
                <w:rPr>
                  <w:color w:val="1155CC"/>
                  <w:u w:val="single"/>
                </w:rPr>
                <w:t xml:space="preserve">OPERATIONAL-RUNBOOK.md</w:t>
              </w:r>
            </w:hyperlink>
          </w:p>
        </w:tc>
        <w:tc>
          <w:tcPr>
            <w:tcW w:type="dxa" w:w="4320"/>
          </w:tcPr>
          <w:p>
            <w:r>
              <w:t>deploying, running, backing up and recovering the estate</w:t>
            </w:r>
          </w:p>
        </w:tc>
      </w:tr>
      <w:tr>
        <w:tc>
          <w:tcPr>
            <w:tcW w:type="dxa" w:w="4320"/>
          </w:tcPr>
          <w:p>
            <w:hyperlink r:id="rId15">
              <w:r>
                <w:rPr>
                  <w:color w:val="1155CC"/>
                  <w:u w:val="single"/>
                </w:rPr>
                <w:t xml:space="preserve">../PROJECT-CONVENTIONS.md</w:t>
              </w:r>
            </w:hyperlink>
          </w:p>
        </w:tc>
        <w:tc>
          <w:tcPr>
            <w:tcW w:type="dxa" w:w="4320"/>
          </w:tcPr>
          <w:p>
            <w:r>
              <w:t>the fixed stack and engineering invariants</w:t>
            </w:r>
          </w:p>
        </w:tc>
      </w:tr>
      <w:tr>
        <w:tc>
          <w:tcPr>
            <w:tcW w:type="dxa" w:w="4320"/>
          </w:tcPr>
          <w:p>
            <w:hyperlink r:id="rId16">
              <w:r>
                <w:rPr>
                  <w:color w:val="1155CC"/>
                  <w:u w:val="single"/>
                </w:rPr>
                <w:t xml:space="preserve">../ARCHITECTURE.md</w:t>
              </w:r>
            </w:hyperlink>
            <w:r>
              <w:t xml:space="preserve"> · </w:t>
            </w:r>
            <w:hyperlink r:id="rId17">
              <w:r>
                <w:rPr>
                  <w:color w:val="1155CC"/>
                  <w:u w:val="single"/>
                </w:rPr>
                <w:t xml:space="preserve">../DATA-MODEL.md</w:t>
              </w:r>
            </w:hyperlink>
          </w:p>
        </w:tc>
        <w:tc>
          <w:tcPr>
            <w:tcW w:type="dxa" w:w="4320"/>
          </w:tcPr>
          <w:p>
            <w:r>
              <w:t>IAM-detailed foundations; predate most modules — trust shipped code and its ADR for a business module</w:t>
            </w:r>
          </w:p>
        </w:tc>
      </w:tr>
      <w:tr>
        <w:tc>
          <w:tcPr>
            <w:tcW w:type="dxa" w:w="4320"/>
          </w:tcPr>
          <w:p>
            <w:hyperlink r:id="rId10">
              <w:r>
                <w:rPr>
                  <w:color w:val="1155CC"/>
                  <w:u w:val="single"/>
                </w:rPr>
                <w:t xml:space="preserve">decisions/</w:t>
              </w:r>
            </w:hyperlink>
          </w:p>
        </w:tc>
        <w:tc>
          <w:tcPr>
            <w:tcW w:type="dxa" w:w="4320"/>
          </w:tcPr>
          <w:p>
            <w:r>
              <w:t xml:space="preserve">69 ADRs — the </w:t>
            </w:r>
            <w:r>
              <w:rPr>
                <w:i/>
              </w:rPr>
              <w:t>why</w:t>
            </w:r>
            <w:r>
              <w:t xml:space="preserve"> behind most non-obvious choices</w:t>
            </w:r>
          </w:p>
        </w:tc>
      </w:tr>
      <w:tr>
        <w:tc>
          <w:tcPr>
            <w:tcW w:type="dxa" w:w="4320"/>
          </w:tcPr>
          <w:p>
            <w:hyperlink r:id="rId18">
              <w:r>
                <w:rPr>
                  <w:color w:val="1155CC"/>
                  <w:u w:val="single"/>
                </w:rPr>
                <w:t xml:space="preserve">ops/migrations-and-seeding.md</w:t>
              </w:r>
            </w:hyperlink>
          </w:p>
        </w:tc>
        <w:tc>
          <w:tcPr>
            <w:tcW w:type="dxa" w:w="4320"/>
          </w:tcPr>
          <w:p>
            <w:r>
              <w:t>the full migration authoring reference</w:t>
            </w:r>
          </w:p>
        </w:tc>
      </w:tr>
      <w:tr>
        <w:tc>
          <w:tcPr>
            <w:tcW w:type="dxa" w:w="4320"/>
          </w:tcPr>
          <w:p>
            <w:hyperlink r:id="rId11">
              <w:r>
                <w:rPr>
                  <w:color w:val="1155CC"/>
                  <w:u w:val="single"/>
                </w:rPr>
                <w:t xml:space="preserve">ops/two-tenant-local-stack.md</w:t>
              </w:r>
            </w:hyperlink>
          </w:p>
        </w:tc>
        <w:tc>
          <w:tcPr>
            <w:tcW w:type="dxa" w:w="4320"/>
          </w:tcPr>
          <w:p>
            <w:r>
              <w:t>the two-organisation local stack</w:t>
            </w:r>
          </w:p>
        </w:tc>
      </w:tr>
      <w:tr>
        <w:tc>
          <w:tcPr>
            <w:tcW w:type="dxa" w:w="4320"/>
          </w:tcPr>
          <w:p>
            <w:hyperlink r:id="rId19">
              <w:r>
                <w:rPr>
                  <w:color w:val="1155CC"/>
                  <w:u w:val="single"/>
                </w:rPr>
                <w:t xml:space="preserve">ops/fresh-install-rehearsal.md</w:t>
              </w:r>
            </w:hyperlink>
          </w:p>
        </w:tc>
        <w:tc>
          <w:tcPr>
            <w:tcW w:type="dxa" w:w="4320"/>
          </w:tcPr>
          <w:p>
            <w:r>
              <w:t>the empty-database rehearsal and what it found</w:t>
            </w:r>
          </w:p>
        </w:tc>
      </w:tr>
      <w:tr>
        <w:tc>
          <w:tcPr>
            <w:tcW w:type="dxa" w:w="4320"/>
          </w:tcPr>
          <w:p>
            <w:hyperlink r:id="rId13">
              <w:r>
                <w:rPr>
                  <w:color w:val="1155CC"/>
                  <w:u w:val="single"/>
                </w:rPr>
                <w:t xml:space="preserve">ops/security-sweep.md</w:t>
              </w:r>
            </w:hyperlink>
            <w:r>
              <w:t xml:space="preserve"> · </w:t>
            </w:r>
            <w:hyperlink r:id="rId20">
              <w:r>
                <w:rPr>
                  <w:color w:val="1155CC"/>
                  <w:u w:val="single"/>
                </w:rPr>
                <w:t xml:space="preserve">ops/jwt-keys.md</w:t>
              </w:r>
            </w:hyperlink>
          </w:p>
        </w:tc>
        <w:tc>
          <w:tcPr>
            <w:tcW w:type="dxa" w:w="4320"/>
          </w:tcPr>
          <w:p>
            <w:r>
              <w:t>security review and key material</w:t>
            </w:r>
          </w:p>
        </w:tc>
      </w:tr>
      <w:tr>
        <w:tc>
          <w:tcPr>
            <w:tcW w:type="dxa" w:w="4320"/>
          </w:tcPr>
          <w:p>
            <w:hyperlink r:id="rId21">
              <w:r>
                <w:rPr>
                  <w:color w:val="1155CC"/>
                  <w:u w:val="single"/>
                </w:rPr>
                <w:t xml:space="preserve">../dist/README.md</w:t>
              </w:r>
            </w:hyperlink>
          </w:p>
        </w:tc>
        <w:tc>
          <w:tcPr>
            <w:tcW w:type="dxa" w:w="4320"/>
          </w:tcPr>
          <w:p>
            <w:r>
              <w:t>maintainer rationale for the client distribution package</w:t>
            </w:r>
          </w:p>
        </w:tc>
      </w:tr>
      <w:tr>
        <w:tc>
          <w:tcPr>
            <w:tcW w:type="dxa" w:w="4320"/>
          </w:tcPr>
          <w:p>
            <w:hyperlink r:id="rId12">
              <w:r>
                <w:rPr>
                  <w:color w:val="1155CC"/>
                  <w:u w:val="single"/>
                </w:rPr>
                <w:t xml:space="preserve">../e2e/README.md</w:t>
              </w:r>
            </w:hyperlink>
          </w:p>
        </w:tc>
        <w:tc>
          <w:tcPr>
            <w:tcW w:type="dxa" w:w="4320"/>
          </w:tcPr>
          <w:p>
            <w:r>
              <w:t>the operator e2e harness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OPERATIONAL-RUNBOOK.md" TargetMode="External"/><Relationship Id="rId10" Type="http://schemas.openxmlformats.org/officeDocument/2006/relationships/hyperlink" Target="decisions/" TargetMode="External"/><Relationship Id="rId11" Type="http://schemas.openxmlformats.org/officeDocument/2006/relationships/hyperlink" Target="ops/two-tenant-local-stack.md" TargetMode="External"/><Relationship Id="rId12" Type="http://schemas.openxmlformats.org/officeDocument/2006/relationships/hyperlink" Target="../e2e/README.md" TargetMode="External"/><Relationship Id="rId13" Type="http://schemas.openxmlformats.org/officeDocument/2006/relationships/hyperlink" Target="ops/security-sweep.md" TargetMode="External"/><Relationship Id="rId14" Type="http://schemas.openxmlformats.org/officeDocument/2006/relationships/hyperlink" Target="../web/src/app/core/api/http.interceptors.ts" TargetMode="External"/><Relationship Id="rId15" Type="http://schemas.openxmlformats.org/officeDocument/2006/relationships/hyperlink" Target="../PROJECT-CONVENTIONS.md" TargetMode="External"/><Relationship Id="rId16" Type="http://schemas.openxmlformats.org/officeDocument/2006/relationships/hyperlink" Target="../ARCHITECTURE.md" TargetMode="External"/><Relationship Id="rId17" Type="http://schemas.openxmlformats.org/officeDocument/2006/relationships/hyperlink" Target="../DATA-MODEL.md" TargetMode="External"/><Relationship Id="rId18" Type="http://schemas.openxmlformats.org/officeDocument/2006/relationships/hyperlink" Target="ops/migrations-and-seeding.md" TargetMode="External"/><Relationship Id="rId19" Type="http://schemas.openxmlformats.org/officeDocument/2006/relationships/hyperlink" Target="ops/fresh-install-rehearsal.md" TargetMode="External"/><Relationship Id="rId20" Type="http://schemas.openxmlformats.org/officeDocument/2006/relationships/hyperlink" Target="ops/jwt-keys.md" TargetMode="External"/><Relationship Id="rId21" Type="http://schemas.openxmlformats.org/officeDocument/2006/relationships/hyperlink" Target="../dist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