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FF8A5" w14:textId="77777777" w:rsidR="002A11C4" w:rsidRPr="00CF7644" w:rsidRDefault="002A11C4" w:rsidP="002A11C4">
      <w:pPr>
        <w:spacing w:after="60"/>
        <w:jc w:val="both"/>
        <w:rPr>
          <w:rFonts w:ascii="Times New Roman" w:hAnsi="Times New Roman" w:cs="Times New Roman"/>
          <w:sz w:val="24"/>
          <w:szCs w:val="24"/>
        </w:rPr>
      </w:pPr>
      <w:r w:rsidRPr="00CF7644">
        <w:rPr>
          <w:rFonts w:ascii="Times New Roman" w:hAnsi="Times New Roman" w:cs="Times New Roman"/>
          <w:b/>
          <w:bCs/>
          <w:sz w:val="24"/>
          <w:szCs w:val="24"/>
        </w:rPr>
        <w:t>Executive Summary</w:t>
      </w:r>
    </w:p>
    <w:p w14:paraId="21728D5D" w14:textId="77777777" w:rsidR="002A11C4" w:rsidRPr="00CF7644" w:rsidRDefault="002A11C4" w:rsidP="002A11C4">
      <w:pPr>
        <w:spacing w:after="80"/>
        <w:jc w:val="both"/>
        <w:rPr>
          <w:rFonts w:ascii="Times New Roman" w:hAnsi="Times New Roman" w:cs="Times New Roman"/>
          <w:sz w:val="24"/>
          <w:szCs w:val="24"/>
        </w:rPr>
      </w:pPr>
      <w:r w:rsidRPr="00CF7644">
        <w:rPr>
          <w:rFonts w:ascii="Times New Roman" w:hAnsi="Times New Roman" w:cs="Times New Roman"/>
          <w:sz w:val="24"/>
          <w:szCs w:val="24"/>
        </w:rPr>
        <w:t>Global Superstore Sales &amp; Profitability Dashboard</w:t>
      </w:r>
    </w:p>
    <w:p w14:paraId="42A5DDD6" w14:textId="5900C5A8" w:rsidR="002A11C4" w:rsidRPr="00CF7644" w:rsidRDefault="002A11C4" w:rsidP="002A11C4">
      <w:pPr>
        <w:pStyle w:val="NoSpacing"/>
        <w:jc w:val="both"/>
        <w:rPr>
          <w:rFonts w:ascii="Times New Roman" w:hAnsi="Times New Roman" w:cs="Times New Roman"/>
          <w:sz w:val="24"/>
          <w:szCs w:val="24"/>
        </w:rPr>
      </w:pPr>
      <w:r w:rsidRPr="00CF7644">
        <w:rPr>
          <w:rFonts w:ascii="Times New Roman" w:hAnsi="Times New Roman" w:cs="Times New Roman"/>
          <w:sz w:val="24"/>
          <w:szCs w:val="24"/>
        </w:rPr>
        <w:t xml:space="preserve">Prepared by Godfrey Miracle | AnalystLab Africa Data Analytics Internship, Week 2 </w:t>
      </w:r>
      <w:r>
        <w:rPr>
          <w:rFonts w:ascii="Times New Roman" w:hAnsi="Times New Roman" w:cs="Times New Roman"/>
          <w:sz w:val="24"/>
          <w:szCs w:val="24"/>
        </w:rPr>
        <w:t xml:space="preserve">| </w:t>
      </w:r>
      <w:r w:rsidR="003A7945">
        <w:rPr>
          <w:rFonts w:ascii="Times New Roman" w:hAnsi="Times New Roman" w:cs="Times New Roman"/>
          <w:sz w:val="24"/>
          <w:szCs w:val="24"/>
        </w:rPr>
        <w:t xml:space="preserve">26 </w:t>
      </w:r>
      <w:r>
        <w:rPr>
          <w:rFonts w:ascii="Times New Roman" w:hAnsi="Times New Roman" w:cs="Times New Roman"/>
          <w:sz w:val="24"/>
          <w:szCs w:val="24"/>
        </w:rPr>
        <w:t>October, 2026.</w:t>
      </w:r>
    </w:p>
    <w:p w14:paraId="703C254B" w14:textId="77777777" w:rsidR="002A11C4" w:rsidRPr="00CF7644" w:rsidRDefault="002A11C4" w:rsidP="002A11C4">
      <w:pPr>
        <w:pStyle w:val="Heading1"/>
        <w:jc w:val="both"/>
        <w:rPr>
          <w:rFonts w:ascii="Times New Roman" w:hAnsi="Times New Roman" w:cs="Times New Roman"/>
          <w:color w:val="auto"/>
          <w:sz w:val="24"/>
          <w:szCs w:val="24"/>
        </w:rPr>
      </w:pPr>
      <w:r w:rsidRPr="00CF7644">
        <w:rPr>
          <w:rFonts w:ascii="Times New Roman" w:hAnsi="Times New Roman" w:cs="Times New Roman"/>
          <w:color w:val="auto"/>
          <w:sz w:val="24"/>
          <w:szCs w:val="24"/>
        </w:rPr>
        <w:t>Purpose and scope</w:t>
      </w:r>
    </w:p>
    <w:p w14:paraId="3E608C82" w14:textId="6AEC43F0" w:rsidR="001525DD" w:rsidRDefault="002A11C4" w:rsidP="002A11C4">
      <w:pPr>
        <w:spacing w:after="90" w:line="264" w:lineRule="auto"/>
        <w:jc w:val="both"/>
        <w:rPr>
          <w:rFonts w:ascii="Times New Roman" w:hAnsi="Times New Roman" w:cs="Times New Roman"/>
          <w:sz w:val="24"/>
          <w:szCs w:val="24"/>
        </w:rPr>
      </w:pPr>
      <w:r w:rsidRPr="00CF7644">
        <w:rPr>
          <w:rFonts w:ascii="Times New Roman" w:hAnsi="Times New Roman" w:cs="Times New Roman"/>
          <w:sz w:val="24"/>
          <w:szCs w:val="24"/>
        </w:rPr>
        <w:t xml:space="preserve">This report </w:t>
      </w:r>
      <w:proofErr w:type="spellStart"/>
      <w:r w:rsidRPr="00CF7644">
        <w:rPr>
          <w:rFonts w:ascii="Times New Roman" w:hAnsi="Times New Roman" w:cs="Times New Roman"/>
          <w:sz w:val="24"/>
          <w:szCs w:val="24"/>
        </w:rPr>
        <w:t>summari</w:t>
      </w:r>
      <w:r w:rsidR="009B5F43">
        <w:rPr>
          <w:rFonts w:ascii="Times New Roman" w:hAnsi="Times New Roman" w:cs="Times New Roman"/>
          <w:sz w:val="24"/>
          <w:szCs w:val="24"/>
        </w:rPr>
        <w:t>s</w:t>
      </w:r>
      <w:r w:rsidRPr="00CF7644">
        <w:rPr>
          <w:rFonts w:ascii="Times New Roman" w:hAnsi="Times New Roman" w:cs="Times New Roman"/>
          <w:sz w:val="24"/>
          <w:szCs w:val="24"/>
        </w:rPr>
        <w:t>es</w:t>
      </w:r>
      <w:proofErr w:type="spellEnd"/>
      <w:r w:rsidRPr="00CF7644">
        <w:rPr>
          <w:rFonts w:ascii="Times New Roman" w:hAnsi="Times New Roman" w:cs="Times New Roman"/>
          <w:sz w:val="24"/>
          <w:szCs w:val="24"/>
        </w:rPr>
        <w:t xml:space="preserve"> the Power BI dashboard built for senior management at Global Superstore. The dashboard covers 51,290 order lines from January 2011 to December 2014, across seven markets and 147 countries. It tracks sales, profit, customer segments, regions and products, with the aim of showing where the company makes money, where it loses money and what management should change.</w:t>
      </w:r>
    </w:p>
    <w:p w14:paraId="6CE13A4F" w14:textId="77777777" w:rsidR="002A11C4" w:rsidRDefault="002A11C4" w:rsidP="002A11C4">
      <w:pPr>
        <w:spacing w:after="90" w:line="264" w:lineRule="auto"/>
        <w:jc w:val="both"/>
        <w:rPr>
          <w:rFonts w:ascii="Times New Roman" w:hAnsi="Times New Roman" w:cs="Times New Roman"/>
          <w:sz w:val="24"/>
          <w:szCs w:val="24"/>
        </w:rPr>
      </w:pPr>
    </w:p>
    <w:p w14:paraId="00765BFA" w14:textId="2D1572E1" w:rsidR="002A11C4" w:rsidRDefault="002A11C4" w:rsidP="002A11C4">
      <w:pPr>
        <w:spacing w:after="90" w:line="264" w:lineRule="auto"/>
        <w:jc w:val="both"/>
        <w:rPr>
          <w:rFonts w:ascii="Times New Roman" w:hAnsi="Times New Roman" w:cs="Times New Roman"/>
          <w:b/>
          <w:bCs/>
          <w:sz w:val="24"/>
          <w:szCs w:val="24"/>
        </w:rPr>
      </w:pPr>
      <w:r w:rsidRPr="002A11C4">
        <w:rPr>
          <w:rFonts w:ascii="Times New Roman" w:hAnsi="Times New Roman" w:cs="Times New Roman"/>
          <w:b/>
          <w:bCs/>
          <w:sz w:val="24"/>
          <w:szCs w:val="24"/>
        </w:rPr>
        <w:t xml:space="preserve">Headline </w:t>
      </w:r>
      <w:r w:rsidR="00E06C79">
        <w:rPr>
          <w:rFonts w:ascii="Times New Roman" w:hAnsi="Times New Roman" w:cs="Times New Roman"/>
          <w:b/>
          <w:bCs/>
          <w:sz w:val="24"/>
          <w:szCs w:val="24"/>
        </w:rPr>
        <w:t>p</w:t>
      </w:r>
      <w:r w:rsidRPr="002A11C4">
        <w:rPr>
          <w:rFonts w:ascii="Times New Roman" w:hAnsi="Times New Roman" w:cs="Times New Roman"/>
          <w:b/>
          <w:bCs/>
          <w:sz w:val="24"/>
          <w:szCs w:val="24"/>
        </w:rPr>
        <w:t>erformance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981"/>
        <w:gridCol w:w="1981"/>
        <w:gridCol w:w="1981"/>
        <w:gridCol w:w="1982"/>
      </w:tblGrid>
      <w:tr w:rsidR="002A11C4" w:rsidRPr="00CF7644" w14:paraId="1DCC0113" w14:textId="77777777" w:rsidTr="000948F3">
        <w:tc>
          <w:tcPr>
            <w:tcW w:w="1981" w:type="dxa"/>
            <w:tcBorders>
              <w:top w:val="single" w:sz="4" w:space="0" w:color="D5DBE3"/>
              <w:left w:val="single" w:sz="4" w:space="0" w:color="D5DBE3"/>
              <w:bottom w:val="single" w:sz="4" w:space="0" w:color="D5DBE3"/>
              <w:right w:val="single" w:sz="4" w:space="0" w:color="D5DBE3"/>
            </w:tcBorders>
            <w:shd w:val="clear" w:color="auto" w:fill="1F3A5F"/>
            <w:tcMar>
              <w:top w:w="80" w:type="dxa"/>
              <w:left w:w="100" w:type="dxa"/>
              <w:bottom w:w="80" w:type="dxa"/>
              <w:right w:w="100" w:type="dxa"/>
            </w:tcMar>
          </w:tcPr>
          <w:p w14:paraId="53A1D7F6"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Total Sales</w:t>
            </w:r>
          </w:p>
        </w:tc>
        <w:tc>
          <w:tcPr>
            <w:tcW w:w="1981" w:type="dxa"/>
            <w:tcBorders>
              <w:top w:val="single" w:sz="4" w:space="0" w:color="D5DBE3"/>
              <w:left w:val="single" w:sz="4" w:space="0" w:color="D5DBE3"/>
              <w:bottom w:val="single" w:sz="4" w:space="0" w:color="D5DBE3"/>
              <w:right w:val="single" w:sz="4" w:space="0" w:color="D5DBE3"/>
            </w:tcBorders>
            <w:shd w:val="clear" w:color="auto" w:fill="1F3A5F"/>
            <w:tcMar>
              <w:top w:w="80" w:type="dxa"/>
              <w:left w:w="100" w:type="dxa"/>
              <w:bottom w:w="80" w:type="dxa"/>
              <w:right w:w="100" w:type="dxa"/>
            </w:tcMar>
          </w:tcPr>
          <w:p w14:paraId="02E6D7AE"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Total Profit</w:t>
            </w:r>
          </w:p>
        </w:tc>
        <w:tc>
          <w:tcPr>
            <w:tcW w:w="1981" w:type="dxa"/>
            <w:tcBorders>
              <w:top w:val="single" w:sz="4" w:space="0" w:color="D5DBE3"/>
              <w:left w:val="single" w:sz="4" w:space="0" w:color="D5DBE3"/>
              <w:bottom w:val="single" w:sz="4" w:space="0" w:color="D5DBE3"/>
              <w:right w:val="single" w:sz="4" w:space="0" w:color="D5DBE3"/>
            </w:tcBorders>
            <w:shd w:val="clear" w:color="auto" w:fill="1F3A5F"/>
            <w:tcMar>
              <w:top w:w="80" w:type="dxa"/>
              <w:left w:w="100" w:type="dxa"/>
              <w:bottom w:w="80" w:type="dxa"/>
              <w:right w:w="100" w:type="dxa"/>
            </w:tcMar>
          </w:tcPr>
          <w:p w14:paraId="6CECE37C"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Total Orders</w:t>
            </w:r>
          </w:p>
        </w:tc>
        <w:tc>
          <w:tcPr>
            <w:tcW w:w="1981" w:type="dxa"/>
            <w:tcBorders>
              <w:top w:val="single" w:sz="4" w:space="0" w:color="D5DBE3"/>
              <w:left w:val="single" w:sz="4" w:space="0" w:color="D5DBE3"/>
              <w:bottom w:val="single" w:sz="4" w:space="0" w:color="D5DBE3"/>
              <w:right w:val="single" w:sz="4" w:space="0" w:color="D5DBE3"/>
            </w:tcBorders>
            <w:shd w:val="clear" w:color="auto" w:fill="1F3A5F"/>
            <w:tcMar>
              <w:top w:w="80" w:type="dxa"/>
              <w:left w:w="100" w:type="dxa"/>
              <w:bottom w:w="80" w:type="dxa"/>
              <w:right w:w="100" w:type="dxa"/>
            </w:tcMar>
          </w:tcPr>
          <w:p w14:paraId="56DFEB82"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Average Sales</w:t>
            </w:r>
          </w:p>
        </w:tc>
        <w:tc>
          <w:tcPr>
            <w:tcW w:w="1982" w:type="dxa"/>
            <w:tcBorders>
              <w:top w:val="single" w:sz="4" w:space="0" w:color="D5DBE3"/>
              <w:left w:val="single" w:sz="4" w:space="0" w:color="D5DBE3"/>
              <w:bottom w:val="single" w:sz="4" w:space="0" w:color="D5DBE3"/>
              <w:right w:val="single" w:sz="4" w:space="0" w:color="D5DBE3"/>
            </w:tcBorders>
            <w:shd w:val="clear" w:color="auto" w:fill="1F3A5F"/>
            <w:tcMar>
              <w:top w:w="80" w:type="dxa"/>
              <w:left w:w="100" w:type="dxa"/>
              <w:bottom w:w="80" w:type="dxa"/>
              <w:right w:w="100" w:type="dxa"/>
            </w:tcMar>
          </w:tcPr>
          <w:p w14:paraId="675AB483"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Profit Margin</w:t>
            </w:r>
          </w:p>
        </w:tc>
      </w:tr>
      <w:tr w:rsidR="002A11C4" w:rsidRPr="00CF7644" w14:paraId="57880B8D" w14:textId="77777777" w:rsidTr="000948F3">
        <w:tc>
          <w:tcPr>
            <w:tcW w:w="1981" w:type="dxa"/>
            <w:tcBorders>
              <w:top w:val="single" w:sz="4" w:space="0" w:color="D5DBE3"/>
              <w:left w:val="single" w:sz="4" w:space="0" w:color="D5DBE3"/>
              <w:bottom w:val="single" w:sz="4" w:space="0" w:color="D5DBE3"/>
              <w:right w:val="single" w:sz="4" w:space="0" w:color="D5DBE3"/>
            </w:tcBorders>
            <w:shd w:val="clear" w:color="auto" w:fill="F4F6F8"/>
            <w:tcMar>
              <w:top w:w="80" w:type="dxa"/>
              <w:left w:w="100" w:type="dxa"/>
              <w:bottom w:w="80" w:type="dxa"/>
              <w:right w:w="100" w:type="dxa"/>
            </w:tcMar>
          </w:tcPr>
          <w:p w14:paraId="3651F691"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$12.64M</w:t>
            </w:r>
          </w:p>
        </w:tc>
        <w:tc>
          <w:tcPr>
            <w:tcW w:w="1981" w:type="dxa"/>
            <w:tcBorders>
              <w:top w:val="single" w:sz="4" w:space="0" w:color="D5DBE3"/>
              <w:left w:val="single" w:sz="4" w:space="0" w:color="D5DBE3"/>
              <w:bottom w:val="single" w:sz="4" w:space="0" w:color="D5DBE3"/>
              <w:right w:val="single" w:sz="4" w:space="0" w:color="D5DBE3"/>
            </w:tcBorders>
            <w:shd w:val="clear" w:color="auto" w:fill="F4F6F8"/>
            <w:tcMar>
              <w:top w:w="80" w:type="dxa"/>
              <w:left w:w="100" w:type="dxa"/>
              <w:bottom w:w="80" w:type="dxa"/>
              <w:right w:w="100" w:type="dxa"/>
            </w:tcMar>
          </w:tcPr>
          <w:p w14:paraId="016CE927"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$1.47M</w:t>
            </w:r>
          </w:p>
        </w:tc>
        <w:tc>
          <w:tcPr>
            <w:tcW w:w="1981" w:type="dxa"/>
            <w:tcBorders>
              <w:top w:val="single" w:sz="4" w:space="0" w:color="D5DBE3"/>
              <w:left w:val="single" w:sz="4" w:space="0" w:color="D5DBE3"/>
              <w:bottom w:val="single" w:sz="4" w:space="0" w:color="D5DBE3"/>
              <w:right w:val="single" w:sz="4" w:space="0" w:color="D5DBE3"/>
            </w:tcBorders>
            <w:shd w:val="clear" w:color="auto" w:fill="F4F6F8"/>
            <w:tcMar>
              <w:top w:w="80" w:type="dxa"/>
              <w:left w:w="100" w:type="dxa"/>
              <w:bottom w:w="80" w:type="dxa"/>
              <w:right w:w="100" w:type="dxa"/>
            </w:tcMar>
          </w:tcPr>
          <w:p w14:paraId="4A3933CA"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25,035</w:t>
            </w:r>
          </w:p>
        </w:tc>
        <w:tc>
          <w:tcPr>
            <w:tcW w:w="1981" w:type="dxa"/>
            <w:tcBorders>
              <w:top w:val="single" w:sz="4" w:space="0" w:color="D5DBE3"/>
              <w:left w:val="single" w:sz="4" w:space="0" w:color="D5DBE3"/>
              <w:bottom w:val="single" w:sz="4" w:space="0" w:color="D5DBE3"/>
              <w:right w:val="single" w:sz="4" w:space="0" w:color="D5DBE3"/>
            </w:tcBorders>
            <w:shd w:val="clear" w:color="auto" w:fill="F4F6F8"/>
            <w:tcMar>
              <w:top w:w="80" w:type="dxa"/>
              <w:left w:w="100" w:type="dxa"/>
              <w:bottom w:w="80" w:type="dxa"/>
              <w:right w:w="100" w:type="dxa"/>
            </w:tcMar>
          </w:tcPr>
          <w:p w14:paraId="0F84B630"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$504.99</w:t>
            </w:r>
          </w:p>
        </w:tc>
        <w:tc>
          <w:tcPr>
            <w:tcW w:w="1982" w:type="dxa"/>
            <w:tcBorders>
              <w:top w:val="single" w:sz="4" w:space="0" w:color="D5DBE3"/>
              <w:left w:val="single" w:sz="4" w:space="0" w:color="D5DBE3"/>
              <w:bottom w:val="single" w:sz="4" w:space="0" w:color="D5DBE3"/>
              <w:right w:val="single" w:sz="4" w:space="0" w:color="D5DBE3"/>
            </w:tcBorders>
            <w:shd w:val="clear" w:color="auto" w:fill="F4F6F8"/>
            <w:tcMar>
              <w:top w:w="80" w:type="dxa"/>
              <w:left w:w="100" w:type="dxa"/>
              <w:bottom w:w="80" w:type="dxa"/>
              <w:right w:w="100" w:type="dxa"/>
            </w:tcMar>
          </w:tcPr>
          <w:p w14:paraId="714DFA4B" w14:textId="77777777" w:rsidR="002A11C4" w:rsidRPr="00CF7644" w:rsidRDefault="002A11C4" w:rsidP="000948F3">
            <w:pPr>
              <w:jc w:val="both"/>
              <w:rPr>
                <w:rFonts w:ascii="Times New Roman" w:hAnsi="Times New Roman" w:cs="Times New Roman"/>
                <w:sz w:val="24"/>
                <w:szCs w:val="24"/>
              </w:rPr>
            </w:pPr>
            <w:r w:rsidRPr="00CF7644">
              <w:rPr>
                <w:rFonts w:ascii="Times New Roman" w:hAnsi="Times New Roman" w:cs="Times New Roman"/>
                <w:b/>
                <w:bCs/>
                <w:sz w:val="24"/>
                <w:szCs w:val="24"/>
              </w:rPr>
              <w:t>11.61%</w:t>
            </w:r>
          </w:p>
        </w:tc>
      </w:tr>
    </w:tbl>
    <w:p w14:paraId="19300740" w14:textId="713D26DC" w:rsidR="002A11C4" w:rsidRDefault="002A11C4" w:rsidP="002A11C4">
      <w:pPr>
        <w:spacing w:before="80" w:after="80"/>
        <w:jc w:val="both"/>
        <w:rPr>
          <w:rFonts w:ascii="Times New Roman" w:hAnsi="Times New Roman" w:cs="Times New Roman"/>
          <w:i/>
          <w:iCs/>
          <w:sz w:val="24"/>
          <w:szCs w:val="24"/>
        </w:rPr>
      </w:pPr>
      <w:r w:rsidRPr="00CF7644">
        <w:rPr>
          <w:rFonts w:ascii="Times New Roman" w:hAnsi="Times New Roman" w:cs="Times New Roman"/>
          <w:i/>
          <w:iCs/>
          <w:sz w:val="24"/>
          <w:szCs w:val="24"/>
        </w:rPr>
        <w:t>Average Sales is total sales divided by total orders (distinct order IDs). The dataset does not state a currency, so figures use the $ symbol shown in the dashboard.</w:t>
      </w:r>
    </w:p>
    <w:p w14:paraId="5208BCE8" w14:textId="77777777" w:rsidR="002A11C4" w:rsidRPr="00CF7644" w:rsidRDefault="002A11C4" w:rsidP="002A11C4">
      <w:pPr>
        <w:spacing w:before="80" w:after="80"/>
        <w:jc w:val="both"/>
        <w:rPr>
          <w:rFonts w:ascii="Times New Roman" w:hAnsi="Times New Roman" w:cs="Times New Roman"/>
          <w:sz w:val="24"/>
          <w:szCs w:val="24"/>
        </w:rPr>
      </w:pPr>
    </w:p>
    <w:p w14:paraId="068736A7" w14:textId="3443FB34" w:rsidR="002A11C4" w:rsidRDefault="002A11C4" w:rsidP="002A11C4">
      <w:pPr>
        <w:spacing w:after="90" w:line="264" w:lineRule="auto"/>
        <w:ind w:left="1440" w:hanging="1440"/>
        <w:jc w:val="both"/>
        <w:rPr>
          <w:rFonts w:ascii="Times New Roman" w:hAnsi="Times New Roman" w:cs="Times New Roman"/>
          <w:b/>
          <w:bCs/>
          <w:sz w:val="24"/>
          <w:szCs w:val="24"/>
        </w:rPr>
      </w:pPr>
      <w:r>
        <w:rPr>
          <w:rFonts w:ascii="Times New Roman" w:hAnsi="Times New Roman" w:cs="Times New Roman"/>
          <w:b/>
          <w:bCs/>
          <w:sz w:val="24"/>
          <w:szCs w:val="24"/>
        </w:rPr>
        <w:t>Five key insights</w:t>
      </w:r>
    </w:p>
    <w:p w14:paraId="37A8F1DA" w14:textId="422D06B3" w:rsidR="002A11C4" w:rsidRPr="00CF7644" w:rsidRDefault="002A11C4" w:rsidP="002A11C4">
      <w:pPr>
        <w:pStyle w:val="ListParagraph"/>
        <w:numPr>
          <w:ilvl w:val="0"/>
          <w:numId w:val="1"/>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Sales have grown strongly but profitability has not improved. </w:t>
      </w:r>
      <w:r w:rsidRPr="00CF7644">
        <w:rPr>
          <w:rFonts w:ascii="Times New Roman" w:hAnsi="Times New Roman" w:cs="Times New Roman"/>
          <w:sz w:val="24"/>
          <w:szCs w:val="24"/>
        </w:rPr>
        <w:t>Sales rose 90% from $2.26M in 2011 to $4.30M in 2014, while profit margin stayed between 11.0% and 12.0%.</w:t>
      </w:r>
    </w:p>
    <w:p w14:paraId="67530226" w14:textId="77777777" w:rsidR="002A11C4" w:rsidRPr="00CF7644" w:rsidRDefault="002A11C4" w:rsidP="002A11C4">
      <w:pPr>
        <w:pStyle w:val="ListParagraph"/>
        <w:numPr>
          <w:ilvl w:val="0"/>
          <w:numId w:val="1"/>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Technology drives profit; Furniture drags it down. </w:t>
      </w:r>
      <w:r w:rsidRPr="00CF7644">
        <w:rPr>
          <w:rFonts w:ascii="Times New Roman" w:hAnsi="Times New Roman" w:cs="Times New Roman"/>
          <w:sz w:val="24"/>
          <w:szCs w:val="24"/>
        </w:rPr>
        <w:t>Technology produces 45% of total profit at a 14.0% margin. Furniture makes up 33% of sales but only 19% of profit, at a 6.9% margin.</w:t>
      </w:r>
    </w:p>
    <w:p w14:paraId="7686505B" w14:textId="56EEA51A" w:rsidR="002A11C4" w:rsidRPr="00CF7644" w:rsidRDefault="00312D60" w:rsidP="002A11C4">
      <w:pPr>
        <w:pStyle w:val="ListParagraph"/>
        <w:numPr>
          <w:ilvl w:val="0"/>
          <w:numId w:val="1"/>
        </w:numPr>
        <w:spacing w:after="70" w:line="264" w:lineRule="auto"/>
        <w:jc w:val="both"/>
        <w:rPr>
          <w:rFonts w:ascii="Times New Roman" w:hAnsi="Times New Roman" w:cs="Times New Roman"/>
          <w:sz w:val="24"/>
          <w:szCs w:val="24"/>
        </w:rPr>
      </w:pPr>
      <w:r w:rsidRPr="00312D60">
        <w:rPr>
          <w:rFonts w:ascii="Times New Roman" w:hAnsi="Times New Roman" w:cs="Times New Roman"/>
          <w:b/>
          <w:bCs/>
          <w:sz w:val="24"/>
          <w:szCs w:val="24"/>
        </w:rPr>
        <w:t>Discounting is strongly linked to losses.</w:t>
      </w:r>
      <w:r w:rsidR="002A11C4" w:rsidRPr="00CF7644">
        <w:rPr>
          <w:rFonts w:ascii="Times New Roman" w:hAnsi="Times New Roman" w:cs="Times New Roman"/>
          <w:b/>
          <w:bCs/>
          <w:sz w:val="24"/>
          <w:szCs w:val="24"/>
        </w:rPr>
        <w:t xml:space="preserve"> </w:t>
      </w:r>
      <w:r w:rsidR="002A11C4" w:rsidRPr="00CF7644">
        <w:rPr>
          <w:rFonts w:ascii="Times New Roman" w:hAnsi="Times New Roman" w:cs="Times New Roman"/>
          <w:sz w:val="24"/>
          <w:szCs w:val="24"/>
        </w:rPr>
        <w:t>24.5% of order lines lose money and their average discount is about 45%, compared with about 4% on profitable lines. Lines with no discount earn a 25% margin.</w:t>
      </w:r>
    </w:p>
    <w:p w14:paraId="19C5AA1F" w14:textId="77777777" w:rsidR="002A11C4" w:rsidRPr="00CF7644" w:rsidRDefault="002A11C4" w:rsidP="002A11C4">
      <w:pPr>
        <w:pStyle w:val="ListParagraph"/>
        <w:numPr>
          <w:ilvl w:val="0"/>
          <w:numId w:val="1"/>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Market performance is uneven. </w:t>
      </w:r>
      <w:r w:rsidRPr="00CF7644">
        <w:rPr>
          <w:rFonts w:ascii="Times New Roman" w:hAnsi="Times New Roman" w:cs="Times New Roman"/>
          <w:sz w:val="24"/>
          <w:szCs w:val="24"/>
        </w:rPr>
        <w:t>APAC earns the most profit ($436K) and the EU has the best margin among the large markets (12.7%). EMEA earns only a 5.5% margin on $806K of sales.</w:t>
      </w:r>
    </w:p>
    <w:p w14:paraId="4F1C32DD" w14:textId="77777777" w:rsidR="002A11C4" w:rsidRPr="00CF7644" w:rsidRDefault="002A11C4" w:rsidP="002A11C4">
      <w:pPr>
        <w:pStyle w:val="ListParagraph"/>
        <w:numPr>
          <w:ilvl w:val="0"/>
          <w:numId w:val="1"/>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Sales are seasonal. </w:t>
      </w:r>
      <w:r w:rsidRPr="00CF7644">
        <w:rPr>
          <w:rFonts w:ascii="Times New Roman" w:hAnsi="Times New Roman" w:cs="Times New Roman"/>
          <w:sz w:val="24"/>
          <w:szCs w:val="24"/>
        </w:rPr>
        <w:t>November and December together bring in about 25% of annual sales.</w:t>
      </w:r>
    </w:p>
    <w:p w14:paraId="2F08DB73" w14:textId="505435EF" w:rsidR="002A11C4" w:rsidRDefault="002A11C4" w:rsidP="002A11C4">
      <w:pPr>
        <w:spacing w:after="90" w:line="264" w:lineRule="auto"/>
        <w:ind w:left="1440" w:hanging="1440"/>
        <w:jc w:val="both"/>
        <w:rPr>
          <w:rFonts w:ascii="Times New Roman" w:hAnsi="Times New Roman" w:cs="Times New Roman"/>
          <w:sz w:val="24"/>
          <w:szCs w:val="24"/>
        </w:rPr>
      </w:pPr>
    </w:p>
    <w:p w14:paraId="49A5ED89" w14:textId="68200BF2" w:rsidR="002A11C4" w:rsidRPr="00E06C79" w:rsidRDefault="002A11C4" w:rsidP="002A11C4">
      <w:pPr>
        <w:spacing w:after="90" w:line="264" w:lineRule="auto"/>
        <w:ind w:left="1440" w:hanging="1440"/>
        <w:jc w:val="both"/>
        <w:rPr>
          <w:rFonts w:ascii="Times New Roman" w:hAnsi="Times New Roman" w:cs="Times New Roman"/>
          <w:b/>
          <w:bCs/>
          <w:sz w:val="24"/>
          <w:szCs w:val="24"/>
        </w:rPr>
      </w:pPr>
      <w:r w:rsidRPr="00E06C79">
        <w:rPr>
          <w:rFonts w:ascii="Times New Roman" w:hAnsi="Times New Roman" w:cs="Times New Roman"/>
          <w:b/>
          <w:bCs/>
          <w:sz w:val="24"/>
          <w:szCs w:val="24"/>
        </w:rPr>
        <w:t>Three business risks</w:t>
      </w:r>
    </w:p>
    <w:p w14:paraId="475BBDC5" w14:textId="77777777" w:rsidR="002A11C4" w:rsidRPr="00CF7644" w:rsidRDefault="002A11C4" w:rsidP="002A11C4">
      <w:pPr>
        <w:pStyle w:val="ListParagraph"/>
        <w:numPr>
          <w:ilvl w:val="0"/>
          <w:numId w:val="2"/>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Deep discounts. </w:t>
      </w:r>
      <w:r w:rsidRPr="00CF7644">
        <w:rPr>
          <w:rFonts w:ascii="Times New Roman" w:hAnsi="Times New Roman" w:cs="Times New Roman"/>
          <w:sz w:val="24"/>
          <w:szCs w:val="24"/>
        </w:rPr>
        <w:t>Order lines discounted by more than 30% lost about $793K in total, roughly 54% of the company’s net profit. Between 87% and 100% of these lines were loss-making.</w:t>
      </w:r>
    </w:p>
    <w:p w14:paraId="258C149F" w14:textId="53F48632" w:rsidR="002A11C4" w:rsidRPr="00CF7644" w:rsidRDefault="002A11C4" w:rsidP="002A11C4">
      <w:pPr>
        <w:pStyle w:val="ListParagraph"/>
        <w:numPr>
          <w:ilvl w:val="0"/>
          <w:numId w:val="2"/>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Loss-making products and countries. </w:t>
      </w:r>
      <w:r w:rsidRPr="00CF7644">
        <w:rPr>
          <w:rFonts w:ascii="Times New Roman" w:hAnsi="Times New Roman" w:cs="Times New Roman"/>
          <w:sz w:val="24"/>
          <w:szCs w:val="24"/>
        </w:rPr>
        <w:t>Tables lose $64K (a −8.5% margin) and 29 of 147 countries lose money overall, led by Turkey (−$98K) and Nigeria (−$81K).</w:t>
      </w:r>
    </w:p>
    <w:p w14:paraId="09FFDA60" w14:textId="66CD028E" w:rsidR="002A11C4" w:rsidRPr="00CF7644" w:rsidRDefault="002A11C4" w:rsidP="002A11C4">
      <w:pPr>
        <w:pStyle w:val="ListParagraph"/>
        <w:numPr>
          <w:ilvl w:val="0"/>
          <w:numId w:val="2"/>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lastRenderedPageBreak/>
        <w:t xml:space="preserve">Slowing profit growth and weak pockets. </w:t>
      </w:r>
      <w:r w:rsidRPr="00CF7644">
        <w:rPr>
          <w:rFonts w:ascii="Times New Roman" w:hAnsi="Times New Roman" w:cs="Times New Roman"/>
          <w:sz w:val="24"/>
          <w:szCs w:val="24"/>
        </w:rPr>
        <w:t>Profit growth slowed from 32% in 2013 to 24% in 2014 and margin slipped from 11.95% to 11.73%. EMEA and Furniture remain low-margin.</w:t>
      </w:r>
    </w:p>
    <w:p w14:paraId="307735A1" w14:textId="3992B394" w:rsidR="002A11C4" w:rsidRDefault="002A11C4" w:rsidP="002A11C4">
      <w:pPr>
        <w:spacing w:after="90" w:line="264" w:lineRule="auto"/>
        <w:ind w:left="1440" w:hanging="1440"/>
        <w:jc w:val="both"/>
        <w:rPr>
          <w:rFonts w:ascii="Times New Roman" w:hAnsi="Times New Roman" w:cs="Times New Roman"/>
          <w:sz w:val="24"/>
          <w:szCs w:val="24"/>
        </w:rPr>
      </w:pPr>
    </w:p>
    <w:p w14:paraId="4C001067" w14:textId="1A70E2DA" w:rsidR="002A11C4" w:rsidRDefault="002A11C4" w:rsidP="002A11C4">
      <w:pPr>
        <w:spacing w:after="90" w:line="264" w:lineRule="auto"/>
        <w:ind w:left="1440" w:hanging="1440"/>
        <w:jc w:val="both"/>
        <w:rPr>
          <w:rFonts w:ascii="Times New Roman" w:hAnsi="Times New Roman" w:cs="Times New Roman"/>
          <w:b/>
          <w:bCs/>
          <w:sz w:val="24"/>
          <w:szCs w:val="24"/>
        </w:rPr>
      </w:pPr>
      <w:r w:rsidRPr="002A11C4">
        <w:rPr>
          <w:rFonts w:ascii="Times New Roman" w:hAnsi="Times New Roman" w:cs="Times New Roman"/>
          <w:b/>
          <w:bCs/>
          <w:sz w:val="24"/>
          <w:szCs w:val="24"/>
        </w:rPr>
        <w:t xml:space="preserve">Three business opportunities </w:t>
      </w:r>
    </w:p>
    <w:p w14:paraId="6B107EBC" w14:textId="77777777" w:rsidR="002A11C4" w:rsidRPr="00CF7644" w:rsidRDefault="002A11C4" w:rsidP="002A11C4">
      <w:pPr>
        <w:pStyle w:val="ListParagraph"/>
        <w:numPr>
          <w:ilvl w:val="0"/>
          <w:numId w:val="3"/>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Control discounts. </w:t>
      </w:r>
      <w:r w:rsidRPr="00CF7644">
        <w:rPr>
          <w:rFonts w:ascii="Times New Roman" w:hAnsi="Times New Roman" w:cs="Times New Roman"/>
          <w:sz w:val="24"/>
          <w:szCs w:val="24"/>
        </w:rPr>
        <w:t>Recovering even half of the $793K lost on discounts above 30% would add about $0.4M to profit. This is an estimate and assumes sales volumes hold.</w:t>
      </w:r>
    </w:p>
    <w:p w14:paraId="72DACFBB" w14:textId="77777777" w:rsidR="002A11C4" w:rsidRPr="00CF7644" w:rsidRDefault="002A11C4" w:rsidP="002A11C4">
      <w:pPr>
        <w:pStyle w:val="ListParagraph"/>
        <w:numPr>
          <w:ilvl w:val="0"/>
          <w:numId w:val="3"/>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Grow high-profit products. </w:t>
      </w:r>
      <w:r w:rsidRPr="00CF7644">
        <w:rPr>
          <w:rFonts w:ascii="Times New Roman" w:hAnsi="Times New Roman" w:cs="Times New Roman"/>
          <w:sz w:val="24"/>
          <w:szCs w:val="24"/>
        </w:rPr>
        <w:t>Copiers ($259K), Phones ($217K) and Accessories ($130K) lead on profit, while Paper (24%) and Labels (20%) have the best margins.</w:t>
      </w:r>
    </w:p>
    <w:p w14:paraId="4F602641" w14:textId="77777777" w:rsidR="002A11C4" w:rsidRPr="00CF7644" w:rsidRDefault="002A11C4" w:rsidP="002A11C4">
      <w:pPr>
        <w:pStyle w:val="ListParagraph"/>
        <w:numPr>
          <w:ilvl w:val="0"/>
          <w:numId w:val="3"/>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Expand in Canada. </w:t>
      </w:r>
      <w:r w:rsidRPr="00CF7644">
        <w:rPr>
          <w:rFonts w:ascii="Times New Roman" w:hAnsi="Times New Roman" w:cs="Times New Roman"/>
          <w:sz w:val="24"/>
          <w:szCs w:val="24"/>
        </w:rPr>
        <w:t>Canada has a 26.6% margin but only $67K in sales, so it is a small, high-margin market worth testing for growth.</w:t>
      </w:r>
    </w:p>
    <w:p w14:paraId="77BB8EC6" w14:textId="7E2A694C" w:rsidR="002A11C4" w:rsidRDefault="002A11C4" w:rsidP="002A11C4">
      <w:pPr>
        <w:spacing w:after="90" w:line="264" w:lineRule="auto"/>
        <w:ind w:left="1440" w:hanging="1440"/>
        <w:jc w:val="both"/>
        <w:rPr>
          <w:rFonts w:ascii="Times New Roman" w:hAnsi="Times New Roman" w:cs="Times New Roman"/>
          <w:sz w:val="24"/>
          <w:szCs w:val="24"/>
        </w:rPr>
      </w:pPr>
    </w:p>
    <w:p w14:paraId="3C167269" w14:textId="77415A85" w:rsidR="002A11C4" w:rsidRDefault="002A11C4" w:rsidP="002A11C4">
      <w:pPr>
        <w:spacing w:after="90" w:line="264" w:lineRule="auto"/>
        <w:ind w:left="1440" w:hanging="1440"/>
        <w:jc w:val="both"/>
        <w:rPr>
          <w:rFonts w:ascii="Times New Roman" w:hAnsi="Times New Roman" w:cs="Times New Roman"/>
          <w:b/>
          <w:bCs/>
          <w:sz w:val="24"/>
          <w:szCs w:val="24"/>
        </w:rPr>
      </w:pPr>
      <w:r>
        <w:rPr>
          <w:rFonts w:ascii="Times New Roman" w:hAnsi="Times New Roman" w:cs="Times New Roman"/>
          <w:b/>
          <w:bCs/>
          <w:sz w:val="24"/>
          <w:szCs w:val="24"/>
        </w:rPr>
        <w:t>Recommendations</w:t>
      </w:r>
    </w:p>
    <w:p w14:paraId="4241F141" w14:textId="77777777" w:rsidR="002A11C4" w:rsidRPr="00CF7644" w:rsidRDefault="002A11C4" w:rsidP="002A11C4">
      <w:pPr>
        <w:pStyle w:val="ListParagraph"/>
        <w:numPr>
          <w:ilvl w:val="0"/>
          <w:numId w:val="4"/>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Cap discounts. </w:t>
      </w:r>
      <w:r w:rsidRPr="00CF7644">
        <w:rPr>
          <w:rFonts w:ascii="Times New Roman" w:hAnsi="Times New Roman" w:cs="Times New Roman"/>
          <w:sz w:val="24"/>
          <w:szCs w:val="24"/>
        </w:rPr>
        <w:t>Introduce a discount cap or an approval step for any discount above 30%. (Evidence: Profit by Discount Band chart.)</w:t>
      </w:r>
    </w:p>
    <w:p w14:paraId="76D125DF" w14:textId="77777777" w:rsidR="002A11C4" w:rsidRPr="00CF7644" w:rsidRDefault="002A11C4" w:rsidP="002A11C4">
      <w:pPr>
        <w:pStyle w:val="ListParagraph"/>
        <w:numPr>
          <w:ilvl w:val="0"/>
          <w:numId w:val="4"/>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Fix Furniture pricing. </w:t>
      </w:r>
      <w:r w:rsidRPr="00CF7644">
        <w:rPr>
          <w:rFonts w:ascii="Times New Roman" w:hAnsi="Times New Roman" w:cs="Times New Roman"/>
          <w:sz w:val="24"/>
          <w:szCs w:val="24"/>
        </w:rPr>
        <w:t>Review pricing for Tables and the wider Furniture category to lift its 6.9% margin. (Evidence: Product Performance page.)</w:t>
      </w:r>
    </w:p>
    <w:p w14:paraId="50A6E55B" w14:textId="77777777" w:rsidR="002A11C4" w:rsidRPr="00CF7644" w:rsidRDefault="002A11C4" w:rsidP="002A11C4">
      <w:pPr>
        <w:pStyle w:val="ListParagraph"/>
        <w:numPr>
          <w:ilvl w:val="0"/>
          <w:numId w:val="4"/>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Investigate loss-making countries. </w:t>
      </w:r>
      <w:r w:rsidRPr="00CF7644">
        <w:rPr>
          <w:rFonts w:ascii="Times New Roman" w:hAnsi="Times New Roman" w:cs="Times New Roman"/>
          <w:sz w:val="24"/>
          <w:szCs w:val="24"/>
        </w:rPr>
        <w:t>Look at pricing, discounts and shipping costs in Turkey, Nigeria, the Netherlands, Honduras and Pakistan before investing further. (Evidence: Bottom 10 Countries by Profit chart.)</w:t>
      </w:r>
    </w:p>
    <w:p w14:paraId="2DB9ABF3" w14:textId="19CFCCE7" w:rsidR="002A11C4" w:rsidRPr="00CF7644" w:rsidRDefault="002A11C4" w:rsidP="002A11C4">
      <w:pPr>
        <w:pStyle w:val="ListParagraph"/>
        <w:numPr>
          <w:ilvl w:val="0"/>
          <w:numId w:val="4"/>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Prioritize high-profit lines. </w:t>
      </w:r>
      <w:r w:rsidRPr="00CF7644">
        <w:rPr>
          <w:rFonts w:ascii="Times New Roman" w:hAnsi="Times New Roman" w:cs="Times New Roman"/>
          <w:sz w:val="24"/>
          <w:szCs w:val="24"/>
        </w:rPr>
        <w:t>Focus marketing and stock on Technology and on high-margin Office Supplies such as Copiers, Phones, Paper and Labels. (Evidence: Product Performance page.)</w:t>
      </w:r>
    </w:p>
    <w:p w14:paraId="47066597" w14:textId="6BFBB84A" w:rsidR="002A11C4" w:rsidRPr="00CF7644" w:rsidRDefault="002A11C4" w:rsidP="002A11C4">
      <w:pPr>
        <w:pStyle w:val="ListParagraph"/>
        <w:numPr>
          <w:ilvl w:val="0"/>
          <w:numId w:val="4"/>
        </w:numPr>
        <w:spacing w:after="70" w:line="264" w:lineRule="auto"/>
        <w:jc w:val="both"/>
        <w:rPr>
          <w:rFonts w:ascii="Times New Roman" w:hAnsi="Times New Roman" w:cs="Times New Roman"/>
          <w:sz w:val="24"/>
          <w:szCs w:val="24"/>
        </w:rPr>
      </w:pPr>
      <w:r w:rsidRPr="00CF7644">
        <w:rPr>
          <w:rFonts w:ascii="Times New Roman" w:hAnsi="Times New Roman" w:cs="Times New Roman"/>
          <w:b/>
          <w:bCs/>
          <w:sz w:val="24"/>
          <w:szCs w:val="24"/>
        </w:rPr>
        <w:t xml:space="preserve">Address EMEA and plan for peaks. </w:t>
      </w:r>
      <w:r w:rsidRPr="00CF7644">
        <w:rPr>
          <w:rFonts w:ascii="Times New Roman" w:hAnsi="Times New Roman" w:cs="Times New Roman"/>
          <w:sz w:val="24"/>
          <w:szCs w:val="24"/>
        </w:rPr>
        <w:t>Work on EMEA’s 5.5% margin, pilot growth in Canada and plan stock and staffing for the November–December peak. (Evidence: Regional Performance page and the monthly trend chart on the Executive Dashboard.)</w:t>
      </w:r>
    </w:p>
    <w:p w14:paraId="213AA012" w14:textId="20A25FB1" w:rsidR="002A11C4" w:rsidRDefault="002A11C4" w:rsidP="002A11C4">
      <w:pPr>
        <w:spacing w:after="90" w:line="264" w:lineRule="auto"/>
        <w:ind w:left="1440" w:hanging="1440"/>
        <w:jc w:val="both"/>
        <w:rPr>
          <w:rFonts w:ascii="Times New Roman" w:hAnsi="Times New Roman" w:cs="Times New Roman"/>
          <w:sz w:val="24"/>
          <w:szCs w:val="24"/>
        </w:rPr>
      </w:pPr>
    </w:p>
    <w:p w14:paraId="103DDB47" w14:textId="1B8EBB01" w:rsidR="002A11C4" w:rsidRDefault="002A11C4" w:rsidP="002A11C4">
      <w:pPr>
        <w:spacing w:after="90" w:line="264" w:lineRule="auto"/>
        <w:ind w:left="1440" w:hanging="1440"/>
        <w:jc w:val="both"/>
        <w:rPr>
          <w:rFonts w:ascii="Times New Roman" w:hAnsi="Times New Roman" w:cs="Times New Roman"/>
          <w:b/>
          <w:bCs/>
          <w:sz w:val="24"/>
          <w:szCs w:val="24"/>
        </w:rPr>
      </w:pPr>
      <w:r>
        <w:rPr>
          <w:rFonts w:ascii="Times New Roman" w:hAnsi="Times New Roman" w:cs="Times New Roman"/>
          <w:b/>
          <w:bCs/>
          <w:sz w:val="24"/>
          <w:szCs w:val="24"/>
        </w:rPr>
        <w:t>Method and dashboard guide</w:t>
      </w:r>
    </w:p>
    <w:p w14:paraId="4DA8C4CB" w14:textId="52DC14EC" w:rsidR="002A11C4" w:rsidRPr="002A11C4" w:rsidRDefault="002A11C4" w:rsidP="00627F00">
      <w:pPr>
        <w:spacing w:after="90" w:line="264" w:lineRule="auto"/>
        <w:jc w:val="both"/>
        <w:rPr>
          <w:rFonts w:ascii="Times New Roman" w:hAnsi="Times New Roman" w:cs="Times New Roman"/>
          <w:sz w:val="24"/>
          <w:szCs w:val="24"/>
        </w:rPr>
      </w:pPr>
      <w:r w:rsidRPr="00CF7644">
        <w:rPr>
          <w:rFonts w:ascii="Times New Roman" w:hAnsi="Times New Roman" w:cs="Times New Roman"/>
          <w:sz w:val="24"/>
          <w:szCs w:val="24"/>
        </w:rPr>
        <w:t xml:space="preserve">The data was imported into Power BI and cleaned in Power Query: dates were converted using a UK locale, data types were corrected, text fields were trimmed and cleaned, no duplicate records were found and the only missing values were blank postal codes for non-US rows. A Ship Days field, a Date table and a Discount Band column were added. </w:t>
      </w:r>
      <w:r w:rsidR="00627F00" w:rsidRPr="00627F00">
        <w:rPr>
          <w:rFonts w:ascii="Times New Roman" w:hAnsi="Times New Roman" w:cs="Times New Roman"/>
          <w:sz w:val="24"/>
          <w:szCs w:val="24"/>
        </w:rPr>
        <w:t>The dashboard answers seven questions: what the overall sales performance is; which regions earn the most; which customer segments contribute the most revenue; which categories perform best; which products are the most profitable; what trends appear over time; and what management should do next.</w:t>
      </w:r>
    </w:p>
    <w:p w14:paraId="66B2B7AC" w14:textId="77777777" w:rsidR="002A11C4" w:rsidRPr="002A11C4" w:rsidRDefault="002A11C4" w:rsidP="002A11C4">
      <w:pPr>
        <w:spacing w:after="90" w:line="264" w:lineRule="auto"/>
        <w:ind w:left="1440" w:hanging="1440"/>
        <w:jc w:val="both"/>
        <w:rPr>
          <w:rFonts w:ascii="Times New Roman" w:hAnsi="Times New Roman" w:cs="Times New Roman"/>
          <w:sz w:val="24"/>
          <w:szCs w:val="24"/>
        </w:rPr>
      </w:pPr>
    </w:p>
    <w:sectPr w:rsidR="002A11C4" w:rsidRPr="002A1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80DE6"/>
    <w:multiLevelType w:val="hybridMultilevel"/>
    <w:tmpl w:val="C2C0F262"/>
    <w:lvl w:ilvl="0" w:tplc="5A20EDEA">
      <w:start w:val="1"/>
      <w:numFmt w:val="decimal"/>
      <w:lvlText w:val="%1."/>
      <w:lvlJc w:val="left"/>
      <w:pPr>
        <w:ind w:left="540" w:hanging="360"/>
      </w:pPr>
    </w:lvl>
    <w:lvl w:ilvl="1" w:tplc="EF7E5822">
      <w:numFmt w:val="decimal"/>
      <w:lvlText w:val=""/>
      <w:lvlJc w:val="left"/>
    </w:lvl>
    <w:lvl w:ilvl="2" w:tplc="86BC6684">
      <w:numFmt w:val="decimal"/>
      <w:lvlText w:val=""/>
      <w:lvlJc w:val="left"/>
    </w:lvl>
    <w:lvl w:ilvl="3" w:tplc="40B01BA8">
      <w:numFmt w:val="decimal"/>
      <w:lvlText w:val=""/>
      <w:lvlJc w:val="left"/>
    </w:lvl>
    <w:lvl w:ilvl="4" w:tplc="46906CE2">
      <w:numFmt w:val="decimal"/>
      <w:lvlText w:val=""/>
      <w:lvlJc w:val="left"/>
    </w:lvl>
    <w:lvl w:ilvl="5" w:tplc="99721E52">
      <w:numFmt w:val="decimal"/>
      <w:lvlText w:val=""/>
      <w:lvlJc w:val="left"/>
    </w:lvl>
    <w:lvl w:ilvl="6" w:tplc="A0AECE4A">
      <w:numFmt w:val="decimal"/>
      <w:lvlText w:val=""/>
      <w:lvlJc w:val="left"/>
    </w:lvl>
    <w:lvl w:ilvl="7" w:tplc="A76EBE68">
      <w:numFmt w:val="decimal"/>
      <w:lvlText w:val=""/>
      <w:lvlJc w:val="left"/>
    </w:lvl>
    <w:lvl w:ilvl="8" w:tplc="14F6AA1A">
      <w:numFmt w:val="decimal"/>
      <w:lvlText w:val=""/>
      <w:lvlJc w:val="left"/>
    </w:lvl>
  </w:abstractNum>
  <w:abstractNum w:abstractNumId="1" w15:restartNumberingAfterBreak="0">
    <w:nsid w:val="43892900"/>
    <w:multiLevelType w:val="hybridMultilevel"/>
    <w:tmpl w:val="31283FFE"/>
    <w:lvl w:ilvl="0" w:tplc="5DF4E8C2">
      <w:start w:val="1"/>
      <w:numFmt w:val="decimal"/>
      <w:lvlText w:val="%1."/>
      <w:lvlJc w:val="left"/>
      <w:pPr>
        <w:ind w:left="540" w:hanging="360"/>
      </w:pPr>
    </w:lvl>
    <w:lvl w:ilvl="1" w:tplc="FCE217F0">
      <w:numFmt w:val="decimal"/>
      <w:lvlText w:val=""/>
      <w:lvlJc w:val="left"/>
    </w:lvl>
    <w:lvl w:ilvl="2" w:tplc="D0E6A72C">
      <w:numFmt w:val="decimal"/>
      <w:lvlText w:val=""/>
      <w:lvlJc w:val="left"/>
    </w:lvl>
    <w:lvl w:ilvl="3" w:tplc="DFC888D2">
      <w:numFmt w:val="decimal"/>
      <w:lvlText w:val=""/>
      <w:lvlJc w:val="left"/>
    </w:lvl>
    <w:lvl w:ilvl="4" w:tplc="4BC65E08">
      <w:numFmt w:val="decimal"/>
      <w:lvlText w:val=""/>
      <w:lvlJc w:val="left"/>
    </w:lvl>
    <w:lvl w:ilvl="5" w:tplc="B67C24DC">
      <w:numFmt w:val="decimal"/>
      <w:lvlText w:val=""/>
      <w:lvlJc w:val="left"/>
    </w:lvl>
    <w:lvl w:ilvl="6" w:tplc="6D62DD12">
      <w:numFmt w:val="decimal"/>
      <w:lvlText w:val=""/>
      <w:lvlJc w:val="left"/>
    </w:lvl>
    <w:lvl w:ilvl="7" w:tplc="B546E602">
      <w:numFmt w:val="decimal"/>
      <w:lvlText w:val=""/>
      <w:lvlJc w:val="left"/>
    </w:lvl>
    <w:lvl w:ilvl="8" w:tplc="5EB81780">
      <w:numFmt w:val="decimal"/>
      <w:lvlText w:val=""/>
      <w:lvlJc w:val="left"/>
    </w:lvl>
  </w:abstractNum>
  <w:abstractNum w:abstractNumId="2" w15:restartNumberingAfterBreak="0">
    <w:nsid w:val="77A707FA"/>
    <w:multiLevelType w:val="hybridMultilevel"/>
    <w:tmpl w:val="4D4E229C"/>
    <w:lvl w:ilvl="0" w:tplc="27344B1C">
      <w:start w:val="1"/>
      <w:numFmt w:val="decimal"/>
      <w:lvlText w:val="%1."/>
      <w:lvlJc w:val="left"/>
      <w:pPr>
        <w:ind w:left="540" w:hanging="360"/>
      </w:pPr>
    </w:lvl>
    <w:lvl w:ilvl="1" w:tplc="FFC02D66">
      <w:numFmt w:val="decimal"/>
      <w:lvlText w:val=""/>
      <w:lvlJc w:val="left"/>
    </w:lvl>
    <w:lvl w:ilvl="2" w:tplc="FF367E96">
      <w:numFmt w:val="decimal"/>
      <w:lvlText w:val=""/>
      <w:lvlJc w:val="left"/>
    </w:lvl>
    <w:lvl w:ilvl="3" w:tplc="AA0E6FAE">
      <w:numFmt w:val="decimal"/>
      <w:lvlText w:val=""/>
      <w:lvlJc w:val="left"/>
    </w:lvl>
    <w:lvl w:ilvl="4" w:tplc="0456D8DC">
      <w:numFmt w:val="decimal"/>
      <w:lvlText w:val=""/>
      <w:lvlJc w:val="left"/>
    </w:lvl>
    <w:lvl w:ilvl="5" w:tplc="F586D064">
      <w:numFmt w:val="decimal"/>
      <w:lvlText w:val=""/>
      <w:lvlJc w:val="left"/>
    </w:lvl>
    <w:lvl w:ilvl="6" w:tplc="34D41848">
      <w:numFmt w:val="decimal"/>
      <w:lvlText w:val=""/>
      <w:lvlJc w:val="left"/>
    </w:lvl>
    <w:lvl w:ilvl="7" w:tplc="F7BA6670">
      <w:numFmt w:val="decimal"/>
      <w:lvlText w:val=""/>
      <w:lvlJc w:val="left"/>
    </w:lvl>
    <w:lvl w:ilvl="8" w:tplc="6D48D1D6">
      <w:numFmt w:val="decimal"/>
      <w:lvlText w:val=""/>
      <w:lvlJc w:val="left"/>
    </w:lvl>
  </w:abstractNum>
  <w:abstractNum w:abstractNumId="3" w15:restartNumberingAfterBreak="0">
    <w:nsid w:val="7C7C758B"/>
    <w:multiLevelType w:val="hybridMultilevel"/>
    <w:tmpl w:val="50D673A2"/>
    <w:lvl w:ilvl="0" w:tplc="A9C09720">
      <w:start w:val="1"/>
      <w:numFmt w:val="decimal"/>
      <w:lvlText w:val="%1."/>
      <w:lvlJc w:val="left"/>
      <w:pPr>
        <w:ind w:left="540" w:hanging="360"/>
      </w:pPr>
    </w:lvl>
    <w:lvl w:ilvl="1" w:tplc="2D1E4C84">
      <w:numFmt w:val="decimal"/>
      <w:lvlText w:val=""/>
      <w:lvlJc w:val="left"/>
    </w:lvl>
    <w:lvl w:ilvl="2" w:tplc="DA78B05A">
      <w:numFmt w:val="decimal"/>
      <w:lvlText w:val=""/>
      <w:lvlJc w:val="left"/>
    </w:lvl>
    <w:lvl w:ilvl="3" w:tplc="EA4AC508">
      <w:numFmt w:val="decimal"/>
      <w:lvlText w:val=""/>
      <w:lvlJc w:val="left"/>
    </w:lvl>
    <w:lvl w:ilvl="4" w:tplc="3D123370">
      <w:numFmt w:val="decimal"/>
      <w:lvlText w:val=""/>
      <w:lvlJc w:val="left"/>
    </w:lvl>
    <w:lvl w:ilvl="5" w:tplc="CB807162">
      <w:numFmt w:val="decimal"/>
      <w:lvlText w:val=""/>
      <w:lvlJc w:val="left"/>
    </w:lvl>
    <w:lvl w:ilvl="6" w:tplc="1D6C3C64">
      <w:numFmt w:val="decimal"/>
      <w:lvlText w:val=""/>
      <w:lvlJc w:val="left"/>
    </w:lvl>
    <w:lvl w:ilvl="7" w:tplc="2D94D0A8">
      <w:numFmt w:val="decimal"/>
      <w:lvlText w:val=""/>
      <w:lvlJc w:val="left"/>
    </w:lvl>
    <w:lvl w:ilvl="8" w:tplc="429A7DE2">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1C4"/>
    <w:rsid w:val="002A11C4"/>
    <w:rsid w:val="00312D60"/>
    <w:rsid w:val="003A7945"/>
    <w:rsid w:val="005C4BEA"/>
    <w:rsid w:val="00627F00"/>
    <w:rsid w:val="0071299A"/>
    <w:rsid w:val="009B5F43"/>
    <w:rsid w:val="00A84193"/>
    <w:rsid w:val="00CE4121"/>
    <w:rsid w:val="00E06C79"/>
    <w:rsid w:val="00E12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715E"/>
  <w15:chartTrackingRefBased/>
  <w15:docId w15:val="{D126FBEB-C590-4AE8-BE61-AA9E92400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1C4"/>
    <w:pPr>
      <w:spacing w:after="0" w:line="240" w:lineRule="auto"/>
    </w:pPr>
    <w:rPr>
      <w:rFonts w:ascii="Arial" w:eastAsia="Arial" w:hAnsi="Arial" w:cs="Arial"/>
      <w:sz w:val="21"/>
      <w:szCs w:val="21"/>
    </w:rPr>
  </w:style>
  <w:style w:type="paragraph" w:styleId="Heading1">
    <w:name w:val="heading 1"/>
    <w:link w:val="Heading1Char"/>
    <w:uiPriority w:val="9"/>
    <w:qFormat/>
    <w:rsid w:val="002A11C4"/>
    <w:pPr>
      <w:spacing w:before="240" w:after="100" w:line="240" w:lineRule="auto"/>
      <w:outlineLvl w:val="0"/>
    </w:pPr>
    <w:rPr>
      <w:rFonts w:ascii="Arial" w:eastAsia="Arial" w:hAnsi="Arial" w:cs="Arial"/>
      <w:b/>
      <w:bCs/>
      <w:color w:val="1F3A5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1C4"/>
    <w:rPr>
      <w:rFonts w:ascii="Arial" w:eastAsia="Arial" w:hAnsi="Arial" w:cs="Arial"/>
      <w:b/>
      <w:bCs/>
      <w:color w:val="1F3A5F"/>
      <w:sz w:val="26"/>
      <w:szCs w:val="26"/>
    </w:rPr>
  </w:style>
  <w:style w:type="paragraph" w:styleId="NoSpacing">
    <w:name w:val="No Spacing"/>
    <w:uiPriority w:val="1"/>
    <w:qFormat/>
    <w:rsid w:val="002A11C4"/>
    <w:pPr>
      <w:spacing w:after="0" w:line="240" w:lineRule="auto"/>
    </w:pPr>
    <w:rPr>
      <w:rFonts w:ascii="Arial" w:eastAsia="Arial" w:hAnsi="Arial" w:cs="Arial"/>
      <w:sz w:val="21"/>
      <w:szCs w:val="21"/>
    </w:rPr>
  </w:style>
  <w:style w:type="table" w:styleId="TableGrid">
    <w:name w:val="Table Grid"/>
    <w:basedOn w:val="TableNormal"/>
    <w:uiPriority w:val="39"/>
    <w:rsid w:val="002A1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A11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11C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A11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11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A11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qFormat/>
    <w:rsid w:val="002A11C4"/>
    <w:pPr>
      <w:spacing w:after="0" w:line="240" w:lineRule="auto"/>
    </w:pPr>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644</Words>
  <Characters>3677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Mmesoma Godfrey</dc:creator>
  <cp:keywords/>
  <dc:description/>
  <cp:lastModifiedBy>Mmesoma Godfrey</cp:lastModifiedBy>
  <cp:revision>7</cp:revision>
  <dcterms:created xsi:type="dcterms:W3CDTF">2026-10-26T11:53:00Z</dcterms:created>
  <dcterms:modified xsi:type="dcterms:W3CDTF">2026-10-26T12:11:00Z</dcterms:modified>
</cp:coreProperties>
</file>