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Master Assumptions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baseline for all SB-00 v1.1 documents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doc/ai/SB-00_Master_Assumptions_v1_1.md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เอกสารนี้เป็น baseline กลางสำหรับเอกสารชุด SB-00 v1.1 ทุกไฟล์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ใช้ล็อกคำศัพท์ phase/launch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ใช้ล็อกตัวเลขงบ baseline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 battery target, field-test stages, certification stance, และ OTA auth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ถ้าเอกสารใดขัดกับไฟล์นี้ ให้ยึดไฟล์นี้ก่อนจนกว่าจะมีการอัปเดตเป็น version ใหม่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Document Sync Status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Last synced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SB-00_Dev_Plan_Summary_v1_1.md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SB-00_Business_Roadmap_v1_1.md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SB-00_Decision_Register_v1_1.md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 decisions synced to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SB-00_Backend_Security_v1_1.md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SB-00_Firmware_Hardware_v1_1.md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SB-00_Procurement_List_v1_1.md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SB-00_Third_Party_Pricing_Baseline_v1_1.md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canonical pricing/limits table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SB-00_Execution_Task_List_v1_1.md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derived from locked baseline + closed decisions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คำศัพท์มาตรฐาน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(7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การทดสอบปลาย Phase 1 ในบ่อจริง 7 วัน เพื่อ validate firmware, enclosure, connectivity และการใช้งานจริงเบื้องต้น เป็นงานภายใน/ไม่ใช่ commercial sale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(30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 3-5 เครื่องกับฟาร์มคัดเลือกก่อนเปิดขายจริง ใช้เก็บ feedback, reliability data, และ launch checklist เป็นงาน non-commercial หรือ pilot agreement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การเปิดขายแบบมีลูกค้าจ่ายเงินจริงต่อสาธารณะในไทย ต้องทำหลังผ่าน regulatory minimum readiness สำหรับการจำหน่าย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ใช้ความหมายเดียวกับ Commercial Launch ไม่แยกอีกคำในเอกสาร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หลักการใช้งาน: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 planning ช่วง Sep-Oct 2026 ให้ใช้คำว่า </w:t>
      </w:r>
      <w:r>
        <w:rPr>
          <w:rFonts w:ascii="Consolas" w:hAnsi="Consolas" w:eastAsia="Consolas" w:cs="Consolas"/>
          <w:b w:val="0"/>
          <w:i w:val="0"/>
          <w:sz w:val="20"/>
        </w:rPr>
        <w:t>Pilot &amp;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แทน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จนกว่าจะผ่านเงื่อนไขการจำหน่าย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งบ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 Budget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 baseline นี้ยังไม่รวม กสทช., IP67 lab test, และ marketing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Battery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Default telemetry interval สำหรับ baseline คือ </w:t>
      </w:r>
      <w:r>
        <w:rPr>
          <w:rFonts w:ascii="Consolas" w:hAnsi="Consolas" w:eastAsia="Consolas" w:cs="Consolas"/>
          <w:b w:val="0"/>
          <w:i w:val="0"/>
          <w:sz w:val="20"/>
        </w:rPr>
        <w:t>5 นาที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เกณฑ์ผ่านขั้นต่ำของเอกสาร planning/DoD คือ </w:t>
      </w:r>
      <w:r>
        <w:rPr>
          <w:rFonts w:ascii="Consolas" w:hAnsi="Consolas" w:eastAsia="Consolas" w:cs="Consolas"/>
          <w:b w:val="0"/>
          <w:i w:val="0"/>
          <w:sz w:val="20"/>
        </w:rPr>
        <w:t>battery runtime &gt;= 12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เป้าหมายหลัง optimize PSM + battery-aware interval control คือ </w:t>
      </w:r>
      <w:r>
        <w:rPr>
          <w:rFonts w:ascii="Consolas" w:hAnsi="Consolas" w:eastAsia="Consolas" w:cs="Consolas"/>
          <w:b w:val="0"/>
          <w:i w:val="0"/>
          <w:sz w:val="20"/>
        </w:rPr>
        <w:t>14-16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ตัวเลขคำนวณ conservative ที่ต่ำกว่านี้ถือเป็น diagnostic reference ไม่ใช่ acceptance criteria หลัก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Field Validation Stages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A - Engineering Field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ปลาย Phase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B - Pilot / Beta Validation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Certification &amp; Sales Stance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/ beta สามารถทำก่อน กสทช. ได้ ถ้าเป็น non-commercial evaluation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/ public paid sales ในไทย เริ่มหลังผ่าน approval ที่จำเป็นสำหรับการจำหน่าย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 Phase 2 ต้องสะท้อนว่าเริ่มเตรียมและยื่น กสทช. ตั้งแต่ช่วงปลาย Phase 2 หรือต้น Phase 3 ไม่ใช่เลื่อนไปหลังการขายจริง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OTA Auth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/api/ota/releases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JWT (owner/admin)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/api/ota/push/batch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Provisioning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1 / MVP 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2+ และรอบ pilot ของเอกสาร v1.1 ยังคงใช้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customer-facing flow เดียว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 customer flow ในเอกสาร v1.1; ถ้าทดลองภายในให้ถือเป็น internal R&amp;D เท่านั้นจนกว่าจะมี decision ใหม่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iPhone/iPad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Android, และ browser/device อื่นทั้งหมดต้องใช้ flow เดียวกัน คือ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เพื่อลดความสับสนของลูกค้าและ support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Native mobile app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ของเอกสาร v1.1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factory USB flash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ใช้เฉพาะงานโรงงาน, QC, recovery, หรือ support ภายในทีม ไม่ใช่ flow หลักของลูกค้า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BOM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Prototype /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Production / Phase 2+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ESP32-S3 +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custom PCB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เฉพาะเมื่อ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Stage A/B field test ชี้ว่า L76K ไม่ผ่าน trigger ที่ล็อกไว้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SEN0600 RS485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ใช้ dev/test เท่านั้น ไม่ใช่ production BOM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Third-Party Pricing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single source of truth สำหรับ pricing/limits/upgrade trigger อยู่ที่ SB-00_Third_Party_Pricing_Baseline_v1_1.md (./SB-00_Third_Party_Pricing_Baseline_v1_1.md)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ตัวเลขราคาหรือ quota ของ third-party services ในเอกสาร v1.1 เป็น </w:t>
      </w:r>
      <w:r>
        <w:rPr>
          <w:rFonts w:ascii="Consolas" w:hAnsi="Consolas" w:eastAsia="Consolas" w:cs="Consolas"/>
          <w:b w:val="0"/>
          <w:i w:val="0"/>
          <w:sz w:val="20"/>
        </w:rPr>
        <w:t>internal planning assumptions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 sync กันในรอบเอกสารนี้ ไม่ใช่ live verified quote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ถ้าต้องระบุราคาที่ vendor เปลี่ยนได้ง่าย เช่น </w:t>
      </w:r>
      <w:r>
        <w:rPr>
          <w:rFonts w:ascii="Consolas" w:hAnsi="Consolas" w:eastAsia="Consolas" w:cs="Consolas"/>
          <w:b w:val="0"/>
          <w:i w:val="0"/>
          <w:sz w:val="20"/>
        </w:rPr>
        <w:t>LINE OA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Vercel Pro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Upstash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HiveMQ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Supabase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Resend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Stripe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Omise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ให้ถือเป็น estimate จนกว่าจะ re-check ก่อน commercial launch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การคำนวณ trigger ของ free tier ให้ยึด </w:t>
      </w:r>
      <w:r>
        <w:rPr>
          <w:rFonts w:ascii="Consolas" w:hAnsi="Consolas" w:eastAsia="Consolas" w:cs="Consolas"/>
          <w:b w:val="0"/>
          <w:i w:val="0"/>
          <w:sz w:val="20"/>
        </w:rPr>
        <w:t>5-minute telemetry baseline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จำนวน active devices จริง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phase 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 Decision Status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Decision workflow: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final choice แบบละเอียดและเหตุผลเต็มอยู่ใน SB-00_Decision_Register_v1_1.md (./SB-00_Decision_Register_v1_1.md) เอกสารนี้เก็บเฉพาะ baseline ที่ล็อกแล้วสำหรับให้ทุกไฟล์อ้างอิงตรงกัน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 / 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ภายนอก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ค่อย optimize หลัง pilot ถ้า field data บังคับ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และสลับเป็น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ไม่ใช่ customer baseline ในเอกสาร v1.1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ผ่านก่อน freeze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และค่อย review paid plan เมื่อ forecast &gt; 200 msg/mo หรือก่อน commercial launch readiness review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/ review 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11. การอ้างอิงในเอกสาร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ทุกเอกสารหลักควรอ้างถึงไฟล์นี้อย่างน้อยหนึ่งจุดใกล้ส่วนบนของเอกสาร เพื่อให้คนอ่านรู้ว่า: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phase definitions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budget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battery target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certification stance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provisioning flow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prototype/production BOM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pricing assumptions ของ third-party services ชุดเดียวกัน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Master Assumptions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