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Master Assumptions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baseline for all SB-00 v1.1 documents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doc/ai/SB-00_Master_Assumptions_v1_1.md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เอกสารนี้เป็น baseline กลางสำหรับเอกสารชุด SB-00 v1.1 ทุกไฟล์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ใช้ล็อกคำศัพท์ phase/launch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ใช้ล็อกตัวเลขงบ baseline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 battery target, field-test stages, certification stance, และ OTA auth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ถ้าเอกสารใดขัดกับไฟล์นี้ ให้ยึดไฟล์นี้ก่อนจนกว่าจะมีการอัปเดตเป็น version ใหม่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Document Sync Status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Last synced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SB-00_Dev_Plan_Summary_v1_1.md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SB-00_Business_Roadmap_v1_1.md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SB-00_Backend_Security_v1_1.md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SB-00_Firmware_Hardware_v1_1.md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SB-00_Procurement_List_v1_1.md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SB-00_Third_Party_Pricing_Baseline_v1_1.md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canonical pricing/limits table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คำศัพท์มาตรฐาน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(7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การทดสอบปลาย Phase 1 ในบ่อจริง 7 วัน เพื่อ validate firmware, enclosure, connectivity และการใช้งานจริงเบื้องต้น เป็นงานภายใน/ไม่ใช่ commercial sale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(30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 3-5 เครื่องกับฟาร์มคัดเลือกก่อนเปิดขายจริง ใช้เก็บ feedback, reliability data, และ launch checklist เป็นงาน non-commercial หรือ pilot agreement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การเปิดขายแบบมีลูกค้าจ่ายเงินจริงต่อสาธารณะในไทย ต้องทำหลังผ่าน regulatory minimum readiness สำหรับการจำหน่าย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ใช้ความหมายเดียวกับ Commercial Launch ไม่แยกอีกคำในเอกสาร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หลักการใช้งาน: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 planning ช่วง Sep-Oct 2026 ให้ใช้คำว่า </w:t>
      </w:r>
      <w:r>
        <w:rPr>
          <w:rFonts w:ascii="Consolas" w:hAnsi="Consolas" w:eastAsia="Consolas" w:cs="Consolas"/>
          <w:b w:val="0"/>
          <w:i w:val="0"/>
          <w:sz w:val="20"/>
        </w:rPr>
        <w:t>Pilot &amp;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แทน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จนกว่าจะผ่านเงื่อนไขการจำหน่าย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งบ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 Budget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 baseline นี้ยังไม่รวม กสทช., IP67 lab test, และ marketing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Battery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Default telemetry interval สำหรับ baseline คือ </w:t>
      </w:r>
      <w:r>
        <w:rPr>
          <w:rFonts w:ascii="Consolas" w:hAnsi="Consolas" w:eastAsia="Consolas" w:cs="Consolas"/>
          <w:b w:val="0"/>
          <w:i w:val="0"/>
          <w:sz w:val="20"/>
        </w:rPr>
        <w:t>5 นาที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เกณฑ์ผ่านขั้นต่ำของเอกสาร planning/DoD คือ </w:t>
      </w:r>
      <w:r>
        <w:rPr>
          <w:rFonts w:ascii="Consolas" w:hAnsi="Consolas" w:eastAsia="Consolas" w:cs="Consolas"/>
          <w:b w:val="0"/>
          <w:i w:val="0"/>
          <w:sz w:val="20"/>
        </w:rPr>
        <w:t>battery runtime &gt;= 12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เป้าหมายหลัง optimize PSM + battery-aware interval control คือ </w:t>
      </w:r>
      <w:r>
        <w:rPr>
          <w:rFonts w:ascii="Consolas" w:hAnsi="Consolas" w:eastAsia="Consolas" w:cs="Consolas"/>
          <w:b w:val="0"/>
          <w:i w:val="0"/>
          <w:sz w:val="20"/>
        </w:rPr>
        <w:t>14-16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ตัวเลขคำนวณ conservative ที่ต่ำกว่านี้ถือเป็น diagnostic reference ไม่ใช่ acceptance criteria หลัก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Field Validation Stages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A - Engineering Field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ปลาย Phase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B - Pilot / Beta Validation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Certification &amp; Sales Stance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/ beta สามารถทำก่อน กสทช. ได้ ถ้าเป็น non-commercial evaluation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/ public paid sales ในไทย เริ่มหลังผ่าน approval ที่จำเป็นสำหรับการจำหน่าย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 Phase 2 ต้องสะท้อนว่าเริ่มเตรียมและยื่น กสทช. ตั้งแต่ช่วงปลาย Phase 2 หรือต้น Phase 3 ไม่ใช่เลื่อนไปหลังการขายจริง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OTA Auth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/api/ota/releases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JWT (owner/admin)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/api/ota/push/batch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Provisioning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1 / MVP 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flow หลัก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2+ ใช้ </w:t>
      </w:r>
      <w:r>
        <w:rPr>
          <w:rFonts w:ascii="Consolas" w:hAnsi="Consolas" w:eastAsia="Consolas" w:cs="Consolas"/>
          <w:b w:val="0"/>
          <w:i w:val="0"/>
          <w:sz w:val="20"/>
        </w:rPr>
        <w:t>BLE provisioning ผ่าน mobile browser/PWA (Web Bluetooth)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flow หลักบนอุปกรณ์ที่รองรับ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Native mobile app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ถ้าอุปกรณ์หรือ browser ไม่รองรับ BLE provisioning ให้ fallback เป็น </w:t>
      </w:r>
      <w:r>
        <w:rPr>
          <w:rFonts w:ascii="Consolas" w:hAnsi="Consolas" w:eastAsia="Consolas" w:cs="Consolas"/>
          <w:b w:val="0"/>
          <w:i w:val="0"/>
          <w:sz w:val="20"/>
        </w:rPr>
        <w:t>factory USB flash / QC tool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BOM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Prototype /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Production / Phase 2+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ESP32-S3 +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custom PCB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ถ้า footprint/AT command compatible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field test ชี้ว่า L76K ไม่พอ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SEN0600 RS485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ใช้ dev/test เท่านั้น ไม่ใช่ production BOM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Third-Party Pricing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single source of truth สำหรับ pricing/limits/upgrade trigger อยู่ที่ 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Third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Party</w:t>
      </w:r>
      <w:r>
        <w:rPr>
          <w:rFonts w:ascii="TH Sarabun New" w:hAnsi="TH Sarabun New" w:eastAsia="TH Sarabun New" w:cs="TH Sarabun New"/>
          <w:b w:val="0"/>
          <w:i/>
          <w:sz w:val="32"/>
        </w:rPr>
        <w:t>Pricing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Baseline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ตัวเลขราคาหรือ quota ของ third-party services ในเอกสาร v1.1 เป็น </w:t>
      </w:r>
      <w:r>
        <w:rPr>
          <w:rFonts w:ascii="Consolas" w:hAnsi="Consolas" w:eastAsia="Consolas" w:cs="Consolas"/>
          <w:b w:val="0"/>
          <w:i w:val="0"/>
          <w:sz w:val="20"/>
        </w:rPr>
        <w:t>internal planning assumptions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 sync กันในรอบเอกสารนี้ ไม่ใช่ live verified quote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ถ้าต้องระบุราคาที่ vendor เปลี่ยนได้ง่าย เช่น </w:t>
      </w:r>
      <w:r>
        <w:rPr>
          <w:rFonts w:ascii="Consolas" w:hAnsi="Consolas" w:eastAsia="Consolas" w:cs="Consolas"/>
          <w:b w:val="0"/>
          <w:i w:val="0"/>
          <w:sz w:val="20"/>
        </w:rPr>
        <w:t>LINE OA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Vercel Pro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Upstash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HiveMQ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Supabase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Resend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Stripe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Omise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ให้ถือเป็น estimate จนกว่าจะ re-check ก่อน commercial launch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การคำนวณ trigger ของ free tier ให้ยึด </w:t>
      </w:r>
      <w:r>
        <w:rPr>
          <w:rFonts w:ascii="Consolas" w:hAnsi="Consolas" w:eastAsia="Consolas" w:cs="Consolas"/>
          <w:b w:val="0"/>
          <w:i w:val="0"/>
          <w:sz w:val="20"/>
        </w:rPr>
        <w:t>5-minute telemetry baseline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จำนวน active devices จริง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 phase 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 Open Decisions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Decision workflow: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 SB-00</w:t>
      </w:r>
      <w:r>
        <w:rPr>
          <w:rFonts w:ascii="TH Sarabun New" w:hAnsi="TH Sarabun New" w:eastAsia="TH Sarabun New" w:cs="TH Sarabun New"/>
          <w:b w:val="0"/>
          <w:i/>
          <w:sz w:val="32"/>
        </w:rPr>
        <w:t>Decision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Register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 (./SB-00</w:t>
      </w:r>
      <w:r>
        <w:rPr>
          <w:rFonts w:ascii="TH Sarabun New" w:hAnsi="TH Sarabun New" w:eastAsia="TH Sarabun New" w:cs="TH Sarabun New"/>
          <w:b w:val="0"/>
          <w:i/>
          <w:sz w:val="32"/>
        </w:rPr>
        <w:t>Decision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Register</w:t>
      </w:r>
      <w:r>
        <w:rPr>
          <w:rFonts w:ascii="TH Sarabun New" w:hAnsi="TH Sarabun New" w:eastAsia="TH Sarabun New" w:cs="TH Sarabun New"/>
          <w:b w:val="0"/>
          <w:i/>
          <w:sz w:val="32"/>
        </w:rPr>
        <w:t>v1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>1.md) เป็น meeting-ready register สำหรับปิด decision เหล่านี้ แล้วค่อย sync กลับมาที่เอกสารชุดหลัก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Decision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Current baseline / question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Target date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external size final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planning size ~150×100×60mm - confirm หลัง PCB layout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ก่อนสั่ง PCB v1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fallback trigger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เริ่มจาก L76K ก่อน - ใช้ NEO-M8N เฉพาะเมื่อ field test ชี้ว่า accuracy ไม่พอ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freeze PCB v2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BLE provisioning support matrix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mobile PWA/Web Bluetooth เป็น baseline - ต้องสรุป browser/device fallback ที่รองรับจริง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implement onboarding Phase 2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 sourcing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A7670E เป็น default - confirm ว่าจะ fallback ไป SIM7670E หรือไม่ถ้า supply chain เปลี่ยน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freeze production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 / notification cost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ก่อน - ต้อง re-check quota/price จริงก่อน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launch readiness review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11. การอ้างอิงในเอกสาร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ทุกเอกสารหลักควรอ้างถึงไฟล์นี้อย่างน้อยหนึ่งจุดใกล้ส่วนบนของเอกสาร เพื่อให้คนอ่านรู้ว่า: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phase definitions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budget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battery target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certification stance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provisioning flow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prototype/production BOM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pricing assumptions ของ third-party services ชุดเดียวกัน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Master Assumptions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