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SB-00 - Third-Party Pricing Baseline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April 2026 | Canonical service pricing/limits baseline for SB-00 v1.1 | Last synced: 2026-04-02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doc/ai/SB-00_Third_Party_Pricing_Baseline_v1_1.md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2026-04-02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ใช้คู่กับ SB-00</w:t>
      </w:r>
      <w:r>
        <w:rPr>
          <w:rFonts w:ascii="TH Sarabun New" w:hAnsi="TH Sarabun New" w:eastAsia="TH Sarabun New" w:cs="TH Sarabun New"/>
          <w:b w:val="0"/>
          <w:i/>
          <w:sz w:val="32"/>
        </w:rPr>
        <w:t>Master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Assumptions</w:t>
      </w:r>
      <w:r>
        <w:rPr>
          <w:rFonts w:ascii="TH Sarabun New" w:hAnsi="TH Sarabun New" w:eastAsia="TH Sarabun New" w:cs="TH Sarabun New"/>
          <w:b w:val="0"/>
          <w:i/>
          <w:sz w:val="32"/>
        </w:rPr>
        <w:t>v1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1.md (./SB-00</w:t>
      </w:r>
      <w:r>
        <w:rPr>
          <w:rFonts w:ascii="TH Sarabun New" w:hAnsi="TH Sarabun New" w:eastAsia="TH Sarabun New" w:cs="TH Sarabun New"/>
          <w:b w:val="0"/>
          <w:i/>
          <w:sz w:val="32"/>
        </w:rPr>
        <w:t>Master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Assumptions</w:t>
      </w:r>
      <w:r>
        <w:rPr>
          <w:rFonts w:ascii="TH Sarabun New" w:hAnsi="TH Sarabun New" w:eastAsia="TH Sarabun New" w:cs="TH Sarabun New"/>
          <w:b w:val="0"/>
          <w:i/>
          <w:sz w:val="32"/>
        </w:rPr>
        <w:t>v1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1.md)</w:t>
      </w:r>
    </w:p>
    <w:p>
      <w:r>
        <w:rPr>
          <w:rFonts w:ascii="TH Sarabun New" w:hAnsi="TH Sarabun New" w:eastAsia="TH Sarabun New" w:cs="TH Sarabun New"/>
          <w:b w:val="0"/>
          <w:i w:val="0"/>
          <w:sz w:val="32"/>
        </w:rPr>
        <w:t>&gt;</w:t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Important: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คอลัมน์ </w:t>
      </w:r>
      <w:r>
        <w:rPr>
          <w:rFonts w:ascii="Consolas" w:hAnsi="Consolas" w:eastAsia="Consolas" w:cs="Consolas"/>
          <w:b w:val="0"/>
          <w:i w:val="0"/>
          <w:sz w:val="20"/>
        </w:rPr>
        <w:t>Verified on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ในเอกสารนี้หมายถึงวันที่ sync สมมติฐานเอกสาร (</w:t>
      </w:r>
      <w:r>
        <w:rPr>
          <w:rFonts w:ascii="Consolas" w:hAnsi="Consolas" w:eastAsia="Consolas" w:cs="Consolas"/>
          <w:b w:val="0"/>
          <w:i w:val="0"/>
          <w:sz w:val="20"/>
        </w:rPr>
        <w:t>planning sync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) ไม่ใช่ live vendor quote</w:t>
      </w:r>
    </w:p>
    <w:p>
      <w:r>
        <w:rPr>
          <w:rFonts w:ascii="TH Sarabun New" w:hAnsi="TH Sarabun New" w:eastAsia="TH Sarabun New" w:cs="TH Sarabun New"/>
          <w:b w:val="0"/>
          <w:i w:val="0"/>
          <w:sz w:val="32"/>
        </w:rPr>
        <w:t>&gt;</w:t>
      </w:r>
    </w:p>
    <w:p>
      <w:pPr>
        <w:ind w:left="360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ก่อน </w:t>
      </w:r>
      <w:r>
        <w:rPr>
          <w:rFonts w:ascii="Consolas" w:hAnsi="Consolas" w:eastAsia="Consolas" w:cs="Consolas"/>
          <w:b w:val="0"/>
          <w:i w:val="0"/>
          <w:sz w:val="20"/>
        </w:rPr>
        <w:t>commercial launch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ต้อง re-check vendor pricing/quota จริงอีกครั้ง โดยเฉพาะ services ที่ราคาและแพ็กเกจเปลี่ยนได้ง่าย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Canonical Table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Service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ใช้สำหรับ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Free tier / included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Upgrade trigger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Canonical planning estimate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Verified on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Notes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Cloud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broker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 connections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&gt; 100 devices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Standard ~$25/mo (~900 THB/mo)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ใช้เป็น broker หลัก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DB + auth + realtime fallback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500MB DB, 50k rows/day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~60+ devices / DB โตเกิน free tier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 $25/mo (~900 THB/mo)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planning estimate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Redis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cache, rate limit, pub-sub assist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 req/day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~17+ devices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Pay-per-use ~$5/mo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planning estimate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queue / retry / webhook buffer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 msg/day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active devices ใน Phase 1 dev/test หรือ usage &gt; 500 msg/day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Pay-per-use ~$4/mo (~144 THB/mo)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ใช้จ่ายตั้งแต่ช่วง parallel dev/test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Hobby/Pro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hosting / serverless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Hobby free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~50+ devices หรือเมื่อ hobby tier ไม่พอ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 $20/mo (~720 THB/mo)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planning estimate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 / LINE OA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push alerts ผ่าน LINE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200 msg/mo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&gt; 200 msg/mo (~40+ devices ถ้ามี alert บ่อย)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Paid plan ~150 THB/mo (planning estimate)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 re-check plan/quota จริงก่อน commercial launch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Resend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email alerts / reports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3,000 emails/mo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~88+ devices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Starter $20/mo (~720 THB/mo)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planning estimate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Sentry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error monitoring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5,000 errors/mo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~500+ devices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Team $26/mo (~936 THB/mo)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planning estimate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global SaaS billing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 setup fee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เมื่อมี paid global customers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3.65% / transaction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transaction basis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Thai billing / PromptPay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 setup fee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เมื่อมี paid Thai customers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3.65% / transaction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transaction basis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Usage Rules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ถ้ามีตัวเลข price/limit ของ service ข้างต้นปรากฏในเอกสารอื่น ให้ยึดไฟล์นี้เป็นตัวกลางก่อน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ถ้าเอกสารอื่นต้องพูดถึง service เดิมซ้ำ ให้ใช้ wording เดียวกับ column </w:t>
      </w:r>
      <w:r>
        <w:rPr>
          <w:rFonts w:ascii="Consolas" w:hAnsi="Consolas" w:eastAsia="Consolas" w:cs="Consolas"/>
          <w:b w:val="0"/>
          <w:i w:val="0"/>
          <w:sz w:val="20"/>
        </w:rPr>
        <w:t>Canonical planning estimate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ถ้าทีม re-check vendor จริงแล้ว ให้ update ไฟล์นี้ก่อน แล้วค่อย sync SB-00</w:t>
      </w:r>
      <w:r>
        <w:rPr>
          <w:rFonts w:ascii="TH Sarabun New" w:hAnsi="TH Sarabun New" w:eastAsia="TH Sarabun New" w:cs="TH Sarabun New"/>
          <w:b w:val="0"/>
          <w:i/>
          <w:sz w:val="32"/>
        </w:rPr>
        <w:t>Backend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Security</w:t>
      </w:r>
      <w:r>
        <w:rPr>
          <w:rFonts w:ascii="TH Sarabun New" w:hAnsi="TH Sarabun New" w:eastAsia="TH Sarabun New" w:cs="TH Sarabun New"/>
          <w:b w:val="0"/>
          <w:i/>
          <w:sz w:val="32"/>
        </w:rPr>
        <w:t>v1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1.md (./SB-00</w:t>
      </w:r>
      <w:r>
        <w:rPr>
          <w:rFonts w:ascii="TH Sarabun New" w:hAnsi="TH Sarabun New" w:eastAsia="TH Sarabun New" w:cs="TH Sarabun New"/>
          <w:b w:val="0"/>
          <w:i/>
          <w:sz w:val="32"/>
        </w:rPr>
        <w:t>Backend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Security</w:t>
      </w:r>
      <w:r>
        <w:rPr>
          <w:rFonts w:ascii="TH Sarabun New" w:hAnsi="TH Sarabun New" w:eastAsia="TH Sarabun New" w:cs="TH Sarabun New"/>
          <w:b w:val="0"/>
          <w:i/>
          <w:sz w:val="32"/>
        </w:rPr>
        <w:t>v1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1.md) และ SB-00</w:t>
      </w:r>
      <w:r>
        <w:rPr>
          <w:rFonts w:ascii="TH Sarabun New" w:hAnsi="TH Sarabun New" w:eastAsia="TH Sarabun New" w:cs="TH Sarabun New"/>
          <w:b w:val="0"/>
          <w:i/>
          <w:sz w:val="32"/>
        </w:rPr>
        <w:t>Procurement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List</w:t>
      </w:r>
      <w:r>
        <w:rPr>
          <w:rFonts w:ascii="TH Sarabun New" w:hAnsi="TH Sarabun New" w:eastAsia="TH Sarabun New" w:cs="TH Sarabun New"/>
          <w:b w:val="0"/>
          <w:i/>
          <w:sz w:val="32"/>
        </w:rPr>
        <w:t>v1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1.md (./SB-00</w:t>
      </w:r>
      <w:r>
        <w:rPr>
          <w:rFonts w:ascii="TH Sarabun New" w:hAnsi="TH Sarabun New" w:eastAsia="TH Sarabun New" w:cs="TH Sarabun New"/>
          <w:b w:val="0"/>
          <w:i/>
          <w:sz w:val="32"/>
        </w:rPr>
        <w:t>Procurement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List</w:t>
      </w:r>
      <w:r>
        <w:rPr>
          <w:rFonts w:ascii="TH Sarabun New" w:hAnsi="TH Sarabun New" w:eastAsia="TH Sarabun New" w:cs="TH Sarabun New"/>
          <w:b w:val="0"/>
          <w:i/>
          <w:sz w:val="32"/>
        </w:rPr>
        <w:t>v1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1.md)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SB-00 - Third-Party Pricing Baseline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