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H Sarabun New" w:hAnsi="TH Sarabun New" w:eastAsia="TH Sarabun New" w:cs="TH Sarabun New"/>
          <w:b/>
          <w:i w:val="0"/>
          <w:sz w:val="52"/>
        </w:rPr>
        <w:t>SB-00 - Decision Register</w:t>
      </w:r>
    </w:p>
    <w:p>
      <w:pPr>
        <w:pStyle w:val="Subtitle"/>
        <w:jc w:val="center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>Version 1.1 | April 2026 | Meeting-ready decisions for SB-00 v1.1 | Last synced: 2026-04-02</w:t>
      </w:r>
    </w:p>
    <w:p/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 xml:space="preserve">Human-readable edition generated from </w:t>
      </w:r>
      <w:r>
        <w:rPr>
          <w:rFonts w:ascii="Consolas" w:hAnsi="Consolas" w:eastAsia="Consolas" w:cs="Consolas"/>
          <w:b w:val="0"/>
          <w:i w:val="0"/>
          <w:sz w:val="20"/>
        </w:rPr>
        <w:t>doc/ai/SB-00_Decision_Register_v1_1.md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8"/>
        </w:rPr>
        <w:t>Generated on: 2026-04-03</w:t>
      </w:r>
    </w:p>
    <w:p>
      <w:pPr>
        <w:jc w:val="center"/>
      </w:pPr>
      <w:r>
        <w:rPr>
          <w:rFonts w:ascii="TH Sarabun New" w:hAnsi="TH Sarabun New" w:eastAsia="TH Sarabun New" w:cs="TH Sarabun New"/>
          <w:b w:val="0"/>
          <w:i w:val="0"/>
          <w:sz w:val="26"/>
        </w:rPr>
        <w:t>เปิดไฟล์ใน Microsoft Word แล้วกด Update Field หากต้องการ refresh สารบัญและเลขหน้า</w:t>
      </w:r>
    </w:p>
    <w:p>
      <w:r>
        <w:br w:type="page"/>
      </w:r>
    </w:p>
    <w:p>
      <w:pPr>
        <w:pStyle w:val="Heading1"/>
      </w:pPr>
      <w:r>
        <w:rPr>
          <w:rFonts w:ascii="TH Sarabun New" w:hAnsi="TH Sarabun New" w:eastAsia="TH Sarabun New" w:cs="TH Sarabun New"/>
          <w:b/>
          <w:i w:val="0"/>
          <w:sz w:val="40"/>
        </w:rPr>
        <w:t>สารบัญ</w:t>
      </w:r>
    </w:p>
    <w:p>
      <w:r>
        <w:rPr>
          <w:rFonts w:ascii="TH Sarabun New" w:hAnsi="TH Sarabun New" w:eastAsia="TH Sarabun New" w:cs="TH Sarabun New"/>
          <w:sz w:val="20"/>
        </w:rP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ind w:left="360"/>
      </w:pPr>
      <w:r>
        <w:rPr>
          <w:rFonts w:ascii="TH Sarabun New" w:hAnsi="TH Sarabun New" w:eastAsia="TH Sarabun New" w:cs="TH Sarabun New"/>
          <w:b/>
          <w:i w:val="0"/>
          <w:sz w:val="32"/>
        </w:rPr>
        <w:t>Reference baseline: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ใช้คู่กับ SB-00_Master_Assumptions_v1_1.md (./SB-00_Master_Assumptions_v1_1.md)</w:t>
      </w:r>
    </w:p>
    <w:p/>
    <w:p>
      <w:r>
        <w:rPr>
          <w:rFonts w:ascii="TH Sarabun New" w:hAnsi="TH Sarabun New" w:eastAsia="TH Sarabun New" w:cs="TH Sarabun New"/>
          <w:b w:val="0"/>
          <w:i w:val="0"/>
          <w:sz w:val="32"/>
        </w:rPr>
        <w:t>เอกสารนี้ใช้สรุป decision ที่กระทบ baseline หลักของโปรเจ็กต์ เพื่อให้ทีมตัดสินใจได้เร็วขึ้นและไม่ต้องย้อนเปิดหลายไฟล์พร้อมกัน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วิธีใช้</w:t>
      </w:r>
    </w:p>
    <w:p/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ดู </w:t>
      </w:r>
      <w:r>
        <w:rPr>
          <w:rFonts w:ascii="Consolas" w:hAnsi="Consolas" w:eastAsia="Consolas" w:cs="Consolas"/>
          <w:b w:val="0"/>
          <w:i w:val="0"/>
          <w:sz w:val="20"/>
        </w:rPr>
        <w:t>Final choice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baseline ที่ล็อกแล้วสำหรับเอกสาร v1.1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ถ้าต้องเปลี่ยนจาก </w:t>
      </w:r>
      <w:r>
        <w:rPr>
          <w:rFonts w:ascii="Consolas" w:hAnsi="Consolas" w:eastAsia="Consolas" w:cs="Consolas"/>
          <w:b w:val="0"/>
          <w:i w:val="0"/>
          <w:sz w:val="20"/>
        </w:rPr>
        <w:t>Final choice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ที่ล็อกแล้ว ให้ update SB-00_Master_Assumptions_v1_1.md (./SB-00_Master_Assumptions_v1_1.md) ก่อน แล้วค่อย sync เอกสารชุดอื่น</w:t>
      </w:r>
    </w:p>
    <w:p>
      <w:pPr>
        <w:pStyle w:val="ListBullet"/>
      </w:pP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เมื่อปิด decision แล้ว ให้เปลี่ยน </w:t>
      </w:r>
      <w:r>
        <w:rPr>
          <w:rFonts w:ascii="Consolas" w:hAnsi="Consolas" w:eastAsia="Consolas" w:cs="Consolas"/>
          <w:b w:val="0"/>
          <w:i w:val="0"/>
          <w:sz w:val="20"/>
        </w:rPr>
        <w:t>Status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จาก </w:t>
      </w:r>
      <w:r>
        <w:rPr>
          <w:rFonts w:ascii="Consolas" w:hAnsi="Consolas" w:eastAsia="Consolas" w:cs="Consolas"/>
          <w:b w:val="0"/>
          <w:i w:val="0"/>
          <w:sz w:val="20"/>
        </w:rPr>
        <w:t>Open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เป็น </w:t>
      </w:r>
      <w:r>
        <w:rPr>
          <w:rFonts w:ascii="Consolas" w:hAnsi="Consolas" w:eastAsia="Consolas" w:cs="Consolas"/>
          <w:b w:val="0"/>
          <w:i w:val="0"/>
          <w:sz w:val="20"/>
        </w:rPr>
        <w:t>Closed</w:t>
      </w:r>
      <w:r>
        <w:rPr>
          <w:rFonts w:ascii="TH Sarabun New" w:hAnsi="TH Sarabun New" w:eastAsia="TH Sarabun New" w:cs="TH Sarabun New"/>
          <w:b w:val="0"/>
          <w:i w:val="0"/>
          <w:sz w:val="32"/>
        </w:rPr>
        <w:t xml:space="preserve"> พร้อมใส่วันที่และเหตุผลย่อ</w:t>
      </w:r>
    </w:p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Decision List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Decision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Status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Owner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Target date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D-01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enclosure external size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D-02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GPS fallback trigger (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-&gt;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D-03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Provisioning baseline single flow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D-04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Production 4G sourcing fallback (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)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D-05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LINE OA paid plan / notification budget trigger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</w:tr>
      <w:tr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D-06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Battery platform modular upgrade path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Closed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พล + เอ</w:t>
            </w:r>
          </w:p>
        </w:tc>
        <w:tc>
          <w:tcPr>
            <w:tcW w:type="dxa" w:w="1805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2026-04-03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D-01 Enclosure External Size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Current planning size ประมาณ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 × 100 × 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สำหรับ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baseline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PCB outline, 3D print cost, น้ำหนักรวม, buoyancy, การจัดวาง antenna, และ assembly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คงขนาดประมาณ 150×100×60mm ไว้ก่อน,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ลด footprint หลัง PCB layout รอบแรก,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ขยายให้ service/assembly ง่ายขึ้น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ล็อกขนาด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 × 100 × 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baseline สำหรับ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PCB v1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และ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pilot batch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; รุ่น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footprint core เดิมแต่ขยายเฉพาะ battery bay ได้ตาม D-06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ลดความเสี่ยง rework ในช่วงต้น และยังเปิดทางให้ optimize footprint หลัง pilot ถ้าข้อมูล buoyancy, thermal, และ assembly บอกว่าควรย่อ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enclosure, waterproof design, และ procurement จะค้างหลายจุดพร้อมกัน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D-02 GPS Fallback Trigger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default ทั้ง prototype และ production;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fallback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BOM, power budget, enclosure space, antenna placement, และ geofence reliability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L76K ต่อไปถ้า field test ผ่าน,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เปลี่ยนเป็น NEO-M8N ทันทีเพื่อความแม่นยำ,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L76K ใน pilot แล้วกำหนด trigger ชัดเจนค่อยสลับ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ต่อใน prototype และ pilot โดยสลับเป็น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เฉพาะเมื่อ median TTFF หลัง wake &gt; 60 วินาที, stationary open-sky error &gt; 15 m มากกว่า 10% ของ sample, หรือ geofence false alert &gt; 2 ครั้ง/เครื่อง/สัปดาห์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เก็บต้นทุนและพลังงานต่ำไว้ก่อน แต่ล็อกเกณฑ์เปลี่ยนให้ชัดเพื่อไม่ให้ทีมตีความคำว่า “accuracy ไม่พอ” ต่างกัน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ทีมจะคุยเรื่อง GPS กันคนละ assumption และ PCB v2 อาจต้องเผื่อเกินจำเป็น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(./SB-00_Firmware_Hardware_v1_1.md), SB-00_Backend_Security_v1_1.md (./SB-00_Backend_Security_v1_1.md)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D-03 Provisioning Baseline Single Flow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MVP และ pilot 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customer flow เดียว; native app ไม่ใช่ baseline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onboarding UX, support load, browser compatibility, และ recovery flow ตอน provisioning fail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ทำหลาย flow ตาม browser/device,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ทำ native app เพิ่ม,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customer flow เดียว และเก็บ USB/QC ไว้ใช้ภายใน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provisioning baseline เดียวสำหรับ MVP และ pilot;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BLE provisioning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ไม่เป็นส่วนหนึ่งของ customer flow ในเอกสาร v1.1 และถ้าทดลองให้ถือเป็น internal R&amp;D เท่านั้น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ลดความสับสนของลูกค้า, ลด support matrix, และทำให้ onboarding, คู่มือ, backend, QC, และ training ใช้ flow เดียวกันทุกอุปกรณ์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ฝั่ง firmware, backend, และ onboarding docs จะกลับไปพูดคนละ flow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(./SB-00_Firmware_Hardware_v1_1.md), SB-00_Backend_Security_v1_1.md (./SB-00_Backend_Security_v1_1.md)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D-04 Production 4G Sourcing Fallback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production default;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sourcing fallback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BOM freeze, PCB footprint, procurement risk, และ firmware compatibility confidence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lock A7670E อย่างเดียว,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lock SIM7670E อย่างเดียว,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ออกแบบเผื่อ fallback โดยยึด A7670E เป็น default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ยึด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production default และใช้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ได้เมื่อ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unavailable, lead time &gt; 14 วัน, หรือ price delta &gt; 20% และผ่าน bench validation เรื่อง power-up, MQTT over TLS, และ OTA flow ก่อน freeze BOM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ได้สมดุลระหว่าง supply-chain flexibility กับความชัดเจนของเอกสาร และกันการ fallback แบบไม่มีเกณฑ์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Procurement กับ PCB design จะเสี่ยงต้องย้อนแก้เมื่อของขาดหรือ lead time เปลี่ยน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(./SB-00_Firmware_Hardware_v1_1.md), SB-00_Procurement_List_v1_1.md (./SB-00_Procurement_List_v1_1.md)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D-05 LINE OA Paid Plan / Notification Budget Trigger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 free tier ก่อน และ re-check quota/price จริงก่อน commercial launch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monthly cost planning, alert strategy, และ communication to pilot users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free tier จนชน quota แล้วค่อยเลือก plan,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เลือก paid plan ล่วงหน้าเพื่อกันสะดุด,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ลดการพึ่ง LINE โดยดัน web push/in-app มากขึ้น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LINE free tier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ตลอด pilot และ review paid plan เมื่อ forecast &gt; 200 msg/mo หรือก่อน commercial launch readiness review แล้วแต่ว่าถึงอย่างไหนก่อน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ลดค่าใช้จ่ายช่วง pilot แต่ยังล็อก trigger review ให้ชัดว่าต้องกลับมาดูเมื่อไร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If delayed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ไม่กระทบ pilot มาก แต่จะทำให้ forecast ต้นทุน commercial launch ไม่แม่น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SB-00_Backend_Security_v1_1.md (./SB-00_Backend_Security_v1_1.md), SB-00_Procurement_List_v1_1.md (./SB-00_Procurement_List_v1_1.md)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D-06 Battery Platform Modular Upgrade Path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Item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Detail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Current baseline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battery baseline ปัจจุบันยึด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18650 x2 parallel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เป็นชุดเดียวและ enclosure baseline ขนาด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 × 100 × 60 mm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Why it matters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กระทบ runtime target, BOM, enclosure size, waterproofing, serviceability, และ product packaging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Options</w:t>
            </w:r>
          </w:p>
        </w:tc>
        <w:tc>
          <w:tcPr>
            <w:tcW w:type="dxa" w:w="4513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battery pack เดียวกับทุกเครื่อง,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แยกเป็นคนละ product line คนละบอร์ด,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C)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ใช้ core module เดียว แล้วแยก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/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battery module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Final choice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core module เดียว + battery module 2 variants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โดย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Standard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baseline หลัก และ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Long-Life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เป็น service-upgradeable option สำหรับลูกค้าที่ต้องการ runtime สูงขึ้น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Reasoning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ลดการแตก product line, คุม firmware/backend/provisioning ให้เป็นชุดเดียว, และเปิดทาง upsell รุ่นแบตอึดโดยไม่บวมต้นทุนทุกเครื่อง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Required constraints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battery connector ต้องเป็นมาตรฐานเดียว, board mounting เดียว, firmware ต้องมี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battery_profile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, enclosure ต้องแยกชิ้นส่วนเฉพาะส่วน battery ได้, และการอัปเกรดภาคสนามควรเป็น service-upgradeable ไม่ใช่ user-openable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point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ปิดแล้วใน 2026-04-03; ใช้เป็น baseline ก่อน freeze PCB v1, enclosure v1, และ procurement ของ pilot</w:t>
            </w:r>
          </w:p>
        </w:tc>
      </w:tr>
      <w:tr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Related docs</w:t>
            </w:r>
          </w:p>
        </w:tc>
        <w:tc>
          <w:tcPr>
            <w:tcW w:type="dxa" w:w="4513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SB-00_Master_Assumptions_v1_1.md (./SB-00_Master_Assumptions_v1_1.md), SB-00_Firmware_Hardware_v1_1.md (./SB-00_Firmware_Hardware_v1_1.md), SB-00_Procurement_List_v1_1.md (./SB-00_Procurement_List_v1_1.md), SB-00_Execution_Task_List_v1_1.md (./SB-00_Execution_Task_List_v1_1.md)</w:t>
            </w:r>
          </w:p>
        </w:tc>
      </w:tr>
    </w:tbl>
    <w:p/>
    <w:p/>
    <w:p>
      <w:pPr>
        <w:pStyle w:val="Heading2"/>
      </w:pPr>
      <w:r>
        <w:rPr>
          <w:rFonts w:ascii="TH Sarabun New" w:hAnsi="TH Sarabun New" w:eastAsia="TH Sarabun New" w:cs="TH Sarabun New"/>
          <w:b/>
          <w:i w:val="0"/>
          <w:sz w:val="36"/>
        </w:rPr>
        <w:t>Decision Close Log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ID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Closed on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Final choice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/>
                <w:i w:val="0"/>
                <w:sz w:val="32"/>
              </w:rPr>
              <w:t>Notes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D-01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ล็อก enclosure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150×100×60 mm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สำหรับ PCB v1 + pilot batch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optimize หลัง pilot เท่านั้น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L76K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ต่อ พร้อม trigger เปลี่ยนเป็น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NEO-M8N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แบบวัดผลได้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trigger อยู่ใน Master Assumptions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D-03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provisioning baseline =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QR + Web/PWA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flow เดียว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USB/QC ใช้ภายในเท่านั้น; BLE ไม่ใช่ customer baseline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D-04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A7670E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default,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SIM7670E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conditional fallback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ต้อง bench validation ก่อน freeze BOM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D-05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2026-04-02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ใช้ </w:t>
            </w:r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LINE free tier</w:t>
            </w:r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 xml:space="preserve"> ตลอด pilot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review ใหม่เมื่อ forecast &gt; 200 msg/mo หรือก่อน commercial launch</w:t>
            </w:r>
          </w:p>
        </w:tc>
      </w:tr>
      <w:tr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D-06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2026-04-03</w:t>
            </w:r>
          </w:p>
        </w:tc>
        <w:tc>
          <w:tcPr>
            <w:tcW w:type="dxa" w:w="2256"/>
          </w:tcPr>
          <w:p>
            <w:r>
              <w:rPr>
                <w:rFonts w:ascii="Consolas" w:hAnsi="Consolas" w:eastAsia="Consolas" w:cs="Consolas"/>
                <w:b w:val="0"/>
                <w:i w:val="0"/>
                <w:sz w:val="20"/>
              </w:rPr>
              <w:t>core module เดียว + 2 battery variants</w:t>
            </w:r>
          </w:p>
        </w:tc>
        <w:tc>
          <w:tcPr>
            <w:tcW w:type="dxa" w:w="2256"/>
          </w:tcPr>
          <w:p>
            <w:r>
              <w:rPr>
                <w:rFonts w:ascii="TH Sarabun New" w:hAnsi="TH Sarabun New" w:eastAsia="TH Sarabun New" w:cs="TH Sarabun New"/>
                <w:b w:val="0"/>
                <w:i w:val="0"/>
                <w:sz w:val="32"/>
              </w:rPr>
              <w:t>ใช้เป็น baseline ก่อน freeze PCB/enclosure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sz w:val="20"/>
      </w:rPr>
      <w:t xml:space="preserve">หน้า </w:t>
    </w:r>
    <w:r>
      <w:rPr>
        <w:rFonts w:ascii="TH Sarabun New" w:hAnsi="TH Sarabun New" w:eastAsia="TH Sarabun New" w:cs="TH Sarabun New"/>
        <w:sz w:val="20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 w:val="0"/>
        <w:i w:val="0"/>
        <w:sz w:val="20"/>
      </w:rPr>
      <w:t>SB-00 - Decision Register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Theme="majorHAnsi" w:eastAsiaTheme="majorEastAsia" w:hAnsiTheme="majorHAnsi" w:cstheme="majorBidi" w:ascii="TH Sarabun New" w:hAnsi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76" w:lineRule="auto"/>
      <w:outlineLvl w:val="2"/>
    </w:pPr>
    <w:rPr>
      <w:rFonts w:asciiTheme="majorHAnsi" w:eastAsiaTheme="majorEastAsia" w:hAnsiTheme="majorHAnsi" w:cstheme="majorBidi" w:ascii="TH Sarabun New" w:hAnsi="TH Sarabun New"/>
      <w:b/>
      <w:bCs/>
      <w:color w:val="4F81BD" w:themeColor="accent1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76" w:lineRule="auto"/>
      <w:contextualSpacing/>
    </w:pPr>
    <w:rPr>
      <w:rFonts w:asciiTheme="majorHAnsi" w:eastAsiaTheme="majorEastAsia" w:hAnsiTheme="majorHAnsi" w:cstheme="majorBidi" w:ascii="TH Sarabun New" w:hAnsi="TH Sarabun New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TH Sarabun New" w:hAnsi="TH Sarabun New"/>
      <w:sz w:val="3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36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