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Master Assumptions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Canonical baseline for all SB-00 v1.1 documents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doc/ai/SB-00_Master_Assumptions_v1_1.md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เอกสารนี้เป็น baseline กลางสำหรับเอกสารชุด SB-00 v1.1 ทุกไฟล์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ใช้ล็อกคำศัพท์ phase/launch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ใช้ล็อกตัวเลขงบ baseline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 battery target, field-test stages, certification stance, และ OTA auth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ถ้าเอกสารใดขัดกับไฟล์นี้ ให้ยึดไฟล์นี้ก่อนจนกว่าจะมีการอัปเดตเป็น version ใหม่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Document Sync Status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Last synced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SB-00_Dev_Plan_Summary_v1_1.md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SB-00_Business_Roadmap_v1_1.md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SB-00_Decision_Register_v1_1.md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 decisions synced to baseline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SB-00_Backend_Security_v1_1.md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SB-00_Firmware_Hardware_v1_1.md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SB-00_Procurement_List_v1_1.md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SB-00_Third_Party_Pricing_Baseline_v1_1.md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canonical pricing/limits table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SB-00_Execution_Task_List_v1_1.md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derived from locked baseline + closed decisions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คำศัพท์มาตรฐาน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(7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การทดสอบปลาย Phase 1 ในบ่อจริง 7 วัน เพื่อ validate firmware, enclosure, connectivity และการใช้งานจริงเบื้องต้น เป็นงานภายใน/ไม่ใช่ commercial sale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/ Beta Validation (30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 3-5 เครื่องกับฟาร์มคัดเลือกก่อนเปิดขายจริง ใช้เก็บ feedback, reliability data, และ launch checklist เป็นงาน non-commercial หรือ pilot agreement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การเปิดขายแบบมีลูกค้าจ่ายเงินจริงต่อสาธารณะในไทย ต้องทำหลังผ่าน regulatory minimum readiness สำหรับการจำหน่าย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ใช้ความหมายเดียวกับ Commercial Launch ไม่แยกอีกคำในเอกสาร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หลักการใช้งาน: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ในเอกสาร planning ช่วง Sep-Oct 2026 ให้ใช้คำว่า </w:t>
      </w:r>
      <w:r>
        <w:rPr>
          <w:rFonts w:ascii="Consolas" w:hAnsi="Consolas" w:eastAsia="Consolas" w:cs="Consolas"/>
          <w:b w:val="0"/>
          <w:i w:val="0"/>
          <w:sz w:val="20"/>
        </w:rPr>
        <w:t>Pilot &amp; Launch Readiness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แทน </w:t>
      </w:r>
      <w:r>
        <w:rPr>
          <w:rFonts w:ascii="Consolas" w:hAnsi="Consolas" w:eastAsia="Consolas" w:cs="Consolas"/>
          <w:b w:val="0"/>
          <w:i w:val="0"/>
          <w:sz w:val="20"/>
        </w:rPr>
        <w:t>Commercial Launch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จนกว่าจะผ่านเงื่อนไขการจำหน่าย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งบ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 Budget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 baseline นี้ยังไม่รวม กสทช., IP67 lab test, และ marketing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Battery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Default telemetry interval สำหรับ baseline คือ </w:t>
      </w:r>
      <w:r>
        <w:rPr>
          <w:rFonts w:ascii="Consolas" w:hAnsi="Consolas" w:eastAsia="Consolas" w:cs="Consolas"/>
          <w:b w:val="0"/>
          <w:i w:val="0"/>
          <w:sz w:val="20"/>
        </w:rPr>
        <w:t>5 นาที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เกณฑ์ผ่านขั้นต่ำของเอกสาร planning/DoD คือ </w:t>
      </w:r>
      <w:r>
        <w:rPr>
          <w:rFonts w:ascii="Consolas" w:hAnsi="Consolas" w:eastAsia="Consolas" w:cs="Consolas"/>
          <w:b w:val="0"/>
          <w:i w:val="0"/>
          <w:sz w:val="20"/>
        </w:rPr>
        <w:t>battery runtime &gt;= 12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เป้าหมายหลัง optimize PSM + battery-aware interval control คือ </w:t>
      </w:r>
      <w:r>
        <w:rPr>
          <w:rFonts w:ascii="Consolas" w:hAnsi="Consolas" w:eastAsia="Consolas" w:cs="Consolas"/>
          <w:b w:val="0"/>
          <w:i w:val="0"/>
          <w:sz w:val="20"/>
        </w:rPr>
        <w:t>14-16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ตัวเลขคำนวณ conservative ที่ต่ำกว่านี้ถือเป็น diagnostic reference ไม่ใช่ acceptance criteria หลัก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Field Validation Stages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A - Engineering Field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ปลาย Phase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B - Pilot / Beta Validation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Certification &amp; Sales Stance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/ beta สามารถทำก่อน กสทช. ได้ ถ้าเป็น non-commercial evaluation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Commercial / public paid sales ในไทย เริ่มหลังผ่าน approval ที่จำเป็นสำหรับการจำหน่าย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 Phase 2 ต้องสะท้อนว่าเริ่มเตรียมและยื่น กสทช. ตั้งแต่ช่วงปลาย Phase 2 หรือต้น Phase 3 ไม่ใช่เลื่อนไปหลังการขายจริง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OTA Auth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/api/ota/releases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JWT (owner/admin)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/api/ota/push/batch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Provisioning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1 / MVP 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 provisioning page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flow หลัก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2+ ใช้ </w:t>
      </w:r>
      <w:r>
        <w:rPr>
          <w:rFonts w:ascii="Consolas" w:hAnsi="Consolas" w:eastAsia="Consolas" w:cs="Consolas"/>
          <w:b w:val="0"/>
          <w:i w:val="0"/>
          <w:sz w:val="20"/>
        </w:rPr>
        <w:t>BLE provisioning ผ่าน mobile browser/PWA (Web Bluetooth)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flow หลักบนอุปกรณ์ที่รองรับ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baseline browser support สำหรับ </w:t>
      </w:r>
      <w:r>
        <w:rPr>
          <w:rFonts w:ascii="Consolas" w:hAnsi="Consolas" w:eastAsia="Consolas" w:cs="Consolas"/>
          <w:b w:val="0"/>
          <w:i w:val="0"/>
          <w:sz w:val="20"/>
        </w:rPr>
        <w:t>BLE provisioning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คือ </w:t>
      </w:r>
      <w:r>
        <w:rPr>
          <w:rFonts w:ascii="Consolas" w:hAnsi="Consolas" w:eastAsia="Consolas" w:cs="Consolas"/>
          <w:b w:val="0"/>
          <w:i w:val="0"/>
          <w:sz w:val="20"/>
        </w:rPr>
        <w:t>Android Chrome บน HTTPS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เท่านั้นในรอบ pilot เอกสาร v1.1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iPhone/iPad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browser/device ที่ไม่มี Web Bluetooth ให้ fallback เป็น </w:t>
      </w:r>
      <w:r>
        <w:rPr>
          <w:rFonts w:ascii="Consolas" w:hAnsi="Consolas" w:eastAsia="Consolas" w:cs="Consolas"/>
          <w:b w:val="0"/>
          <w:i w:val="0"/>
          <w:sz w:val="20"/>
        </w:rPr>
        <w:t>QR Code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</w:t>
      </w:r>
      <w:r>
        <w:rPr>
          <w:rFonts w:ascii="Consolas" w:hAnsi="Consolas" w:eastAsia="Consolas" w:cs="Consolas"/>
          <w:b w:val="0"/>
          <w:i w:val="0"/>
          <w:sz w:val="20"/>
        </w:rPr>
        <w:t>factory USB flash / QC tool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Native mobile app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ไม่ถือเป็น baseline ของเอกสาร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ถ้าอุปกรณ์หรือ browser ไม่รองรับ BLE provisioning ให้ fallback เป็น </w:t>
      </w:r>
      <w:r>
        <w:rPr>
          <w:rFonts w:ascii="Consolas" w:hAnsi="Consolas" w:eastAsia="Consolas" w:cs="Consolas"/>
          <w:b w:val="0"/>
          <w:i w:val="0"/>
          <w:sz w:val="20"/>
        </w:rPr>
        <w:t>factory USB flash / QC tool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BOM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Prototype /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Production / Phase 2+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ESP32-S3 +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custom PCB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เฉพาะเมื่อ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 bench validation ผ่าน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Stage A/B field test ชี้ว่า L76K ไม่ผ่าน trigger ที่ล็อกไว้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SEN0600 RS485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ใช้ dev/test เท่านั้น ไม่ใช่ production BOM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Third-Party Pricing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single source of truth สำหรับ pricing/limits/upgrade trigger อยู่ที่ SB-00_Third_Party_Pricing_Baseline_v1_1.md (./SB-00_Third_Party_Pricing_Baseline_v1_1.md)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ตัวเลขราคาหรือ quota ของ third-party services ในเอกสาร v1.1 เป็น </w:t>
      </w:r>
      <w:r>
        <w:rPr>
          <w:rFonts w:ascii="Consolas" w:hAnsi="Consolas" w:eastAsia="Consolas" w:cs="Consolas"/>
          <w:b w:val="0"/>
          <w:i w:val="0"/>
          <w:sz w:val="20"/>
        </w:rPr>
        <w:t>internal planning assumptions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 sync กันในรอบเอกสารนี้ ไม่ใช่ live verified quote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ถ้าต้องระบุราคาที่ vendor เปลี่ยนได้ง่าย เช่น </w:t>
      </w:r>
      <w:r>
        <w:rPr>
          <w:rFonts w:ascii="Consolas" w:hAnsi="Consolas" w:eastAsia="Consolas" w:cs="Consolas"/>
          <w:b w:val="0"/>
          <w:i w:val="0"/>
          <w:sz w:val="20"/>
        </w:rPr>
        <w:t>LINE OA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Vercel Pro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Upstash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HiveMQ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Supabase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Resend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Stripe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Omise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ให้ถือเป็น estimate จนกว่าจะ re-check ก่อน commercial launch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การคำนวณ trigger ของ free tier ให้ยึด </w:t>
      </w:r>
      <w:r>
        <w:rPr>
          <w:rFonts w:ascii="Consolas" w:hAnsi="Consolas" w:eastAsia="Consolas" w:cs="Consolas"/>
          <w:b w:val="0"/>
          <w:i w:val="0"/>
          <w:sz w:val="20"/>
        </w:rPr>
        <w:t>5-minute telemetry baseline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จำนวน active devices จริง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 phase 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 Decision Status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Decision workflow: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final choice แบบละเอียดและเหตุผลเต็มอยู่ใน SB-00_Decision_Register_v1_1.md (./SB-00_Decision_Register_v1_1.md) เอกสารนี้เก็บเฉพาะ baseline ที่ล็อกแล้วสำหรับให้ทุกไฟล์อ้างอิงตรงกัน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 / 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ภายนอก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; ค่อย optimize หลัง pilot ถ้า field data บังคับ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และสลับเป็น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Phase 2 BLE provisioning รองรับ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Android Chrome + HTTPS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เดียวในรอบ pilot; iPhone/iPad และ browser อื่นใช้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หรือ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factory USB/QC fallback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 bench validation ผ่านก่อน freeze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และค่อย review paid plan เมื่อ forecast &gt; 200 msg/mo หรือก่อน commercial launch readiness review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/ review ก่อน commercial launch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11. การอ้างอิงในเอกสาร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ทุกเอกสารหลักควรอ้างถึงไฟล์นี้อย่างน้อยหนึ่งจุดใกล้ส่วนบนของเอกสาร เพื่อให้คนอ่านรู้ว่า: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phase definitions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budget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battery target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certification stance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provisioning flow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prototype/production BOM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pricing assumptions ของ third-party services ชุดเดียวกัน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Master Assumptions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