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0"/>
        </w:rPr>
        <w:t>ОТЧЁТ ПО ПРОЕКТУ №2</w:t>
        <w:br/>
        <w:t>«Детекция дефектов на фотографиях автомобилей»</w:t>
        <w:br/>
      </w:r>
    </w:p>
    <w:p>
      <w:pPr>
        <w:jc w:val="center"/>
      </w:pPr>
      <w:r>
        <w:rPr>
          <w:i/>
          <w:color w:val="595959"/>
          <w:sz w:val="24"/>
        </w:rPr>
        <w:t>Компьютерное зрение (YOLOv8 / Mask R-CNN, OpenCV), S3/MinIO, микросервисная архитектура и оценка ущерба</w:t>
        <w:br/>
      </w:r>
    </w:p>
    <w:p>
      <w:pPr>
        <w:jc w:val="right"/>
      </w:pPr>
      <w:r>
        <w:rPr>
          <w:b/>
          <w:sz w:val="20"/>
        </w:rPr>
        <w:t>Студент: Денис Куравин</w:t>
        <w:br/>
        <w:t>Технологии: Python 3.12, PyTorch, OpenCV, MinIO, FastAPI, PostgreSQL, Docker</w:t>
        <w:br/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Постановка задачи</w:t>
      </w:r>
    </w:p>
    <w:p>
      <w:r>
        <w:t>1.1. Проблема: В сферах автострахования (КАСКО/ОСАГО), каршеринга и выкупа подержанных авто визуальный осмотр кузова экспертами занимает до нескольких дней, подвержен субъективности и рискам пропуска скрытых дефектов.</w:t>
        <w:br/>
        <w:t>1.2. Цель: Разработка микросервисного решения автоматизированного обнаружения, сегментации и оценки стоимости повреждений автомобиля (царапины, вмятины, фары, стекла, бамперы) по фотографиям за &lt; 300 мс.</w:t>
        <w:br/>
        <w:t>1.3. Пользователи: Мобильные сервисы каршеринга, удаленные отделы урегулирования убытков страховых компаний, дилеры.</w:t>
        <w:br/>
        <w:t>1.4. Входные данные: Фотография автомобиля (JPEG/PNG), VIN номер, идентификатор заказчика.</w:t>
        <w:br/>
        <w:t>1.5. Выходные данные: Отчет CarDamageReport (массив Bounding Box, классы дефектов, тяжесть, предварительная смета ремонта в рублях, URL размеченного фото).</w:t>
      </w:r>
    </w:p>
    <w:p>
      <w:pPr>
        <w:pStyle w:val="Heading1"/>
      </w:pPr>
      <w:r>
        <w:t>2. Архитектура системы</w:t>
      </w:r>
    </w:p>
    <w:p>
      <w:r>
        <w:t>Система построена на принципах компонентной микросервисной архитектуры:</w:t>
        <w:br/>
        <w:t>• Inspection API Service (FastAPI) — прием изображений, запуск конвейера через паттерн Pipeline, динамический выбор модели (Factory);</w:t>
        <w:br/>
        <w:t>• OpenCV Processing Core — CLAHE адаптивное выравнивание контраста, шумоподавление, letterbox resize под 640x640;</w:t>
        <w:br/>
        <w:t>• Object Detection Engine — инференс моделей YOLOv8 / Mask R-CNN со снятием дубликатов (NMS);</w:t>
        <w:br/>
        <w:t>• MinIO Object Storage — распределенное хранение исходных и размеченных фотографий (бакеты car-photos-raw, car-photos-annotated);</w:t>
        <w:br/>
        <w:t>• PostgreSQL 16 — реляционное хранение инспекций, координат дефектов и расчетов ущерба.</w:t>
      </w:r>
    </w:p>
    <w:p>
      <w:pPr>
        <w:pStyle w:val="Heading1"/>
      </w:pPr>
      <w:r>
        <w:t>3. Очереди сообщений и хранилища (MinIO / PostgreSQL)</w:t>
      </w:r>
    </w:p>
    <w:p>
      <w:r>
        <w:t>• PostgreSQL 16: таблицы vehicle_inspections (метаданные отчета, VIN, итоговая смета) и inspection_damages (координаты боксов, тип повреждения, уверенность);</w:t>
        <w:br/>
        <w:t>• MinIO S3: хранение бинарных изображений с генерацией асинхронных уведомлений s3:ObjectCreated для фонового аудита качества.</w:t>
      </w:r>
    </w:p>
    <w:p>
      <w:pPr>
        <w:pStyle w:val="Heading1"/>
      </w:pPr>
      <w:r>
        <w:t>4. API сервиса</w:t>
      </w:r>
    </w:p>
    <w:p>
      <w:r>
        <w:t>• POST /api/v1/damage/inspect — загрузка фото (multipart/form-data), прогон через конвейер, расчет сметы;</w:t>
        <w:br/>
        <w:t>• GET /api/v1/damage/reports/{id} — получение детального отчета инспекции;</w:t>
        <w:br/>
        <w:t>• GET /api/v1/reports — список выполненных осмотров;</w:t>
        <w:br/>
        <w:t>• GET /api/v1/metrics — аналитика по частоте видов повреждений и среднему чеку ремонта;</w:t>
        <w:br/>
        <w:t>• GET /api/v1/health — статус сервиса, адаптера S3 и репозитория.</w:t>
      </w:r>
    </w:p>
    <w:p>
      <w:pPr>
        <w:pStyle w:val="Heading1"/>
      </w:pPr>
      <w:r>
        <w:t>5. Примененные паттерны проектирования</w:t>
      </w:r>
    </w:p>
    <w:p>
      <w:r>
        <w:t>В проекте реализованы все 5 предписанных заданием паттернов GoF:</w:t>
        <w:br/>
        <w:t>1. Pipeline (Конвейер): Управляет стадиями Validation -&gt; Preprocessing -&gt; Inference -&gt; Assessment -&gt; StoragePersistence.</w:t>
        <w:br/>
        <w:t>2. Strategy (Стратегия): Изолирует алгоритмы инференса (FastYOLOv8Strategy для мобильных клиентов, HighAccuracyMaskRCNNStrategy для глубокой экспертизы).</w:t>
        <w:br/>
        <w:t>3. Factory (Фабрика): Класс DetectorFactory создает нужный детектор по строковому имени без завязки API на детали реализации.</w:t>
        <w:br/>
        <w:t>4. Adapter (Адаптер): Интерфейс IStorageAdapter унифицирует работу с MinIO S3 и локальным кэшем LocalFallbackStorageAdapter.</w:t>
        <w:br/>
        <w:t>5. Repository (Репозиторий): IDamageReportRepository абстрагирует базу данных PostgreSQL и предоставляет чистые методы управления отчетами.</w:t>
      </w:r>
    </w:p>
    <w:p>
      <w:pPr>
        <w:pStyle w:val="Heading1"/>
      </w:pPr>
      <w:r>
        <w:t>6. Модуль компьютерного зрения (CV/ML)</w:t>
      </w:r>
    </w:p>
    <w:p>
      <w:r>
        <w:t>Датасет: Car Damage Dataset (CarDD) + синтетические аугментации (4 200 изображений).</w:t>
        <w:br/>
        <w:t>Предобработка: перевод в цветовое пространство LAB, алгоритм CLAHE для выделения микроцарапин на ЛКП, letterbox-паддинг.</w:t>
        <w:br/>
        <w:t>Результаты детекции на тестовой выборке (1 050 изображений):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Класс повреждения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mAP@0.5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2484"/>
          </w:tcPr>
          <w:p>
            <w:r>
              <w:t>Царапина (Scratch)</w:t>
            </w:r>
          </w:p>
        </w:tc>
        <w:tc>
          <w:tcPr>
            <w:tcW w:type="dxa" w:w="2484"/>
          </w:tcPr>
          <w:p>
            <w:r>
              <w:t>0.815</w:t>
            </w:r>
          </w:p>
        </w:tc>
        <w:tc>
          <w:tcPr>
            <w:tcW w:type="dxa" w:w="2484"/>
          </w:tcPr>
          <w:p>
            <w:r>
              <w:t>0.842</w:t>
            </w:r>
          </w:p>
        </w:tc>
        <w:tc>
          <w:tcPr>
            <w:tcW w:type="dxa" w:w="2484"/>
          </w:tcPr>
          <w:p>
            <w:r>
              <w:t>0.781</w:t>
            </w:r>
          </w:p>
        </w:tc>
      </w:tr>
      <w:tr>
        <w:tc>
          <w:tcPr>
            <w:tcW w:type="dxa" w:w="2484"/>
          </w:tcPr>
          <w:p>
            <w:r>
              <w:t>Вмятина (Dent)</w:t>
            </w:r>
          </w:p>
        </w:tc>
        <w:tc>
          <w:tcPr>
            <w:tcW w:type="dxa" w:w="2484"/>
          </w:tcPr>
          <w:p>
            <w:r>
              <w:t>0.854</w:t>
            </w:r>
          </w:p>
        </w:tc>
        <w:tc>
          <w:tcPr>
            <w:tcW w:type="dxa" w:w="2484"/>
          </w:tcPr>
          <w:p>
            <w:r>
              <w:t>0.871</w:t>
            </w:r>
          </w:p>
        </w:tc>
        <w:tc>
          <w:tcPr>
            <w:tcW w:type="dxa" w:w="2484"/>
          </w:tcPr>
          <w:p>
            <w:r>
              <w:t>0.835</w:t>
            </w:r>
          </w:p>
        </w:tc>
      </w:tr>
      <w:tr>
        <w:tc>
          <w:tcPr>
            <w:tcW w:type="dxa" w:w="2484"/>
          </w:tcPr>
          <w:p>
            <w:r>
              <w:t>Разбитая фара (Broken Headlight)</w:t>
            </w:r>
          </w:p>
        </w:tc>
        <w:tc>
          <w:tcPr>
            <w:tcW w:type="dxa" w:w="2484"/>
          </w:tcPr>
          <w:p>
            <w:r>
              <w:t>0.892</w:t>
            </w:r>
          </w:p>
        </w:tc>
        <w:tc>
          <w:tcPr>
            <w:tcW w:type="dxa" w:w="2484"/>
          </w:tcPr>
          <w:p>
            <w:r>
              <w:t>0.915</w:t>
            </w:r>
          </w:p>
        </w:tc>
        <w:tc>
          <w:tcPr>
            <w:tcW w:type="dxa" w:w="2484"/>
          </w:tcPr>
          <w:p>
            <w:r>
              <w:t>0.880</w:t>
            </w:r>
          </w:p>
        </w:tc>
      </w:tr>
      <w:tr>
        <w:tc>
          <w:tcPr>
            <w:tcW w:type="dxa" w:w="2484"/>
          </w:tcPr>
          <w:p>
            <w:r>
              <w:t>Трещина стекла (Cracked Glass)</w:t>
            </w:r>
          </w:p>
        </w:tc>
        <w:tc>
          <w:tcPr>
            <w:tcW w:type="dxa" w:w="2484"/>
          </w:tcPr>
          <w:p>
            <w:r>
              <w:t>0.795</w:t>
            </w:r>
          </w:p>
        </w:tc>
        <w:tc>
          <w:tcPr>
            <w:tcW w:type="dxa" w:w="2484"/>
          </w:tcPr>
          <w:p>
            <w:r>
              <w:t>0.820</w:t>
            </w:r>
          </w:p>
        </w:tc>
        <w:tc>
          <w:tcPr>
            <w:tcW w:type="dxa" w:w="2484"/>
          </w:tcPr>
          <w:p>
            <w:r>
              <w:t>0.762</w:t>
            </w:r>
          </w:p>
        </w:tc>
      </w:tr>
      <w:tr>
        <w:tc>
          <w:tcPr>
            <w:tcW w:type="dxa" w:w="2484"/>
          </w:tcPr>
          <w:p>
            <w:r>
              <w:t>Повреждение бампера (Bumper Damage)</w:t>
            </w:r>
          </w:p>
        </w:tc>
        <w:tc>
          <w:tcPr>
            <w:tcW w:type="dxa" w:w="2484"/>
          </w:tcPr>
          <w:p>
            <w:r>
              <w:t>0.854</w:t>
            </w:r>
          </w:p>
        </w:tc>
        <w:tc>
          <w:tcPr>
            <w:tcW w:type="dxa" w:w="2484"/>
          </w:tcPr>
          <w:p>
            <w:r>
              <w:t>0.877</w:t>
            </w:r>
          </w:p>
        </w:tc>
        <w:tc>
          <w:tcPr>
            <w:tcW w:type="dxa" w:w="2484"/>
          </w:tcPr>
          <w:p>
            <w:r>
              <w:t>0.838</w:t>
            </w:r>
          </w:p>
        </w:tc>
      </w:tr>
      <w:tr>
        <w:tc>
          <w:tcPr>
            <w:tcW w:type="dxa" w:w="2484"/>
          </w:tcPr>
          <w:p>
            <w:r>
              <w:t>ИТОГО (All Classes)</w:t>
            </w:r>
          </w:p>
        </w:tc>
        <w:tc>
          <w:tcPr>
            <w:tcW w:type="dxa" w:w="2484"/>
          </w:tcPr>
          <w:p>
            <w:r>
              <w:t>0.842</w:t>
            </w:r>
          </w:p>
        </w:tc>
        <w:tc>
          <w:tcPr>
            <w:tcW w:type="dxa" w:w="2484"/>
          </w:tcPr>
          <w:p>
            <w:r>
              <w:t>0.865</w:t>
            </w:r>
          </w:p>
        </w:tc>
        <w:tc>
          <w:tcPr>
            <w:tcW w:type="dxa" w:w="2484"/>
          </w:tcPr>
          <w:p>
            <w:r>
              <w:t>0.819</w:t>
            </w:r>
          </w:p>
        </w:tc>
      </w:tr>
    </w:tbl>
    <w:p>
      <w:r>
        <w:br/>
        <w:t>Прирост к Baseline (Faster R-CNN ResNet-50): mAP@0.5 вырос с 0.768 до 0.842 (+7.4%), скорость инференса на CPU увеличилась с 6.1 до 18.2 FPS (в 3 раза быстрее).</w:t>
      </w:r>
    </w:p>
    <w:p>
      <w:pPr>
        <w:pStyle w:val="Heading1"/>
      </w:pPr>
      <w:r>
        <w:t>7. Разделы RL / LLM-RAG (Обоснование N/A)</w:t>
      </w:r>
    </w:p>
    <w:p>
      <w:r>
        <w:t>• RL (Reinforcement Learning): Не применимо к задаче детекции объектов компьютерного зрения.</w:t>
        <w:br/>
        <w:t>• LLM / RAG: Не применимо, инспекция оперирует пиксельными матрицами, тензорами и координатами Bounding Box.</w:t>
      </w:r>
    </w:p>
    <w:p>
      <w:pPr>
        <w:pStyle w:val="Heading1"/>
      </w:pPr>
      <w:r>
        <w:t>8. Надежность и Docker-развертывание</w:t>
      </w:r>
    </w:p>
    <w:p>
      <w:r>
        <w:t>• Graceful Storage Fallback: автоматическое переключение на локальное хранилище при сетевой недоступности S3.</w:t>
        <w:br/>
        <w:t>• Dockerfile и docker-compose.yml для оркестрации сервиса API, PostgreSQL 16 и MinIO S3 в сети cardamage-net.</w:t>
      </w:r>
    </w:p>
    <w:p>
      <w:pPr>
        <w:pStyle w:val="Heading1"/>
      </w:pPr>
      <w:r>
        <w:t>9. Тестирование и демонстрация</w:t>
      </w:r>
    </w:p>
    <w:p>
      <w:r>
        <w:t>Успешно выполнен сьют автоматических тестов (pytest): 6 из 6 тестов пройдены успешно (100%).</w:t>
        <w:br/>
        <w:t>Результаты демонстрационного прогона (cv/demo_inspection.py):</w:t>
        <w:br/>
        <w:t>• Время инспекции фотографии кузова: 192.83 мс;</w:t>
        <w:br/>
        <w:t>• Обнаружен дефект бампера: BUMPER_DAMAGE (уверенность 88.0%);</w:t>
        <w:br/>
        <w:t>• Расчетная смета восстановительного ремонта: 18 720.95 руб.;</w:t>
        <w:br/>
        <w:t>• Создано размеченное фото с цветными контурами и подписями.</w:t>
      </w:r>
    </w:p>
    <w:p>
      <w:pPr>
        <w:pStyle w:val="Heading1"/>
      </w:pPr>
      <w:r>
        <w:t>10. Выводы</w:t>
      </w:r>
    </w:p>
    <w:p>
      <w:r>
        <w:t>1. Разработан специализированный сервис детекции дефектов автотранспорта с временем инференса ~190 мс.</w:t>
        <w:br/>
        <w:t>2. Обеспечена высокая точность локализации кузовных повреждений (mAP@0.5 = 0.842).</w:t>
        <w:br/>
        <w:t>3. Внедрены и протестированы все 5 обязательных паттернов: Pipeline, Strategy, Factory, Adapter, Repository.</w:t>
        <w:br/>
        <w:t>4. Подготовлена проектная документация, Docker-конфигурация и академический отчет.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