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710F" w14:textId="77777777" w:rsidR="009759CF" w:rsidRPr="009759CF" w:rsidRDefault="009759CF" w:rsidP="009759CF">
      <w:pPr>
        <w:spacing w:after="120" w:line="240" w:lineRule="auto"/>
        <w:outlineLvl w:val="0"/>
        <w:rPr>
          <w:rFonts w:ascii="Times New Roman" w:eastAsia="Times New Roman" w:hAnsi="Times New Roman" w:cs="Times New Roman"/>
          <w:b/>
          <w:bCs/>
          <w:kern w:val="36"/>
          <w:sz w:val="48"/>
          <w:szCs w:val="48"/>
          <w:lang w:eastAsia="tr-TR"/>
          <w14:ligatures w14:val="none"/>
        </w:rPr>
      </w:pPr>
      <w:r w:rsidRPr="009759CF">
        <w:rPr>
          <w:rFonts w:ascii="Arial" w:eastAsia="Times New Roman" w:hAnsi="Arial" w:cs="Times New Roman"/>
          <w:b/>
          <w:bCs/>
          <w:color w:val="1F1F1F"/>
          <w:kern w:val="36"/>
          <w:sz w:val="48"/>
          <w:szCs w:val="48"/>
          <w:lang w:eastAsia="tr-TR"/>
          <w14:ligatures w14:val="none"/>
        </w:rPr>
        <w:t>Sentinel v3.0: Nihai Teknik Mimari ve Navigasyon Raporu</w:t>
      </w:r>
    </w:p>
    <w:p w14:paraId="24A031E7"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b/>
          <w:bCs/>
          <w:color w:val="1F1F1F"/>
          <w:kern w:val="0"/>
          <w:sz w:val="22"/>
          <w:szCs w:val="22"/>
          <w:lang w:eastAsia="tr-TR"/>
          <w14:ligatures w14:val="none"/>
        </w:rPr>
        <w:t>Tarih:</w:t>
      </w:r>
      <w:r w:rsidRPr="009759CF">
        <w:rPr>
          <w:rFonts w:ascii="Arial" w:eastAsia="Times New Roman" w:hAnsi="Arial" w:cs="Times New Roman"/>
          <w:color w:val="1F1F1F"/>
          <w:kern w:val="0"/>
          <w:sz w:val="22"/>
          <w:szCs w:val="22"/>
          <w:lang w:eastAsia="tr-TR"/>
          <w14:ligatures w14:val="none"/>
        </w:rPr>
        <w:t xml:space="preserve"> 6 Şubat 2026</w:t>
      </w:r>
    </w:p>
    <w:p w14:paraId="30A74283"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b/>
          <w:bCs/>
          <w:color w:val="1F1F1F"/>
          <w:kern w:val="0"/>
          <w:sz w:val="22"/>
          <w:szCs w:val="22"/>
          <w:lang w:eastAsia="tr-TR"/>
          <w14:ligatures w14:val="none"/>
        </w:rPr>
        <w:t>Kime:</w:t>
      </w:r>
      <w:r w:rsidRPr="009759CF">
        <w:rPr>
          <w:rFonts w:ascii="Arial" w:eastAsia="Times New Roman" w:hAnsi="Arial" w:cs="Times New Roman"/>
          <w:color w:val="1F1F1F"/>
          <w:kern w:val="0"/>
          <w:sz w:val="22"/>
          <w:szCs w:val="22"/>
          <w:lang w:eastAsia="tr-TR"/>
          <w14:ligatures w14:val="none"/>
        </w:rPr>
        <w:t xml:space="preserve"> Sentinel GRC Geliştirme Komitesi ve Yönetim Kurulu</w:t>
      </w:r>
    </w:p>
    <w:p w14:paraId="1BAF5C08"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b/>
          <w:bCs/>
          <w:color w:val="1F1F1F"/>
          <w:kern w:val="0"/>
          <w:sz w:val="22"/>
          <w:szCs w:val="22"/>
          <w:lang w:eastAsia="tr-TR"/>
          <w14:ligatures w14:val="none"/>
        </w:rPr>
        <w:t>Kimden:</w:t>
      </w:r>
      <w:r w:rsidRPr="009759CF">
        <w:rPr>
          <w:rFonts w:ascii="Arial" w:eastAsia="Times New Roman" w:hAnsi="Arial" w:cs="Times New Roman"/>
          <w:color w:val="1F1F1F"/>
          <w:kern w:val="0"/>
          <w:sz w:val="22"/>
          <w:szCs w:val="22"/>
          <w:lang w:eastAsia="tr-TR"/>
          <w14:ligatures w14:val="none"/>
        </w:rPr>
        <w:t xml:space="preserve"> Global Chief Product Officer (CPO) &amp; Lead UX Architect</w:t>
      </w:r>
    </w:p>
    <w:p w14:paraId="316A5A7A"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b/>
          <w:bCs/>
          <w:color w:val="1F1F1F"/>
          <w:kern w:val="0"/>
          <w:sz w:val="22"/>
          <w:szCs w:val="22"/>
          <w:lang w:eastAsia="tr-TR"/>
          <w14:ligatures w14:val="none"/>
        </w:rPr>
        <w:t>Konu:</w:t>
      </w:r>
      <w:r w:rsidRPr="009759CF">
        <w:rPr>
          <w:rFonts w:ascii="Arial" w:eastAsia="Times New Roman" w:hAnsi="Arial" w:cs="Times New Roman"/>
          <w:color w:val="1F1F1F"/>
          <w:kern w:val="0"/>
          <w:sz w:val="22"/>
          <w:szCs w:val="22"/>
          <w:lang w:eastAsia="tr-TR"/>
          <w14:ligatures w14:val="none"/>
        </w:rPr>
        <w:t xml:space="preserve"> "System of Intelligence" Vizyonu Doğrultusunda Sentinel v3.0 Nihai Mimari Tasarımı ve Navigasyon Devrimi</w:t>
      </w:r>
    </w:p>
    <w:p w14:paraId="581DBD4E" w14:textId="77777777" w:rsidR="009759CF" w:rsidRPr="009759CF" w:rsidRDefault="00E338F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E338FF">
        <w:rPr>
          <w:rFonts w:ascii="Times New Roman" w:eastAsia="Times New Roman" w:hAnsi="Times New Roman" w:cs="Times New Roman"/>
          <w:b/>
          <w:bCs/>
          <w:noProof/>
          <w:kern w:val="0"/>
          <w:sz w:val="36"/>
          <w:szCs w:val="36"/>
          <w:lang w:eastAsia="tr-TR"/>
        </w:rPr>
        <w:pict w14:anchorId="3EC6E2F9">
          <v:rect id="_x0000_i1030" alt="" style="width:453.6pt;height:.05pt;mso-width-percent:0;mso-height-percent:0;mso-width-percent:0;mso-height-percent:0" o:hralign="center" o:hrstd="t" o:hr="t" fillcolor="#a0a0a0" stroked="f"/>
        </w:pict>
      </w:r>
    </w:p>
    <w:p w14:paraId="07F44204" w14:textId="77777777" w:rsidR="009759CF" w:rsidRPr="009759CF" w:rsidRDefault="009759C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9759CF">
        <w:rPr>
          <w:rFonts w:ascii="Arial" w:eastAsia="Times New Roman" w:hAnsi="Arial" w:cs="Times New Roman"/>
          <w:b/>
          <w:bCs/>
          <w:color w:val="1F1F1F"/>
          <w:kern w:val="0"/>
          <w:sz w:val="36"/>
          <w:szCs w:val="36"/>
          <w:lang w:eastAsia="tr-TR"/>
          <w14:ligatures w14:val="none"/>
        </w:rPr>
        <w:t>1. YÖNETİCİ ÖZETİ (Executive Summary)</w:t>
      </w:r>
    </w:p>
    <w:p w14:paraId="40953D6A" w14:textId="77777777" w:rsidR="009759CF" w:rsidRPr="009759CF" w:rsidRDefault="009759CF" w:rsidP="009759CF">
      <w:pPr>
        <w:spacing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Times New Roman"/>
          <w:b/>
          <w:bCs/>
          <w:color w:val="1F1F1F"/>
          <w:kern w:val="0"/>
          <w:sz w:val="28"/>
          <w:szCs w:val="28"/>
          <w:lang w:eastAsia="tr-TR"/>
          <w14:ligatures w14:val="none"/>
        </w:rPr>
        <w:t>1.1 "System of Intelligence" Vizyonunun Yeniden Tanımlanması ve Stratejik Temelleri</w:t>
      </w:r>
    </w:p>
    <w:p w14:paraId="3861DA8F"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Sentinel GRC v3.0, kurumsal denetim yazılımlarının geleneksel "System of Record" (Kayıt Sistemi) paradigmasından, proaktif, öngörüye dayalı ve yapay zeka destekli bir "System of Intelligence" (Zekâ Sistemi) mimarisine geçişini temsil eden radikal bir dönüşüm projesidir. Geleneksel GRC (Governance, Risk, Compliance) platformları, tarihsel olarak denetçilerin tamamladıkları işleri belgeledikleri, statik veri ambarları olarak işlev görmüştür. Ancak, değişen risk manzarası ve 2024 yılında güncellenen Küresel İç Denetim Standartları (Global Internal Audit Standards), denetim fonksiyonunun sadece geçmişi raporlayan değil, geleceği öngören ve kuruma stratejik içgörü sağlayan bir yapıya bürünmesini zorunlu kılmaktadır.</w:t>
      </w:r>
      <w:r w:rsidRPr="009759CF">
        <w:rPr>
          <w:rFonts w:ascii="Arial" w:eastAsia="Times New Roman" w:hAnsi="Arial" w:cs="Times New Roman"/>
          <w:color w:val="444746"/>
          <w:kern w:val="0"/>
          <w:sz w:val="14"/>
          <w:szCs w:val="14"/>
          <w:vertAlign w:val="superscript"/>
          <w:lang w:eastAsia="tr-TR"/>
          <w14:ligatures w14:val="none"/>
        </w:rPr>
        <w:t>1</w:t>
      </w:r>
    </w:p>
    <w:p w14:paraId="1D0A6BA1"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Bu vizyonun temelinde, verinin pasif bir "kayıt" olmaktan çıkıp, dinamik bir "karar destek mekanizmasına" dönüşmesi yatmaktadır. IIA Standartları'nın getirdiği yeni yükümlülükler—özellikle Stratejik Planlama (Prensip 9), Kaynak Yönetimi (Prensip 10) ve Kalite Güvence (Prensip 12)—yazılım mimarisinin sadece bir dokümantasyon aracı olmasını değil, aynı zamanda stratejik bir ortak gibi davranmasını gerektirmektedir.</w:t>
      </w:r>
      <w:r w:rsidRPr="009759CF">
        <w:rPr>
          <w:rFonts w:ascii="Arial" w:eastAsia="Times New Roman" w:hAnsi="Arial" w:cs="Times New Roman"/>
          <w:color w:val="444746"/>
          <w:kern w:val="0"/>
          <w:sz w:val="14"/>
          <w:szCs w:val="14"/>
          <w:vertAlign w:val="superscript"/>
          <w:lang w:eastAsia="tr-TR"/>
          <w14:ligatures w14:val="none"/>
        </w:rPr>
        <w:t>1</w:t>
      </w:r>
      <w:r w:rsidRPr="009759CF">
        <w:rPr>
          <w:rFonts w:ascii="Arial" w:eastAsia="Times New Roman" w:hAnsi="Arial" w:cs="Times New Roman"/>
          <w:color w:val="1F1F1F"/>
          <w:kern w:val="0"/>
          <w:sz w:val="22"/>
          <w:szCs w:val="22"/>
          <w:lang w:eastAsia="tr-TR"/>
          <w14:ligatures w14:val="none"/>
        </w:rPr>
        <w:t xml:space="preserve"> Sentinel v3.0, bu gereksinimleri karşılamak üzere tasarlanmış olup, denetim evrenindeki riskleri anlık olarak izleyen "Neural Compliance Mesh" ve denetçilere metodolojik rehberlik sunan "Oracle" (Yapay Zeka Asistanı) gibi bileşenlerle donatılmıştır.</w:t>
      </w:r>
      <w:r w:rsidRPr="009759CF">
        <w:rPr>
          <w:rFonts w:ascii="Arial" w:eastAsia="Times New Roman" w:hAnsi="Arial" w:cs="Times New Roman"/>
          <w:color w:val="444746"/>
          <w:kern w:val="0"/>
          <w:sz w:val="14"/>
          <w:szCs w:val="14"/>
          <w:vertAlign w:val="superscript"/>
          <w:lang w:eastAsia="tr-TR"/>
          <w14:ligatures w14:val="none"/>
        </w:rPr>
        <w:t>1</w:t>
      </w:r>
      <w:r w:rsidRPr="009759CF">
        <w:rPr>
          <w:rFonts w:ascii="Arial" w:eastAsia="Times New Roman" w:hAnsi="Arial" w:cs="Times New Roman"/>
          <w:color w:val="1F1F1F"/>
          <w:kern w:val="0"/>
          <w:sz w:val="22"/>
          <w:szCs w:val="22"/>
          <w:lang w:eastAsia="tr-TR"/>
          <w14:ligatures w14:val="none"/>
        </w:rPr>
        <w:t xml:space="preserve"> Bu yapay zeka katmanları, denetçilerin veri yığınları arasında kaybolmasını engellemekte ve onları en kritik risk alanlarına yönlendirmektedir. Örneğin, yapay zeka destekli risk değerlendirme modülleri, manuel örnekleme yöntemlerinin aksine tüm tarihsel veri setlerini analiz ederek anormallikleri tespit edebilmekte ve denetçinin dikkatini doğrudan potansiyel sorunlara çekebilmektedir.</w:t>
      </w:r>
      <w:r w:rsidRPr="009759CF">
        <w:rPr>
          <w:rFonts w:ascii="Arial" w:eastAsia="Times New Roman" w:hAnsi="Arial" w:cs="Times New Roman"/>
          <w:color w:val="444746"/>
          <w:kern w:val="0"/>
          <w:sz w:val="14"/>
          <w:szCs w:val="14"/>
          <w:vertAlign w:val="superscript"/>
          <w:lang w:eastAsia="tr-TR"/>
          <w14:ligatures w14:val="none"/>
        </w:rPr>
        <w:t>3</w:t>
      </w:r>
    </w:p>
    <w:p w14:paraId="33CFC480"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"System of Intelligence" yaklaşımı, denetim döngüsünün her aşamasında (Planlama, Yürütme, Raporlama) verimliliği artırmayı ve insan hatasını minimize etmeyi hedefler. Bu sistem, denetçinin "neye bakması gerektiğini" ve "nasıl bakması gerektiğini" öneren aktif bir yardımcı olarak konumlandırılmıştır. Örneğin, bir denetçi çalışma kağıtlarını doldururken, sistem benzer geçmiş bulguları ve ilgili standartları otomatik olarak önererek denetim kalitesini ve tutarlılığını artırır.</w:t>
      </w:r>
      <w:r w:rsidRPr="009759CF">
        <w:rPr>
          <w:rFonts w:ascii="Arial" w:eastAsia="Times New Roman" w:hAnsi="Arial" w:cs="Times New Roman"/>
          <w:color w:val="444746"/>
          <w:kern w:val="0"/>
          <w:sz w:val="14"/>
          <w:szCs w:val="14"/>
          <w:vertAlign w:val="superscript"/>
          <w:lang w:eastAsia="tr-TR"/>
          <w14:ligatures w14:val="none"/>
        </w:rPr>
        <w:t>5</w:t>
      </w:r>
      <w:r w:rsidRPr="009759CF">
        <w:rPr>
          <w:rFonts w:ascii="Arial" w:eastAsia="Times New Roman" w:hAnsi="Arial" w:cs="Times New Roman"/>
          <w:color w:val="1F1F1F"/>
          <w:kern w:val="0"/>
          <w:sz w:val="22"/>
          <w:szCs w:val="22"/>
          <w:lang w:eastAsia="tr-TR"/>
          <w14:ligatures w14:val="none"/>
        </w:rPr>
        <w:t xml:space="preserve"> Bu dönüşüm, denetim fonksiyonunun organizasyon içindeki algısını "hata bulucu"dan "değer yaratıcı"ya dönüştürme potansiyeline sahiptir.</w:t>
      </w:r>
    </w:p>
    <w:p w14:paraId="44B22124" w14:textId="77777777" w:rsidR="009759CF" w:rsidRPr="009759CF" w:rsidRDefault="009759CF" w:rsidP="009759CF">
      <w:pPr>
        <w:spacing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Times New Roman"/>
          <w:b/>
          <w:bCs/>
          <w:color w:val="1F1F1F"/>
          <w:kern w:val="0"/>
          <w:sz w:val="28"/>
          <w:szCs w:val="28"/>
          <w:lang w:eastAsia="tr-TR"/>
          <w14:ligatures w14:val="none"/>
        </w:rPr>
        <w:t>1.2 Navigasyon Paradigmasının Değişimi: "Akordeon" Direktifi ve Gerekçeleri</w:t>
      </w:r>
    </w:p>
    <w:p w14:paraId="00AE363A"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 xml:space="preserve">Sentinel v3.0 mimari tasarım sürecinde, önceki taslaklarda önerilen ve alt modülleri (örneğin Denetim Evreni veya Yıllık Plan) ana sayfa sekmeleri (tabs) içine gizleyen navigasyon </w:t>
      </w:r>
      <w:r w:rsidRPr="009759CF">
        <w:rPr>
          <w:rFonts w:ascii="Arial" w:eastAsia="Times New Roman" w:hAnsi="Arial" w:cs="Times New Roman"/>
          <w:color w:val="1F1F1F"/>
          <w:kern w:val="0"/>
          <w:sz w:val="22"/>
          <w:szCs w:val="22"/>
          <w:lang w:eastAsia="tr-TR"/>
          <w14:ligatures w14:val="none"/>
        </w:rPr>
        <w:lastRenderedPageBreak/>
        <w:t>mantığı, kapsamlı UX testleri, "Power User" analizleri ve sektördeki en iyi uygulamaların (Best Practices) incelenmesi sonucunda reddedilmiştir.</w:t>
      </w:r>
      <w:r w:rsidRPr="009759CF">
        <w:rPr>
          <w:rFonts w:ascii="Arial" w:eastAsia="Times New Roman" w:hAnsi="Arial" w:cs="Times New Roman"/>
          <w:color w:val="444746"/>
          <w:kern w:val="0"/>
          <w:sz w:val="14"/>
          <w:szCs w:val="14"/>
          <w:vertAlign w:val="superscript"/>
          <w:lang w:eastAsia="tr-TR"/>
          <w14:ligatures w14:val="none"/>
        </w:rPr>
        <w:t>6</w:t>
      </w:r>
      <w:r w:rsidRPr="009759CF">
        <w:rPr>
          <w:rFonts w:ascii="Arial" w:eastAsia="Times New Roman" w:hAnsi="Arial" w:cs="Times New Roman"/>
          <w:color w:val="1F1F1F"/>
          <w:kern w:val="0"/>
          <w:sz w:val="22"/>
          <w:szCs w:val="22"/>
          <w:lang w:eastAsia="tr-TR"/>
          <w14:ligatures w14:val="none"/>
        </w:rPr>
        <w:t xml:space="preserve"> İç denetçiler, özellikle Denetim Yöneticileri (CAE) ve Kıdemli Denetçiler, gün içerisinde yüzlerce kez bağlam değiştirmektedir (Context Switching). Bir denetçinin "Yıllık Plan" ekranından "Aktif Denetim Görevi" ekranına, oradan da "Bulgu Takip" ekranına geçişi, saniyeler içinde, minimum bilişsel yükle ve minimum tıklama ile gerçekleşmelidir.</w:t>
      </w:r>
    </w:p>
    <w:p w14:paraId="366301DF"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 xml:space="preserve">Bu doğrultuda, SAP Fiori ve Oracle gibi kurumsal ERP devlerinin de benimsediği ve karmaşık bilgi mimarilerini yönetmekte standart haline gelen </w:t>
      </w:r>
      <w:r w:rsidRPr="009759CF">
        <w:rPr>
          <w:rFonts w:ascii="Arial" w:eastAsia="Times New Roman" w:hAnsi="Arial" w:cs="Times New Roman"/>
          <w:b/>
          <w:bCs/>
          <w:color w:val="1F1F1F"/>
          <w:kern w:val="0"/>
          <w:sz w:val="22"/>
          <w:szCs w:val="22"/>
          <w:lang w:eastAsia="tr-TR"/>
          <w14:ligatures w14:val="none"/>
        </w:rPr>
        <w:t>Kurumsal Akordeon Navigasyon (Enterprise Accordion Navigation)</w:t>
      </w:r>
      <w:r w:rsidRPr="009759CF">
        <w:rPr>
          <w:rFonts w:ascii="Arial" w:eastAsia="Times New Roman" w:hAnsi="Arial" w:cs="Times New Roman"/>
          <w:color w:val="1F1F1F"/>
          <w:kern w:val="0"/>
          <w:sz w:val="22"/>
          <w:szCs w:val="22"/>
          <w:lang w:eastAsia="tr-TR"/>
          <w14:ligatures w14:val="none"/>
        </w:rPr>
        <w:t xml:space="preserve"> modeli, Sentinel v3.0'ın kullanıcı deneyimi omurgası olarak belirlenmiştir.</w:t>
      </w:r>
      <w:r w:rsidRPr="009759CF">
        <w:rPr>
          <w:rFonts w:ascii="Arial" w:eastAsia="Times New Roman" w:hAnsi="Arial" w:cs="Times New Roman"/>
          <w:color w:val="444746"/>
          <w:kern w:val="0"/>
          <w:sz w:val="14"/>
          <w:szCs w:val="14"/>
          <w:vertAlign w:val="superscript"/>
          <w:lang w:eastAsia="tr-TR"/>
          <w14:ligatures w14:val="none"/>
        </w:rPr>
        <w:t>8</w:t>
      </w:r>
      <w:r w:rsidRPr="009759CF">
        <w:rPr>
          <w:rFonts w:ascii="Arial" w:eastAsia="Times New Roman" w:hAnsi="Arial" w:cs="Times New Roman"/>
          <w:color w:val="1F1F1F"/>
          <w:kern w:val="0"/>
          <w:sz w:val="22"/>
          <w:szCs w:val="22"/>
          <w:lang w:eastAsia="tr-TR"/>
          <w14:ligatures w14:val="none"/>
        </w:rPr>
        <w:t xml:space="preserve"> Bu modelin tercih edilmesinin ardındaki stratejik ve operasyonel nedenler aşağıda detaylandırılmıştır:</w:t>
      </w:r>
    </w:p>
    <w:p w14:paraId="0F4BA7B3"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 xml:space="preserve">Öncelikle, </w:t>
      </w:r>
      <w:r w:rsidRPr="009759CF">
        <w:rPr>
          <w:rFonts w:ascii="Arial" w:eastAsia="Times New Roman" w:hAnsi="Arial" w:cs="Times New Roman"/>
          <w:b/>
          <w:bCs/>
          <w:color w:val="1F1F1F"/>
          <w:kern w:val="0"/>
          <w:sz w:val="22"/>
          <w:szCs w:val="22"/>
          <w:lang w:eastAsia="tr-TR"/>
          <w14:ligatures w14:val="none"/>
        </w:rPr>
        <w:t>Görünürlük ve Keşfedilebilirlik (Visibility &amp; Discoverability)</w:t>
      </w:r>
      <w:r w:rsidRPr="009759CF">
        <w:rPr>
          <w:rFonts w:ascii="Arial" w:eastAsia="Times New Roman" w:hAnsi="Arial" w:cs="Times New Roman"/>
          <w:color w:val="1F1F1F"/>
          <w:kern w:val="0"/>
          <w:sz w:val="22"/>
          <w:szCs w:val="22"/>
          <w:lang w:eastAsia="tr-TR"/>
          <w14:ligatures w14:val="none"/>
        </w:rPr>
        <w:t xml:space="preserve"> kritik bir faktördür. "Denetim Evreni" (Audit Universe) veya "Yıllık Plan" (Annual Plan) gibi fonksiyonel alanlar, denetim faaliyetinin temel taşlarıdır ve bir sekme menüsünün veya alt sayfanın arkasına gizlenemeyecek kadar stratejiktir. Bu alanlar, L2 (Sidebar Sub) seviyesinde her zaman görünür ve tek tıkla erişilebilir olmalıdır.</w:t>
      </w:r>
      <w:r w:rsidRPr="009759CF">
        <w:rPr>
          <w:rFonts w:ascii="Arial" w:eastAsia="Times New Roman" w:hAnsi="Arial" w:cs="Times New Roman"/>
          <w:color w:val="444746"/>
          <w:kern w:val="0"/>
          <w:sz w:val="14"/>
          <w:szCs w:val="14"/>
          <w:vertAlign w:val="superscript"/>
          <w:lang w:eastAsia="tr-TR"/>
          <w14:ligatures w14:val="none"/>
        </w:rPr>
        <w:t>8</w:t>
      </w:r>
      <w:r w:rsidRPr="009759CF">
        <w:rPr>
          <w:rFonts w:ascii="Arial" w:eastAsia="Times New Roman" w:hAnsi="Arial" w:cs="Times New Roman"/>
          <w:color w:val="1F1F1F"/>
          <w:kern w:val="0"/>
          <w:sz w:val="22"/>
          <w:szCs w:val="22"/>
          <w:lang w:eastAsia="tr-TR"/>
          <w14:ligatures w14:val="none"/>
        </w:rPr>
        <w:t xml:space="preserve"> Kullanıcı testleri, hiyerarşik menü yapısının, kullanıcıların sistemin derinliklerinde kaybolmadan aradıkları fonksiyona doğrudan ulaşmalarını sağladığını göstermektedir.</w:t>
      </w:r>
    </w:p>
    <w:p w14:paraId="646D3B3E"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 xml:space="preserve">İkinci olarak, </w:t>
      </w:r>
      <w:r w:rsidRPr="009759CF">
        <w:rPr>
          <w:rFonts w:ascii="Arial" w:eastAsia="Times New Roman" w:hAnsi="Arial" w:cs="Times New Roman"/>
          <w:b/>
          <w:bCs/>
          <w:color w:val="1F1F1F"/>
          <w:kern w:val="0"/>
          <w:sz w:val="22"/>
          <w:szCs w:val="22"/>
          <w:lang w:eastAsia="tr-TR"/>
          <w14:ligatures w14:val="none"/>
        </w:rPr>
        <w:t>Bilişsel Yükün Azaltılması (Reduced Cognitive Load)</w:t>
      </w:r>
      <w:r w:rsidRPr="009759CF">
        <w:rPr>
          <w:rFonts w:ascii="Arial" w:eastAsia="Times New Roman" w:hAnsi="Arial" w:cs="Times New Roman"/>
          <w:color w:val="1F1F1F"/>
          <w:kern w:val="0"/>
          <w:sz w:val="22"/>
          <w:szCs w:val="22"/>
          <w:lang w:eastAsia="tr-TR"/>
          <w14:ligatures w14:val="none"/>
        </w:rPr>
        <w:t xml:space="preserve"> hedeflenmiştir. Akordeon menü yapısı, kullanıcının sadece o an ilgilendiği ana modülü (L1) genişletmesine izin vererek, diğer modüllerin yarattığı görsel gürültüyü azaltır. Bu "Progressive Disclosure" (Aşamalı Açıklama) prensibi, denetçinin odaklanmasını kolaylaştırır ve ekran karmaşasını önler.</w:t>
      </w:r>
      <w:r w:rsidRPr="009759CF">
        <w:rPr>
          <w:rFonts w:ascii="Arial" w:eastAsia="Times New Roman" w:hAnsi="Arial" w:cs="Times New Roman"/>
          <w:color w:val="444746"/>
          <w:kern w:val="0"/>
          <w:sz w:val="14"/>
          <w:szCs w:val="14"/>
          <w:vertAlign w:val="superscript"/>
          <w:lang w:eastAsia="tr-TR"/>
          <w14:ligatures w14:val="none"/>
        </w:rPr>
        <w:t>10</w:t>
      </w:r>
      <w:r w:rsidRPr="009759CF">
        <w:rPr>
          <w:rFonts w:ascii="Arial" w:eastAsia="Times New Roman" w:hAnsi="Arial" w:cs="Times New Roman"/>
          <w:color w:val="1F1F1F"/>
          <w:kern w:val="0"/>
          <w:sz w:val="22"/>
          <w:szCs w:val="22"/>
          <w:lang w:eastAsia="tr-TR"/>
          <w14:ligatures w14:val="none"/>
        </w:rPr>
        <w:t xml:space="preserve"> Özellikle çok modüllü karmaşık sistemlerde, kullanıcının dikkatini yönetmek verimlilik açısından hayati önem taşır.</w:t>
      </w:r>
    </w:p>
    <w:p w14:paraId="4D86A2B9"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 xml:space="preserve">Üçüncü olarak, </w:t>
      </w:r>
      <w:r w:rsidRPr="009759CF">
        <w:rPr>
          <w:rFonts w:ascii="Arial" w:eastAsia="Times New Roman" w:hAnsi="Arial" w:cs="Times New Roman"/>
          <w:b/>
          <w:bCs/>
          <w:color w:val="1F1F1F"/>
          <w:kern w:val="0"/>
          <w:sz w:val="22"/>
          <w:szCs w:val="22"/>
          <w:lang w:eastAsia="tr-TR"/>
          <w14:ligatures w14:val="none"/>
        </w:rPr>
        <w:t>Hiyerarşik Tutarlılık</w:t>
      </w:r>
      <w:r w:rsidRPr="009759CF">
        <w:rPr>
          <w:rFonts w:ascii="Arial" w:eastAsia="Times New Roman" w:hAnsi="Arial" w:cs="Times New Roman"/>
          <w:color w:val="1F1F1F"/>
          <w:kern w:val="0"/>
          <w:sz w:val="22"/>
          <w:szCs w:val="22"/>
          <w:lang w:eastAsia="tr-TR"/>
          <w14:ligatures w14:val="none"/>
        </w:rPr>
        <w:t xml:space="preserve"> sağlanması amaçlanmıştır. IIA Standartları (Domain &gt; Prensip &gt; Standart) ve denetim metodolojisi hiyerarşik bir yapıdadır. Yazılımın navigasyonu da denetçilerin zihinsel modelini (Mental Model) yansıtmalıdır. Modül (L1) &gt; Alt Modül (L2) &gt; Görünüm (L3) hiyerarşisi, denetçinin profesyonel standartlarla ve iş akışlarıyla uyumlu bir şekilde çalışmasını sağlar. L3 seviyesindeki sekmelerin (tabs) sadece görünüm değiştirmek (örn. Liste vs. Gantt) için kullanılması, navigasyonun işlevsel derinliğini korurken yatayda kaybolmayı engeller.</w:t>
      </w:r>
    </w:p>
    <w:p w14:paraId="411D6DF2"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 xml:space="preserve">Son olarak, </w:t>
      </w:r>
      <w:r w:rsidRPr="009759CF">
        <w:rPr>
          <w:rFonts w:ascii="Arial" w:eastAsia="Times New Roman" w:hAnsi="Arial" w:cs="Times New Roman"/>
          <w:b/>
          <w:bCs/>
          <w:color w:val="1F1F1F"/>
          <w:kern w:val="0"/>
          <w:sz w:val="22"/>
          <w:szCs w:val="22"/>
          <w:lang w:eastAsia="tr-TR"/>
          <w14:ligatures w14:val="none"/>
        </w:rPr>
        <w:t>VDI ve Performans Optimizasyonu</w:t>
      </w:r>
      <w:r w:rsidRPr="009759CF">
        <w:rPr>
          <w:rFonts w:ascii="Arial" w:eastAsia="Times New Roman" w:hAnsi="Arial" w:cs="Times New Roman"/>
          <w:color w:val="1F1F1F"/>
          <w:kern w:val="0"/>
          <w:sz w:val="22"/>
          <w:szCs w:val="22"/>
          <w:lang w:eastAsia="tr-TR"/>
          <w14:ligatures w14:val="none"/>
        </w:rPr>
        <w:t xml:space="preserve"> teknik bir zorunluluktur. Birçok kurumsal denetim ekibi, güvenlik gerekçesiyle Citrix veya VMware gibi sanal masaüstü altyapıları (VDI) üzerinden çalışmaktadır. Sayfa içi sekmelerin ve ağır JavaScript yüklerinin yarattığı DOM manipülasyonları, bu ortamlarda performans sorunlarına yol açabilir. CSS tabanlı geçişlere (transitions) sahip ve anlık tepki veren bir Sidebar Akordeon yapısı, GPU hızlandırmasından faydalanarak VDI ortamlarında çok daha akıcı ve "native" hissi veren bir deneyim sunar.</w:t>
      </w:r>
      <w:r w:rsidRPr="009759CF">
        <w:rPr>
          <w:rFonts w:ascii="Arial" w:eastAsia="Times New Roman" w:hAnsi="Arial" w:cs="Times New Roman"/>
          <w:color w:val="444746"/>
          <w:kern w:val="0"/>
          <w:sz w:val="14"/>
          <w:szCs w:val="14"/>
          <w:vertAlign w:val="superscript"/>
          <w:lang w:eastAsia="tr-TR"/>
          <w14:ligatures w14:val="none"/>
        </w:rPr>
        <w:t>11</w:t>
      </w:r>
    </w:p>
    <w:p w14:paraId="210FB57B"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Aşağıdaki görselde, yapılan kullanıcı testleri sonucunda elde edilen veriler ışığında, eski sekmeli yapı ile yeni akordeon yapının verimlilik karşılaştırması sunulmaktadır.</w:t>
      </w:r>
    </w:p>
    <w:p w14:paraId="72B1FDFB" w14:textId="77777777"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p>
    <w:p w14:paraId="31697F45" w14:textId="63A28183"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noProof/>
          <w:color w:val="1F1F1F"/>
          <w:kern w:val="0"/>
          <w:sz w:val="22"/>
          <w:szCs w:val="22"/>
          <w:bdr w:val="none" w:sz="0" w:space="0" w:color="auto" w:frame="1"/>
          <w:lang w:eastAsia="tr-TR"/>
          <w14:ligatures w14:val="none"/>
        </w:rPr>
        <w:lastRenderedPageBreak/>
        <w:drawing>
          <wp:inline distT="0" distB="0" distL="0" distR="0" wp14:anchorId="7E4D3479" wp14:editId="587DC268">
            <wp:extent cx="5760720" cy="4535805"/>
            <wp:effectExtent l="0" t="0" r="5080" b="0"/>
            <wp:docPr id="531010939" name="Resim 2"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0939" name="Resim 2" descr="metin, ekran görüntüsü, diyagram, yazı tipi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535805"/>
                    </a:xfrm>
                    <a:prstGeom prst="rect">
                      <a:avLst/>
                    </a:prstGeom>
                    <a:noFill/>
                    <a:ln>
                      <a:noFill/>
                    </a:ln>
                  </pic:spPr>
                </pic:pic>
              </a:graphicData>
            </a:graphic>
          </wp:inline>
        </w:drawing>
      </w:r>
    </w:p>
    <w:p w14:paraId="374441EC" w14:textId="77777777"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p>
    <w:p w14:paraId="50A1DBFE" w14:textId="77777777" w:rsidR="009759CF" w:rsidRPr="009759CF" w:rsidRDefault="00E338F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E338FF">
        <w:rPr>
          <w:rFonts w:ascii="Times New Roman" w:eastAsia="Times New Roman" w:hAnsi="Times New Roman" w:cs="Times New Roman"/>
          <w:b/>
          <w:bCs/>
          <w:noProof/>
          <w:kern w:val="0"/>
          <w:sz w:val="36"/>
          <w:szCs w:val="36"/>
          <w:lang w:eastAsia="tr-TR"/>
        </w:rPr>
        <w:pict w14:anchorId="2EC6CF15">
          <v:rect id="_x0000_i1029" alt="" style="width:453.6pt;height:.05pt;mso-width-percent:0;mso-height-percent:0;mso-width-percent:0;mso-height-percent:0" o:hralign="center" o:hrstd="t" o:hr="t" fillcolor="#a0a0a0" stroked="f"/>
        </w:pict>
      </w:r>
    </w:p>
    <w:p w14:paraId="6C817045" w14:textId="77777777" w:rsidR="009759CF" w:rsidRPr="009759CF" w:rsidRDefault="009759C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9759CF">
        <w:rPr>
          <w:rFonts w:ascii="Arial" w:eastAsia="Times New Roman" w:hAnsi="Arial" w:cs="Times New Roman"/>
          <w:b/>
          <w:bCs/>
          <w:color w:val="1F1F1F"/>
          <w:kern w:val="0"/>
          <w:sz w:val="36"/>
          <w:szCs w:val="36"/>
          <w:lang w:eastAsia="tr-TR"/>
          <w14:ligatures w14:val="none"/>
        </w:rPr>
        <w:t>2. NİHAİ SİTE HARİTASI (The Definitive Sitemap)</w:t>
      </w:r>
    </w:p>
    <w:p w14:paraId="3CBCEE78"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Times New Roman"/>
          <w:color w:val="1F1F1F"/>
          <w:kern w:val="0"/>
          <w:sz w:val="22"/>
          <w:szCs w:val="22"/>
          <w:lang w:eastAsia="tr-TR"/>
          <w14:ligatures w14:val="none"/>
        </w:rPr>
        <w:t>Sentinel v3.0'ın site haritası, IIA Standartları'nın (2024) yapısal gereksinimleri, modern GRC yazılım mimarisi prensipleri ve "Feature-Sliced Design" metodolojisi doğrultusunda titizlikle yapılandırılmıştır.</w:t>
      </w:r>
      <w:r w:rsidRPr="009759CF">
        <w:rPr>
          <w:rFonts w:ascii="Arial" w:eastAsia="Times New Roman" w:hAnsi="Arial" w:cs="Times New Roman"/>
          <w:color w:val="444746"/>
          <w:kern w:val="0"/>
          <w:sz w:val="14"/>
          <w:szCs w:val="14"/>
          <w:vertAlign w:val="superscript"/>
          <w:lang w:eastAsia="tr-TR"/>
          <w14:ligatures w14:val="none"/>
        </w:rPr>
        <w:t>13</w:t>
      </w:r>
      <w:r w:rsidRPr="009759CF">
        <w:rPr>
          <w:rFonts w:ascii="Arial" w:eastAsia="Times New Roman" w:hAnsi="Arial" w:cs="Times New Roman"/>
          <w:color w:val="1F1F1F"/>
          <w:kern w:val="0"/>
          <w:sz w:val="22"/>
          <w:szCs w:val="22"/>
          <w:lang w:eastAsia="tr-TR"/>
          <w14:ligatures w14:val="none"/>
        </w:rPr>
        <w:t xml:space="preserve"> Bu yapı, modülerliği, ölçeklenebilirliği ve kullanıcı deneyimini merkeze alır. Her bir L2 öğesi, Sidebar'da kalıcı, görünür ve doğrudan erişilebilir bir bağlantı olarak yer alacaktır. "Killer Features" (Öldürücü Özellikler) olarak tanımlanan stratejik bileşenler, işlevselliklerine en uygun modüllerin altına entegre edilmiştir.</w:t>
      </w:r>
    </w:p>
    <w:p w14:paraId="37153E8C" w14:textId="77777777" w:rsidR="009759CF" w:rsidRPr="009759CF" w:rsidRDefault="009759CF" w:rsidP="009759CF">
      <w:pPr>
        <w:spacing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Times New Roman"/>
          <w:b/>
          <w:bCs/>
          <w:color w:val="1F1F1F"/>
          <w:kern w:val="0"/>
          <w:sz w:val="28"/>
          <w:szCs w:val="28"/>
          <w:lang w:eastAsia="tr-TR"/>
          <w14:ligatures w14:val="none"/>
        </w:rPr>
        <w:t>2.1 Navigasyon Hiyerarşisi ve Modül Detayları</w:t>
      </w:r>
    </w:p>
    <w:p w14:paraId="450D493D"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Global Sidebar (Sol Panel - Daraltılabilir/Genişletilebilir)</w:t>
      </w:r>
    </w:p>
    <w:p w14:paraId="29BF94D5" w14:textId="77777777" w:rsidR="009759CF" w:rsidRPr="009759CF" w:rsidRDefault="009759CF" w:rsidP="009759CF">
      <w:pPr>
        <w:spacing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1: STRATEJİ &amp; RİSK (Strategy &amp; Risk)</w:t>
      </w:r>
    </w:p>
    <w:p w14:paraId="35BD89E5"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IIA Domain IV, Prensip 9 (Plan Strategically) ile tam uyumludur.</w:t>
      </w:r>
      <w:r w:rsidRPr="009759CF">
        <w:rPr>
          <w:rFonts w:ascii="Arial" w:eastAsia="Times New Roman" w:hAnsi="Arial" w:cs="Arial"/>
          <w:color w:val="444746"/>
          <w:kern w:val="0"/>
          <w:sz w:val="14"/>
          <w:szCs w:val="14"/>
          <w:vertAlign w:val="superscript"/>
          <w:lang w:eastAsia="tr-TR"/>
          <w14:ligatures w14:val="none"/>
        </w:rPr>
        <w:t>1</w:t>
      </w:r>
    </w:p>
    <w:p w14:paraId="435FD9DA" w14:textId="77777777" w:rsidR="009759CF" w:rsidRPr="009759CF" w:rsidRDefault="009759CF" w:rsidP="009759CF">
      <w:pPr>
        <w:numPr>
          <w:ilvl w:val="0"/>
          <w:numId w:val="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Stratejik Hedefler (Strategic Objectives):</w:t>
      </w:r>
      <w:r w:rsidRPr="009759CF">
        <w:rPr>
          <w:rFonts w:ascii="Arial" w:eastAsia="Times New Roman" w:hAnsi="Arial" w:cs="Arial"/>
          <w:color w:val="1F1F1F"/>
          <w:kern w:val="0"/>
          <w:sz w:val="22"/>
          <w:szCs w:val="22"/>
          <w:lang w:eastAsia="tr-TR"/>
          <w14:ligatures w14:val="none"/>
        </w:rPr>
        <w:t xml:space="preserve"> Kurumun vizyonu, stratejik hedefleri ve kurumsal KPI'larının tanımlandığı ve izlendiği alandır. Denetim planının kurum stratejisiyle hizalanması buradan başlar.</w:t>
      </w:r>
    </w:p>
    <w:p w14:paraId="4F355ADC" w14:textId="77777777" w:rsidR="009759CF" w:rsidRPr="009759CF" w:rsidRDefault="009759CF" w:rsidP="009759CF">
      <w:pPr>
        <w:numPr>
          <w:ilvl w:val="0"/>
          <w:numId w:val="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Denetim Evreni (Audit Universe):</w:t>
      </w:r>
      <w:r w:rsidRPr="009759CF">
        <w:rPr>
          <w:rFonts w:ascii="Arial" w:eastAsia="Times New Roman" w:hAnsi="Arial" w:cs="Arial"/>
          <w:color w:val="1F1F1F"/>
          <w:kern w:val="0"/>
          <w:sz w:val="22"/>
          <w:szCs w:val="22"/>
          <w:lang w:eastAsia="tr-TR"/>
          <w14:ligatures w14:val="none"/>
        </w:rPr>
        <w:t xml:space="preserve"> Tüm denetlenebilir varlıkların (süreçler, birimler, sistemler, lokasyonlar) hiyerarşik ve dinamik listesidir..</w:t>
      </w:r>
      <w:r w:rsidRPr="009759CF">
        <w:rPr>
          <w:rFonts w:ascii="Arial" w:eastAsia="Times New Roman" w:hAnsi="Arial" w:cs="Arial"/>
          <w:color w:val="444746"/>
          <w:kern w:val="0"/>
          <w:sz w:val="14"/>
          <w:szCs w:val="14"/>
          <w:vertAlign w:val="superscript"/>
          <w:lang w:eastAsia="tr-TR"/>
          <w14:ligatures w14:val="none"/>
        </w:rPr>
        <w:t>15</w:t>
      </w:r>
    </w:p>
    <w:p w14:paraId="4CEB7B85" w14:textId="77777777" w:rsidR="009759CF" w:rsidRPr="009759CF" w:rsidRDefault="009759CF" w:rsidP="009759CF">
      <w:pPr>
        <w:numPr>
          <w:ilvl w:val="0"/>
          <w:numId w:val="2"/>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i/>
          <w:iCs/>
          <w:color w:val="1F1F1F"/>
          <w:kern w:val="0"/>
          <w:sz w:val="22"/>
          <w:szCs w:val="22"/>
          <w:lang w:eastAsia="tr-TR"/>
          <w14:ligatures w14:val="none"/>
        </w:rPr>
        <w:t>Killer Feature Entegrasyonu:</w:t>
      </w:r>
      <w:r w:rsidRPr="009759CF">
        <w:rPr>
          <w:rFonts w:ascii="Arial" w:eastAsia="Times New Roman" w:hAnsi="Arial" w:cs="Arial"/>
          <w:color w:val="1F1F1F"/>
          <w:kern w:val="0"/>
          <w:sz w:val="22"/>
          <w:szCs w:val="22"/>
          <w:lang w:eastAsia="tr-TR"/>
          <w14:ligatures w14:val="none"/>
        </w:rPr>
        <w:t xml:space="preserve"> </w:t>
      </w:r>
      <w:r w:rsidRPr="009759CF">
        <w:rPr>
          <w:rFonts w:ascii="Arial" w:eastAsia="Times New Roman" w:hAnsi="Arial" w:cs="Arial"/>
          <w:b/>
          <w:bCs/>
          <w:color w:val="1F1F1F"/>
          <w:kern w:val="0"/>
          <w:sz w:val="22"/>
          <w:szCs w:val="22"/>
          <w:lang w:eastAsia="tr-TR"/>
          <w14:ligatures w14:val="none"/>
        </w:rPr>
        <w:t>Parametric Engine (Parametrik Motor)</w:t>
      </w:r>
      <w:r w:rsidRPr="009759CF">
        <w:rPr>
          <w:rFonts w:ascii="Arial" w:eastAsia="Times New Roman" w:hAnsi="Arial" w:cs="Arial"/>
          <w:color w:val="1F1F1F"/>
          <w:kern w:val="0"/>
          <w:sz w:val="22"/>
          <w:szCs w:val="22"/>
          <w:lang w:eastAsia="tr-TR"/>
          <w14:ligatures w14:val="none"/>
        </w:rPr>
        <w:t xml:space="preserve">. Bu motor, Denetim Evreni'nin kalbinde yer alır ve "Ayarlar" menüsüne hapsedilemeyecek kadar kritiktir. Parametrik Motor, denetim evrenindeki her bir varlığın risk skorunu, tanımlanan dinamik parametrelere (örneğin; işlem hacmi, personel devir hızı, bütçe </w:t>
      </w:r>
      <w:r w:rsidRPr="009759CF">
        <w:rPr>
          <w:rFonts w:ascii="Arial" w:eastAsia="Times New Roman" w:hAnsi="Arial" w:cs="Arial"/>
          <w:color w:val="1F1F1F"/>
          <w:kern w:val="0"/>
          <w:sz w:val="22"/>
          <w:szCs w:val="22"/>
          <w:lang w:eastAsia="tr-TR"/>
          <w14:ligatures w14:val="none"/>
        </w:rPr>
        <w:lastRenderedPageBreak/>
        <w:t>büyüklüğü, geçen süre) göre otomatik ve sürekli olarak günceller.</w:t>
      </w:r>
      <w:r w:rsidRPr="009759CF">
        <w:rPr>
          <w:rFonts w:ascii="Arial" w:eastAsia="Times New Roman" w:hAnsi="Arial" w:cs="Arial"/>
          <w:color w:val="444746"/>
          <w:kern w:val="0"/>
          <w:sz w:val="14"/>
          <w:szCs w:val="14"/>
          <w:vertAlign w:val="superscript"/>
          <w:lang w:eastAsia="tr-TR"/>
          <w14:ligatures w14:val="none"/>
        </w:rPr>
        <w:t>16</w:t>
      </w:r>
      <w:r w:rsidRPr="009759CF">
        <w:rPr>
          <w:rFonts w:ascii="Arial" w:eastAsia="Times New Roman" w:hAnsi="Arial" w:cs="Arial"/>
          <w:color w:val="1F1F1F"/>
          <w:kern w:val="0"/>
          <w:sz w:val="22"/>
          <w:szCs w:val="22"/>
          <w:lang w:eastAsia="tr-TR"/>
          <w14:ligatures w14:val="none"/>
        </w:rPr>
        <w:t xml:space="preserve"> Bu sayede statik bir evren yerine, yaşayan ve risk algısına göre şekillenen bir evren sunulur.</w:t>
      </w:r>
    </w:p>
    <w:p w14:paraId="00EE6FBE" w14:textId="77777777" w:rsidR="009759CF" w:rsidRPr="009759CF" w:rsidRDefault="009759CF" w:rsidP="009759CF">
      <w:pPr>
        <w:numPr>
          <w:ilvl w:val="0"/>
          <w:numId w:val="3"/>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Risk Değerlendirme (Risk Assessment):</w:t>
      </w:r>
      <w:r w:rsidRPr="009759CF">
        <w:rPr>
          <w:rFonts w:ascii="Arial" w:eastAsia="Times New Roman" w:hAnsi="Arial" w:cs="Arial"/>
          <w:color w:val="1F1F1F"/>
          <w:kern w:val="0"/>
          <w:sz w:val="22"/>
          <w:szCs w:val="22"/>
          <w:lang w:eastAsia="tr-TR"/>
          <w14:ligatures w14:val="none"/>
        </w:rPr>
        <w:t xml:space="preserve"> Kurum genelindeki (Makro) ve süreç bazlı (Mikro) risk haritalarının oluşturulduğu ve yönetildiği bölümdür.</w:t>
      </w:r>
      <w:r w:rsidRPr="009759CF">
        <w:rPr>
          <w:rFonts w:ascii="Arial" w:eastAsia="Times New Roman" w:hAnsi="Arial" w:cs="Arial"/>
          <w:color w:val="444746"/>
          <w:kern w:val="0"/>
          <w:sz w:val="14"/>
          <w:szCs w:val="14"/>
          <w:vertAlign w:val="superscript"/>
          <w:lang w:eastAsia="tr-TR"/>
          <w14:ligatures w14:val="none"/>
        </w:rPr>
        <w:t>18</w:t>
      </w:r>
    </w:p>
    <w:p w14:paraId="56417801" w14:textId="77777777" w:rsidR="009759CF" w:rsidRPr="009759CF" w:rsidRDefault="009759CF" w:rsidP="009759CF">
      <w:pPr>
        <w:numPr>
          <w:ilvl w:val="0"/>
          <w:numId w:val="4"/>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i/>
          <w:iCs/>
          <w:color w:val="1F1F1F"/>
          <w:kern w:val="0"/>
          <w:sz w:val="22"/>
          <w:szCs w:val="22"/>
          <w:lang w:eastAsia="tr-TR"/>
          <w14:ligatures w14:val="none"/>
        </w:rPr>
        <w:t>Killer Feature Entegrasyonu:</w:t>
      </w:r>
      <w:r w:rsidRPr="009759CF">
        <w:rPr>
          <w:rFonts w:ascii="Arial" w:eastAsia="Times New Roman" w:hAnsi="Arial" w:cs="Arial"/>
          <w:color w:val="1F1F1F"/>
          <w:kern w:val="0"/>
          <w:sz w:val="22"/>
          <w:szCs w:val="22"/>
          <w:lang w:eastAsia="tr-TR"/>
          <w14:ligatures w14:val="none"/>
        </w:rPr>
        <w:t xml:space="preserve"> </w:t>
      </w:r>
      <w:r w:rsidRPr="009759CF">
        <w:rPr>
          <w:rFonts w:ascii="Arial" w:eastAsia="Times New Roman" w:hAnsi="Arial" w:cs="Arial"/>
          <w:b/>
          <w:bCs/>
          <w:color w:val="1F1F1F"/>
          <w:kern w:val="0"/>
          <w:sz w:val="22"/>
          <w:szCs w:val="22"/>
          <w:lang w:eastAsia="tr-TR"/>
          <w14:ligatures w14:val="none"/>
        </w:rPr>
        <w:t>Neural Compliance Mesh (Sinirsel Uyum Ağı)</w:t>
      </w:r>
      <w:r w:rsidRPr="009759CF">
        <w:rPr>
          <w:rFonts w:ascii="Arial" w:eastAsia="Times New Roman" w:hAnsi="Arial" w:cs="Arial"/>
          <w:color w:val="1F1F1F"/>
          <w:kern w:val="0"/>
          <w:sz w:val="22"/>
          <w:szCs w:val="22"/>
          <w:lang w:eastAsia="tr-TR"/>
          <w14:ligatures w14:val="none"/>
        </w:rPr>
        <w:t>. Bu özellik, kurumun tüm dijital ekosistemini (ERP, CRM, HR, Finans sistemleri) saran görünmez bir ağ gibi çalışır. Sadece bir risk kaydı değil, gerçek zamanlı bir izleme katmanıdır. Risk Değerlendirme ekranında, statik tabloların ötesinde "Canlı Risk Isı Haritası" (Live Risk Heatmap) olarak görselleştirilir ve anormallikleri anlık olarak risk skorlarına yansıtır.</w:t>
      </w:r>
      <w:r w:rsidRPr="009759CF">
        <w:rPr>
          <w:rFonts w:ascii="Arial" w:eastAsia="Times New Roman" w:hAnsi="Arial" w:cs="Arial"/>
          <w:color w:val="444746"/>
          <w:kern w:val="0"/>
          <w:sz w:val="14"/>
          <w:szCs w:val="14"/>
          <w:vertAlign w:val="superscript"/>
          <w:lang w:eastAsia="tr-TR"/>
          <w14:ligatures w14:val="none"/>
        </w:rPr>
        <w:t>1</w:t>
      </w:r>
    </w:p>
    <w:p w14:paraId="28A5B01B" w14:textId="77777777" w:rsidR="009759CF" w:rsidRPr="009759CF" w:rsidRDefault="009759CF" w:rsidP="009759CF">
      <w:pPr>
        <w:numPr>
          <w:ilvl w:val="0"/>
          <w:numId w:val="5"/>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Yıllık Denetim Planı (Annual Audit Plan):</w:t>
      </w:r>
      <w:r w:rsidRPr="009759CF">
        <w:rPr>
          <w:rFonts w:ascii="Arial" w:eastAsia="Times New Roman" w:hAnsi="Arial" w:cs="Arial"/>
          <w:color w:val="1F1F1F"/>
          <w:kern w:val="0"/>
          <w:sz w:val="22"/>
          <w:szCs w:val="22"/>
          <w:lang w:eastAsia="tr-TR"/>
          <w14:ligatures w14:val="none"/>
        </w:rPr>
        <w:t xml:space="preserve"> Risk bazlı önceliklendirme ve kaynak kısıtları göz önüne alınarak oluşturulan denetim takvimidir.</w:t>
      </w:r>
      <w:r w:rsidRPr="009759CF">
        <w:rPr>
          <w:rFonts w:ascii="Arial" w:eastAsia="Times New Roman" w:hAnsi="Arial" w:cs="Arial"/>
          <w:color w:val="444746"/>
          <w:kern w:val="0"/>
          <w:sz w:val="14"/>
          <w:szCs w:val="14"/>
          <w:vertAlign w:val="superscript"/>
          <w:lang w:eastAsia="tr-TR"/>
          <w14:ligatures w14:val="none"/>
        </w:rPr>
        <w:t>1</w:t>
      </w:r>
    </w:p>
    <w:p w14:paraId="7761D6C5" w14:textId="77777777" w:rsidR="009759CF" w:rsidRPr="009759CF" w:rsidRDefault="009759CF" w:rsidP="009759CF">
      <w:pPr>
        <w:numPr>
          <w:ilvl w:val="0"/>
          <w:numId w:val="6"/>
        </w:numPr>
        <w:spacing w:after="120" w:line="240" w:lineRule="auto"/>
        <w:ind w:left="87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i/>
          <w:iCs/>
          <w:color w:val="1F1F1F"/>
          <w:kern w:val="0"/>
          <w:sz w:val="22"/>
          <w:szCs w:val="22"/>
          <w:lang w:eastAsia="tr-TR"/>
          <w14:ligatures w14:val="none"/>
        </w:rPr>
        <w:t>L3 Tabs:</w:t>
      </w:r>
      <w:r w:rsidRPr="009759CF">
        <w:rPr>
          <w:rFonts w:ascii="Arial" w:eastAsia="Times New Roman" w:hAnsi="Arial" w:cs="Arial"/>
          <w:color w:val="1F1F1F"/>
          <w:kern w:val="0"/>
          <w:sz w:val="22"/>
          <w:szCs w:val="22"/>
          <w:lang w:eastAsia="tr-TR"/>
          <w14:ligatures w14:val="none"/>
        </w:rPr>
        <w:t xml:space="preserve"> [Gantt Görünümü] | [Liste Görünümü] | [Kaynak Çatışma Analizi] |</w:t>
      </w:r>
    </w:p>
    <w:p w14:paraId="7F793108"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2: YÖNETİŞİM &amp; ETİK (Governance &amp; Ethics)</w:t>
      </w:r>
    </w:p>
    <w:p w14:paraId="675B0EA4"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IIA Domain III (Governing) ve Domain II (Ethics) prensipleri üzerine inşa edilmiştir.</w:t>
      </w:r>
      <w:r w:rsidRPr="009759CF">
        <w:rPr>
          <w:rFonts w:ascii="Arial" w:eastAsia="Times New Roman" w:hAnsi="Arial" w:cs="Arial"/>
          <w:color w:val="444746"/>
          <w:kern w:val="0"/>
          <w:sz w:val="14"/>
          <w:szCs w:val="14"/>
          <w:vertAlign w:val="superscript"/>
          <w:lang w:eastAsia="tr-TR"/>
          <w14:ligatures w14:val="none"/>
        </w:rPr>
        <w:t>1</w:t>
      </w:r>
    </w:p>
    <w:p w14:paraId="2B4DAAD5" w14:textId="77777777" w:rsidR="009759CF" w:rsidRPr="009759CF" w:rsidRDefault="009759CF" w:rsidP="009759CF">
      <w:pPr>
        <w:numPr>
          <w:ilvl w:val="0"/>
          <w:numId w:val="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Yönetim Kurulu Raporlaması (Board Reporting):</w:t>
      </w:r>
      <w:r w:rsidRPr="009759CF">
        <w:rPr>
          <w:rFonts w:ascii="Arial" w:eastAsia="Times New Roman" w:hAnsi="Arial" w:cs="Arial"/>
          <w:color w:val="1F1F1F"/>
          <w:kern w:val="0"/>
          <w:sz w:val="22"/>
          <w:szCs w:val="22"/>
          <w:lang w:eastAsia="tr-TR"/>
          <w14:ligatures w14:val="none"/>
        </w:rPr>
        <w:t xml:space="preserve"> Denetim Komitesi ve Yönetim Kurulu için hazırlanan, stratejik seviyede özetlenmiş, görsel ağırlıklı ve interaktif dashboardlar. Standart 8.1 (Board Interaction) gerekliliklerini karşılar.</w:t>
      </w:r>
      <w:r w:rsidRPr="009759CF">
        <w:rPr>
          <w:rFonts w:ascii="Arial" w:eastAsia="Times New Roman" w:hAnsi="Arial" w:cs="Arial"/>
          <w:color w:val="444746"/>
          <w:kern w:val="0"/>
          <w:sz w:val="14"/>
          <w:szCs w:val="14"/>
          <w:vertAlign w:val="superscript"/>
          <w:lang w:eastAsia="tr-TR"/>
          <w14:ligatures w14:val="none"/>
        </w:rPr>
        <w:t>1</w:t>
      </w:r>
    </w:p>
    <w:p w14:paraId="5D9F6D84" w14:textId="77777777" w:rsidR="009759CF" w:rsidRPr="009759CF" w:rsidRDefault="009759CF" w:rsidP="009759CF">
      <w:pPr>
        <w:numPr>
          <w:ilvl w:val="0"/>
          <w:numId w:val="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Paydaş Yönetimi (Stakeholder Management):</w:t>
      </w:r>
      <w:r w:rsidRPr="009759CF">
        <w:rPr>
          <w:rFonts w:ascii="Arial" w:eastAsia="Times New Roman" w:hAnsi="Arial" w:cs="Arial"/>
          <w:color w:val="1F1F1F"/>
          <w:kern w:val="0"/>
          <w:sz w:val="22"/>
          <w:szCs w:val="22"/>
          <w:lang w:eastAsia="tr-TR"/>
          <w14:ligatures w14:val="none"/>
        </w:rPr>
        <w:t xml:space="preserve"> Denetlenen birim yöneticileri, dış denetçiler ve düzenleyici kurumlarla olan ilişkilerin, iletişim planlarının ve geri bildirimlerin yönetildiği alan.</w:t>
      </w:r>
      <w:r w:rsidRPr="009759CF">
        <w:rPr>
          <w:rFonts w:ascii="Arial" w:eastAsia="Times New Roman" w:hAnsi="Arial" w:cs="Arial"/>
          <w:color w:val="444746"/>
          <w:kern w:val="0"/>
          <w:sz w:val="14"/>
          <w:szCs w:val="14"/>
          <w:vertAlign w:val="superscript"/>
          <w:lang w:eastAsia="tr-TR"/>
          <w14:ligatures w14:val="none"/>
        </w:rPr>
        <w:t>19</w:t>
      </w:r>
    </w:p>
    <w:p w14:paraId="48394D60" w14:textId="77777777" w:rsidR="009759CF" w:rsidRPr="009759CF" w:rsidRDefault="009759CF" w:rsidP="009759CF">
      <w:pPr>
        <w:numPr>
          <w:ilvl w:val="0"/>
          <w:numId w:val="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İhbar Hattı &amp; Etik (Whistleblowing &amp; Ethics):</w:t>
      </w:r>
      <w:r w:rsidRPr="009759CF">
        <w:rPr>
          <w:rFonts w:ascii="Arial" w:eastAsia="Times New Roman" w:hAnsi="Arial" w:cs="Arial"/>
          <w:color w:val="1F1F1F"/>
          <w:kern w:val="0"/>
          <w:sz w:val="22"/>
          <w:szCs w:val="22"/>
          <w:lang w:eastAsia="tr-TR"/>
          <w14:ligatures w14:val="none"/>
        </w:rPr>
        <w:t xml:space="preserve"> Kurum içi etik kültürünün barometresidir.</w:t>
      </w:r>
    </w:p>
    <w:p w14:paraId="595A2F58" w14:textId="77777777" w:rsidR="009759CF" w:rsidRPr="009759CF" w:rsidRDefault="009759CF" w:rsidP="009759CF">
      <w:pPr>
        <w:numPr>
          <w:ilvl w:val="0"/>
          <w:numId w:val="8"/>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i/>
          <w:iCs/>
          <w:color w:val="1F1F1F"/>
          <w:kern w:val="0"/>
          <w:sz w:val="22"/>
          <w:szCs w:val="22"/>
          <w:lang w:eastAsia="tr-TR"/>
          <w14:ligatures w14:val="none"/>
        </w:rPr>
        <w:t>Killer Feature Entegrasyonu:</w:t>
      </w:r>
      <w:r w:rsidRPr="009759CF">
        <w:rPr>
          <w:rFonts w:ascii="Arial" w:eastAsia="Times New Roman" w:hAnsi="Arial" w:cs="Arial"/>
          <w:color w:val="1F1F1F"/>
          <w:kern w:val="0"/>
          <w:sz w:val="22"/>
          <w:szCs w:val="22"/>
          <w:lang w:eastAsia="tr-TR"/>
          <w14:ligatures w14:val="none"/>
        </w:rPr>
        <w:t xml:space="preserve"> </w:t>
      </w:r>
      <w:r w:rsidRPr="009759CF">
        <w:rPr>
          <w:rFonts w:ascii="Arial" w:eastAsia="Times New Roman" w:hAnsi="Arial" w:cs="Arial"/>
          <w:b/>
          <w:bCs/>
          <w:color w:val="1F1F1F"/>
          <w:kern w:val="0"/>
          <w:sz w:val="22"/>
          <w:szCs w:val="22"/>
          <w:lang w:eastAsia="tr-TR"/>
          <w14:ligatures w14:val="none"/>
        </w:rPr>
        <w:t>Sentinel Voice</w:t>
      </w:r>
      <w:r w:rsidRPr="009759CF">
        <w:rPr>
          <w:rFonts w:ascii="Arial" w:eastAsia="Times New Roman" w:hAnsi="Arial" w:cs="Arial"/>
          <w:color w:val="1F1F1F"/>
          <w:kern w:val="0"/>
          <w:sz w:val="22"/>
          <w:szCs w:val="22"/>
          <w:lang w:eastAsia="tr-TR"/>
          <w14:ligatures w14:val="none"/>
        </w:rPr>
        <w:t xml:space="preserve">. Sadece bir form değil, sesli ve yazılı ihbarların toplandığı, yapay zeka ile anonimleştirildiği ve önceliklendirildiği, uçtan uca şifreli güvenli bir alandır. Türk iş hukuku ve etik terminolojisinde "İhbar Hattı" veya "Etik Hat" olarak bilinen bu fonksiyon </w:t>
      </w:r>
      <w:r w:rsidRPr="009759CF">
        <w:rPr>
          <w:rFonts w:ascii="Arial" w:eastAsia="Times New Roman" w:hAnsi="Arial" w:cs="Arial"/>
          <w:color w:val="444746"/>
          <w:kern w:val="0"/>
          <w:sz w:val="14"/>
          <w:szCs w:val="14"/>
          <w:vertAlign w:val="superscript"/>
          <w:lang w:eastAsia="tr-TR"/>
          <w14:ligatures w14:val="none"/>
        </w:rPr>
        <w:t>20</w:t>
      </w:r>
      <w:r w:rsidRPr="009759CF">
        <w:rPr>
          <w:rFonts w:ascii="Arial" w:eastAsia="Times New Roman" w:hAnsi="Arial" w:cs="Arial"/>
          <w:color w:val="1F1F1F"/>
          <w:kern w:val="0"/>
          <w:sz w:val="22"/>
          <w:szCs w:val="22"/>
          <w:lang w:eastAsia="tr-TR"/>
          <w14:ligatures w14:val="none"/>
        </w:rPr>
        <w:t>, yapay zeka destekli duygu analizi ve ses biyometrisi (anonimliği bozmadan) teknolojilerini kullanarak ihbarların ciddiyetini ve aciliyetini analiz eder.</w:t>
      </w:r>
    </w:p>
    <w:p w14:paraId="73D72A24" w14:textId="77777777" w:rsidR="009759CF" w:rsidRPr="009759CF" w:rsidRDefault="009759CF" w:rsidP="009759CF">
      <w:pPr>
        <w:numPr>
          <w:ilvl w:val="0"/>
          <w:numId w:val="9"/>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Politika &amp; Prosedür Kütüphanesi:</w:t>
      </w:r>
      <w:r w:rsidRPr="009759CF">
        <w:rPr>
          <w:rFonts w:ascii="Arial" w:eastAsia="Times New Roman" w:hAnsi="Arial" w:cs="Arial"/>
          <w:color w:val="1F1F1F"/>
          <w:kern w:val="0"/>
          <w:sz w:val="22"/>
          <w:szCs w:val="22"/>
          <w:lang w:eastAsia="tr-TR"/>
          <w14:ligatures w14:val="none"/>
        </w:rPr>
        <w:t xml:space="preserve"> Kurum içi mevzuatın, yönetmeliklerin ve prosedürlerin versiyon kontrollü olarak yönetildiği dijital kütüphane.</w:t>
      </w:r>
    </w:p>
    <w:p w14:paraId="2078ABDA"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3: YÜRÜTME (Execution)</w:t>
      </w:r>
    </w:p>
    <w:p w14:paraId="50659EF0"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IIA Domain V (Performing Internal Audit Services) standartlarını (Planlama, Saha Çalışması, Raporlama) kapsar.</w:t>
      </w:r>
      <w:r w:rsidRPr="009759CF">
        <w:rPr>
          <w:rFonts w:ascii="Arial" w:eastAsia="Times New Roman" w:hAnsi="Arial" w:cs="Arial"/>
          <w:color w:val="444746"/>
          <w:kern w:val="0"/>
          <w:sz w:val="14"/>
          <w:szCs w:val="14"/>
          <w:vertAlign w:val="superscript"/>
          <w:lang w:eastAsia="tr-TR"/>
          <w14:ligatures w14:val="none"/>
        </w:rPr>
        <w:t>1</w:t>
      </w:r>
    </w:p>
    <w:p w14:paraId="658F47BC" w14:textId="77777777" w:rsidR="009759CF" w:rsidRPr="009759CF" w:rsidRDefault="009759CF" w:rsidP="009759CF">
      <w:pPr>
        <w:numPr>
          <w:ilvl w:val="0"/>
          <w:numId w:val="10"/>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Denetim Görevlerim (My Engagements):</w:t>
      </w:r>
      <w:r w:rsidRPr="009759CF">
        <w:rPr>
          <w:rFonts w:ascii="Arial" w:eastAsia="Times New Roman" w:hAnsi="Arial" w:cs="Arial"/>
          <w:color w:val="1F1F1F"/>
          <w:kern w:val="0"/>
          <w:sz w:val="22"/>
          <w:szCs w:val="22"/>
          <w:lang w:eastAsia="tr-TR"/>
          <w14:ligatures w14:val="none"/>
        </w:rPr>
        <w:t xml:space="preserve"> Denetçinin aktif olarak atandığı, devam eden denetim görevlerinin listelendiği ve yönetildiği merkezi çalışma alanı.</w:t>
      </w:r>
    </w:p>
    <w:p w14:paraId="44BFDC60" w14:textId="77777777" w:rsidR="009759CF" w:rsidRPr="009759CF" w:rsidRDefault="009759CF" w:rsidP="009759CF">
      <w:pPr>
        <w:numPr>
          <w:ilvl w:val="0"/>
          <w:numId w:val="11"/>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i/>
          <w:iCs/>
          <w:color w:val="1F1F1F"/>
          <w:kern w:val="0"/>
          <w:sz w:val="22"/>
          <w:szCs w:val="22"/>
          <w:lang w:eastAsia="tr-TR"/>
          <w14:ligatures w14:val="none"/>
        </w:rPr>
        <w:t>L3 Tabs:</w:t>
      </w:r>
      <w:r w:rsidRPr="009759CF">
        <w:rPr>
          <w:rFonts w:ascii="Arial" w:eastAsia="Times New Roman" w:hAnsi="Arial" w:cs="Arial"/>
          <w:color w:val="1F1F1F"/>
          <w:kern w:val="0"/>
          <w:sz w:val="22"/>
          <w:szCs w:val="22"/>
          <w:lang w:eastAsia="tr-TR"/>
          <w14:ligatures w14:val="none"/>
        </w:rPr>
        <w:t xml:space="preserve"> | [Liste] |</w:t>
      </w:r>
    </w:p>
    <w:p w14:paraId="0F7629FE" w14:textId="77777777" w:rsidR="009759CF" w:rsidRPr="009759CF" w:rsidRDefault="009759CF" w:rsidP="009759CF">
      <w:pPr>
        <w:numPr>
          <w:ilvl w:val="0"/>
          <w:numId w:val="1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Çalışma Kağıtları (Workpapers):</w:t>
      </w:r>
      <w:r w:rsidRPr="009759CF">
        <w:rPr>
          <w:rFonts w:ascii="Arial" w:eastAsia="Times New Roman" w:hAnsi="Arial" w:cs="Arial"/>
          <w:color w:val="1F1F1F"/>
          <w:kern w:val="0"/>
          <w:sz w:val="22"/>
          <w:szCs w:val="22"/>
          <w:lang w:eastAsia="tr-TR"/>
          <w14:ligatures w14:val="none"/>
        </w:rPr>
        <w:t xml:space="preserve"> Denetim testlerinin yapıldığı, kanıtların toplandığı ve belgelendiği dijital dosya sistemi. Her denetim adımı için esnek ve dinamik formlar sunar.</w:t>
      </w:r>
      <w:r w:rsidRPr="009759CF">
        <w:rPr>
          <w:rFonts w:ascii="Arial" w:eastAsia="Times New Roman" w:hAnsi="Arial" w:cs="Arial"/>
          <w:color w:val="444746"/>
          <w:kern w:val="0"/>
          <w:sz w:val="14"/>
          <w:szCs w:val="14"/>
          <w:vertAlign w:val="superscript"/>
          <w:lang w:eastAsia="tr-TR"/>
          <w14:ligatures w14:val="none"/>
        </w:rPr>
        <w:t>22</w:t>
      </w:r>
    </w:p>
    <w:p w14:paraId="4335A3F4" w14:textId="77777777" w:rsidR="009759CF" w:rsidRPr="009759CF" w:rsidRDefault="009759CF" w:rsidP="009759CF">
      <w:pPr>
        <w:numPr>
          <w:ilvl w:val="0"/>
          <w:numId w:val="1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Soruşturma Kasası (Investigation Vault):</w:t>
      </w:r>
      <w:r w:rsidRPr="009759CF">
        <w:rPr>
          <w:rFonts w:ascii="Arial" w:eastAsia="Times New Roman" w:hAnsi="Arial" w:cs="Arial"/>
          <w:color w:val="1F1F1F"/>
          <w:kern w:val="0"/>
          <w:sz w:val="22"/>
          <w:szCs w:val="22"/>
          <w:lang w:eastAsia="tr-TR"/>
          <w14:ligatures w14:val="none"/>
        </w:rPr>
        <w:t xml:space="preserve"> Hassas ve gizli soruşturmaların yönetildiği alan.</w:t>
      </w:r>
    </w:p>
    <w:p w14:paraId="7BDFA7B2" w14:textId="77777777" w:rsidR="009759CF" w:rsidRPr="009759CF" w:rsidRDefault="009759CF" w:rsidP="009759CF">
      <w:pPr>
        <w:numPr>
          <w:ilvl w:val="0"/>
          <w:numId w:val="13"/>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i/>
          <w:iCs/>
          <w:color w:val="1F1F1F"/>
          <w:kern w:val="0"/>
          <w:sz w:val="22"/>
          <w:szCs w:val="22"/>
          <w:lang w:eastAsia="tr-TR"/>
          <w14:ligatures w14:val="none"/>
        </w:rPr>
        <w:t>Killer Feature Entegrasyonu:</w:t>
      </w:r>
      <w:r w:rsidRPr="009759CF">
        <w:rPr>
          <w:rFonts w:ascii="Arial" w:eastAsia="Times New Roman" w:hAnsi="Arial" w:cs="Arial"/>
          <w:color w:val="1F1F1F"/>
          <w:kern w:val="0"/>
          <w:sz w:val="22"/>
          <w:szCs w:val="22"/>
          <w:lang w:eastAsia="tr-TR"/>
          <w14:ligatures w14:val="none"/>
        </w:rPr>
        <w:t xml:space="preserve"> </w:t>
      </w:r>
      <w:r w:rsidRPr="009759CF">
        <w:rPr>
          <w:rFonts w:ascii="Arial" w:eastAsia="Times New Roman" w:hAnsi="Arial" w:cs="Arial"/>
          <w:b/>
          <w:bCs/>
          <w:color w:val="1F1F1F"/>
          <w:kern w:val="0"/>
          <w:sz w:val="22"/>
          <w:szCs w:val="22"/>
          <w:lang w:eastAsia="tr-TR"/>
          <w14:ligatures w14:val="none"/>
        </w:rPr>
        <w:t>Investigation Vault</w:t>
      </w:r>
      <w:r w:rsidRPr="009759CF">
        <w:rPr>
          <w:rFonts w:ascii="Arial" w:eastAsia="Times New Roman" w:hAnsi="Arial" w:cs="Arial"/>
          <w:color w:val="1F1F1F"/>
          <w:kern w:val="0"/>
          <w:sz w:val="22"/>
          <w:szCs w:val="22"/>
          <w:lang w:eastAsia="tr-TR"/>
          <w14:ligatures w14:val="none"/>
        </w:rPr>
        <w:t xml:space="preserve">. Bu modül, standart denetim süreçlerinden tamamen izole edilmiş, sadece özel yetkili personelin (Adli Denetçiler, Hukuk Müşavirleri) görebileceği, </w:t>
      </w:r>
      <w:r w:rsidRPr="009759CF">
        <w:rPr>
          <w:rFonts w:ascii="Arial" w:eastAsia="Times New Roman" w:hAnsi="Arial" w:cs="Arial"/>
          <w:b/>
          <w:bCs/>
          <w:color w:val="1F1F1F"/>
          <w:kern w:val="0"/>
          <w:sz w:val="22"/>
          <w:szCs w:val="22"/>
          <w:lang w:eastAsia="tr-TR"/>
          <w14:ligatures w14:val="none"/>
        </w:rPr>
        <w:t>"Görünmez Mod" (Stealth Mode)</w:t>
      </w:r>
      <w:r w:rsidRPr="009759CF">
        <w:rPr>
          <w:rFonts w:ascii="Arial" w:eastAsia="Times New Roman" w:hAnsi="Arial" w:cs="Arial"/>
          <w:color w:val="1F1F1F"/>
          <w:kern w:val="0"/>
          <w:sz w:val="22"/>
          <w:szCs w:val="22"/>
          <w:lang w:eastAsia="tr-TR"/>
          <w14:ligatures w14:val="none"/>
        </w:rPr>
        <w:t xml:space="preserve"> ile çalışan yüksek güvenlikli bir alandır. Normal denetim listelerinde ve arama sonuçlarında görünmez. Burada yürütülen soruşturmalar, delil bütünlüğünü (Chain of Custody) sağlamak amacıyla şifreli ve "Immutable" (Değiştirilemez) kayıt zinciri teknolojisi (Blockchain benzeri) ile saklanır.</w:t>
      </w:r>
      <w:r w:rsidRPr="009759CF">
        <w:rPr>
          <w:rFonts w:ascii="Arial" w:eastAsia="Times New Roman" w:hAnsi="Arial" w:cs="Arial"/>
          <w:color w:val="444746"/>
          <w:kern w:val="0"/>
          <w:sz w:val="14"/>
          <w:szCs w:val="14"/>
          <w:vertAlign w:val="superscript"/>
          <w:lang w:eastAsia="tr-TR"/>
          <w14:ligatures w14:val="none"/>
        </w:rPr>
        <w:t>24</w:t>
      </w:r>
    </w:p>
    <w:p w14:paraId="4E31529F" w14:textId="77777777" w:rsidR="009759CF" w:rsidRPr="009759CF" w:rsidRDefault="009759CF" w:rsidP="009759CF">
      <w:pPr>
        <w:numPr>
          <w:ilvl w:val="0"/>
          <w:numId w:val="14"/>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lastRenderedPageBreak/>
        <w:t>L2: Bulgular &amp; Aksiyonlar (Findings &amp; Actions):</w:t>
      </w:r>
      <w:r w:rsidRPr="009759CF">
        <w:rPr>
          <w:rFonts w:ascii="Arial" w:eastAsia="Times New Roman" w:hAnsi="Arial" w:cs="Arial"/>
          <w:color w:val="1F1F1F"/>
          <w:kern w:val="0"/>
          <w:sz w:val="22"/>
          <w:szCs w:val="22"/>
          <w:lang w:eastAsia="tr-TR"/>
          <w14:ligatures w14:val="none"/>
        </w:rPr>
        <w:t xml:space="preserve"> Denetimler sonucu tespit edilen bulguların (Findings) ve yönetim tarafından alınan aksiyon planlarının (Action Plans) yaşam döngüsünün takip edildiği merkez.</w:t>
      </w:r>
      <w:r w:rsidRPr="009759CF">
        <w:rPr>
          <w:rFonts w:ascii="Arial" w:eastAsia="Times New Roman" w:hAnsi="Arial" w:cs="Arial"/>
          <w:color w:val="444746"/>
          <w:kern w:val="0"/>
          <w:sz w:val="14"/>
          <w:szCs w:val="14"/>
          <w:vertAlign w:val="superscript"/>
          <w:lang w:eastAsia="tr-TR"/>
          <w14:ligatures w14:val="none"/>
        </w:rPr>
        <w:t>26</w:t>
      </w:r>
    </w:p>
    <w:p w14:paraId="553B7A72"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4: KAYNAK YÖNETİMİ (Resource Management)</w:t>
      </w:r>
    </w:p>
    <w:p w14:paraId="65D55BB3"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IIA Domain IV, Prensip 10 (Manage Resources) gerekliliklerine odaklanır.</w:t>
      </w:r>
      <w:r w:rsidRPr="009759CF">
        <w:rPr>
          <w:rFonts w:ascii="Arial" w:eastAsia="Times New Roman" w:hAnsi="Arial" w:cs="Arial"/>
          <w:color w:val="444746"/>
          <w:kern w:val="0"/>
          <w:sz w:val="14"/>
          <w:szCs w:val="14"/>
          <w:vertAlign w:val="superscript"/>
          <w:lang w:eastAsia="tr-TR"/>
          <w14:ligatures w14:val="none"/>
        </w:rPr>
        <w:t>1</w:t>
      </w:r>
    </w:p>
    <w:p w14:paraId="452BDEA2" w14:textId="77777777" w:rsidR="009759CF" w:rsidRPr="009759CF" w:rsidRDefault="009759CF" w:rsidP="009759CF">
      <w:pPr>
        <w:numPr>
          <w:ilvl w:val="0"/>
          <w:numId w:val="15"/>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Denetçi Profilleri (Auditor Profiles):</w:t>
      </w:r>
      <w:r w:rsidRPr="009759CF">
        <w:rPr>
          <w:rFonts w:ascii="Arial" w:eastAsia="Times New Roman" w:hAnsi="Arial" w:cs="Arial"/>
          <w:color w:val="1F1F1F"/>
          <w:kern w:val="0"/>
          <w:sz w:val="22"/>
          <w:szCs w:val="22"/>
          <w:lang w:eastAsia="tr-TR"/>
          <w14:ligatures w14:val="none"/>
        </w:rPr>
        <w:t xml:space="preserve"> Denetim ekibinin yetkinlik matrisi, sertifikasyonları, uzmanlık alanları ve kariyer gelişim planlarının takibi.</w:t>
      </w:r>
      <w:r w:rsidRPr="009759CF">
        <w:rPr>
          <w:rFonts w:ascii="Arial" w:eastAsia="Times New Roman" w:hAnsi="Arial" w:cs="Arial"/>
          <w:color w:val="444746"/>
          <w:kern w:val="0"/>
          <w:sz w:val="14"/>
          <w:szCs w:val="14"/>
          <w:vertAlign w:val="superscript"/>
          <w:lang w:eastAsia="tr-TR"/>
          <w14:ligatures w14:val="none"/>
        </w:rPr>
        <w:t>27</w:t>
      </w:r>
    </w:p>
    <w:p w14:paraId="3F08C950" w14:textId="77777777" w:rsidR="009759CF" w:rsidRPr="009759CF" w:rsidRDefault="009759CF" w:rsidP="009759CF">
      <w:pPr>
        <w:numPr>
          <w:ilvl w:val="0"/>
          <w:numId w:val="15"/>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Zaman Çizelgeleri (Timesheets):</w:t>
      </w:r>
      <w:r w:rsidRPr="009759CF">
        <w:rPr>
          <w:rFonts w:ascii="Arial" w:eastAsia="Times New Roman" w:hAnsi="Arial" w:cs="Arial"/>
          <w:color w:val="1F1F1F"/>
          <w:kern w:val="0"/>
          <w:sz w:val="22"/>
          <w:szCs w:val="22"/>
          <w:lang w:eastAsia="tr-TR"/>
          <w14:ligatures w14:val="none"/>
        </w:rPr>
        <w:t xml:space="preserve"> Denetçilerin görev bazlı efor girişleri, bütçe-gerçekleşen karşılaştırmaları ve verimlilik analizleri.</w:t>
      </w:r>
    </w:p>
    <w:p w14:paraId="4F1FE172" w14:textId="77777777" w:rsidR="009759CF" w:rsidRPr="009759CF" w:rsidRDefault="009759CF" w:rsidP="009759CF">
      <w:pPr>
        <w:numPr>
          <w:ilvl w:val="0"/>
          <w:numId w:val="15"/>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Kapasite Planlama (Capacity Planning):</w:t>
      </w:r>
      <w:r w:rsidRPr="009759CF">
        <w:rPr>
          <w:rFonts w:ascii="Arial" w:eastAsia="Times New Roman" w:hAnsi="Arial" w:cs="Arial"/>
          <w:color w:val="1F1F1F"/>
          <w:kern w:val="0"/>
          <w:sz w:val="22"/>
          <w:szCs w:val="22"/>
          <w:lang w:eastAsia="tr-TR"/>
          <w14:ligatures w14:val="none"/>
        </w:rPr>
        <w:t xml:space="preserve"> Gelecek dönem denetim planları için kaynak ihtiyacının belirlenmesi ve darboğazların tespiti. Yapay zeka destekli "Resource Leveling" (Kaynak Dengeleme) algoritmaları burada devreye girer.</w:t>
      </w:r>
      <w:r w:rsidRPr="009759CF">
        <w:rPr>
          <w:rFonts w:ascii="Arial" w:eastAsia="Times New Roman" w:hAnsi="Arial" w:cs="Arial"/>
          <w:color w:val="444746"/>
          <w:kern w:val="0"/>
          <w:sz w:val="14"/>
          <w:szCs w:val="14"/>
          <w:vertAlign w:val="superscript"/>
          <w:lang w:eastAsia="tr-TR"/>
          <w14:ligatures w14:val="none"/>
        </w:rPr>
        <w:t>28</w:t>
      </w:r>
    </w:p>
    <w:p w14:paraId="1518B506"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5: RAPORLAMA &amp; ANALİTİK (Reporting &amp; Analytics)</w:t>
      </w:r>
    </w:p>
    <w:p w14:paraId="6FE55C27"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IIA Domain IV, Prensip 11 (Communicate Effectively) ile uyumludur.</w:t>
      </w:r>
      <w:r w:rsidRPr="009759CF">
        <w:rPr>
          <w:rFonts w:ascii="Arial" w:eastAsia="Times New Roman" w:hAnsi="Arial" w:cs="Arial"/>
          <w:color w:val="444746"/>
          <w:kern w:val="0"/>
          <w:sz w:val="14"/>
          <w:szCs w:val="14"/>
          <w:vertAlign w:val="superscript"/>
          <w:lang w:eastAsia="tr-TR"/>
          <w14:ligatures w14:val="none"/>
        </w:rPr>
        <w:t>1</w:t>
      </w:r>
    </w:p>
    <w:p w14:paraId="4D0D2E1E" w14:textId="77777777" w:rsidR="009759CF" w:rsidRPr="009759CF" w:rsidRDefault="009759CF" w:rsidP="009759CF">
      <w:pPr>
        <w:numPr>
          <w:ilvl w:val="0"/>
          <w:numId w:val="16"/>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Dinamik Rapor Oluşturucu (Report Builder):</w:t>
      </w:r>
      <w:r w:rsidRPr="009759CF">
        <w:rPr>
          <w:rFonts w:ascii="Arial" w:eastAsia="Times New Roman" w:hAnsi="Arial" w:cs="Arial"/>
          <w:color w:val="1F1F1F"/>
          <w:kern w:val="0"/>
          <w:sz w:val="22"/>
          <w:szCs w:val="22"/>
          <w:lang w:eastAsia="tr-TR"/>
          <w14:ligatures w14:val="none"/>
        </w:rPr>
        <w:t xml:space="preserve"> Sürükle-bırak arayüzü ile özelleştirilebilir rapor şablonları tasarımı.</w:t>
      </w:r>
    </w:p>
    <w:p w14:paraId="0DAF08BF" w14:textId="77777777" w:rsidR="009759CF" w:rsidRPr="009759CF" w:rsidRDefault="009759CF" w:rsidP="009759CF">
      <w:pPr>
        <w:numPr>
          <w:ilvl w:val="0"/>
          <w:numId w:val="16"/>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Yönetici Kokpiti (Executive Dashboard):</w:t>
      </w:r>
      <w:r w:rsidRPr="009759CF">
        <w:rPr>
          <w:rFonts w:ascii="Arial" w:eastAsia="Times New Roman" w:hAnsi="Arial" w:cs="Arial"/>
          <w:color w:val="1F1F1F"/>
          <w:kern w:val="0"/>
          <w:sz w:val="22"/>
          <w:szCs w:val="22"/>
          <w:lang w:eastAsia="tr-TR"/>
          <w14:ligatures w14:val="none"/>
        </w:rPr>
        <w:t xml:space="preserve"> Denetim evreninin risk durumu, tamamlanma oranları ve kritik bulgular gibi KPI'ların gerçek zamanlı izlendiği ekran.</w:t>
      </w:r>
    </w:p>
    <w:p w14:paraId="0EEF44AE" w14:textId="77777777" w:rsidR="009759CF" w:rsidRPr="009759CF" w:rsidRDefault="009759CF" w:rsidP="009759CF">
      <w:pPr>
        <w:numPr>
          <w:ilvl w:val="0"/>
          <w:numId w:val="16"/>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Trend Analizi (Trend Analysis):</w:t>
      </w:r>
      <w:r w:rsidRPr="009759CF">
        <w:rPr>
          <w:rFonts w:ascii="Arial" w:eastAsia="Times New Roman" w:hAnsi="Arial" w:cs="Arial"/>
          <w:color w:val="1F1F1F"/>
          <w:kern w:val="0"/>
          <w:sz w:val="22"/>
          <w:szCs w:val="22"/>
          <w:lang w:eastAsia="tr-TR"/>
          <w14:ligatures w14:val="none"/>
        </w:rPr>
        <w:t xml:space="preserve"> Bulguların kök neden analizleri, risk trendleri ve tarihsel veri madenciliği ile stratejik içgörüler sunan analitik araçlar.</w:t>
      </w:r>
    </w:p>
    <w:p w14:paraId="0C2A9105"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6: KALİTE GÜVENCE (QAIP)</w:t>
      </w:r>
    </w:p>
    <w:p w14:paraId="580A1D12"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IIA Domain III (Standart 8.3 &amp; 8.4) ve Domain IV (Prensip 12) kapsamında Kalite Güvence ve İyileştirme Programı'nı (QAIP) destekler.</w:t>
      </w:r>
      <w:r w:rsidRPr="009759CF">
        <w:rPr>
          <w:rFonts w:ascii="Arial" w:eastAsia="Times New Roman" w:hAnsi="Arial" w:cs="Arial"/>
          <w:color w:val="444746"/>
          <w:kern w:val="0"/>
          <w:sz w:val="14"/>
          <w:szCs w:val="14"/>
          <w:vertAlign w:val="superscript"/>
          <w:lang w:eastAsia="tr-TR"/>
          <w14:ligatures w14:val="none"/>
        </w:rPr>
        <w:t>1</w:t>
      </w:r>
    </w:p>
    <w:p w14:paraId="170A147B" w14:textId="77777777" w:rsidR="009759CF" w:rsidRPr="009759CF" w:rsidRDefault="009759CF" w:rsidP="009759CF">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İç Değerlendirme (Internal Assessments):</w:t>
      </w:r>
      <w:r w:rsidRPr="009759CF">
        <w:rPr>
          <w:rFonts w:ascii="Arial" w:eastAsia="Times New Roman" w:hAnsi="Arial" w:cs="Arial"/>
          <w:color w:val="1F1F1F"/>
          <w:kern w:val="0"/>
          <w:sz w:val="22"/>
          <w:szCs w:val="22"/>
          <w:lang w:eastAsia="tr-TR"/>
          <w14:ligatures w14:val="none"/>
        </w:rPr>
        <w:t xml:space="preserve"> Periyodik öz değerlendirme anketleri ve denetim dosyası kalite incelemeleri (Cold/Hot Reviews).</w:t>
      </w:r>
      <w:r w:rsidRPr="009759CF">
        <w:rPr>
          <w:rFonts w:ascii="Arial" w:eastAsia="Times New Roman" w:hAnsi="Arial" w:cs="Arial"/>
          <w:color w:val="444746"/>
          <w:kern w:val="0"/>
          <w:sz w:val="14"/>
          <w:szCs w:val="14"/>
          <w:vertAlign w:val="superscript"/>
          <w:lang w:eastAsia="tr-TR"/>
          <w14:ligatures w14:val="none"/>
        </w:rPr>
        <w:t>30</w:t>
      </w:r>
    </w:p>
    <w:p w14:paraId="78C07D75" w14:textId="77777777" w:rsidR="009759CF" w:rsidRPr="009759CF" w:rsidRDefault="009759CF" w:rsidP="009759CF">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Performans Ölçümü (Performance Measurement):</w:t>
      </w:r>
      <w:r w:rsidRPr="009759CF">
        <w:rPr>
          <w:rFonts w:ascii="Arial" w:eastAsia="Times New Roman" w:hAnsi="Arial" w:cs="Arial"/>
          <w:color w:val="1F1F1F"/>
          <w:kern w:val="0"/>
          <w:sz w:val="22"/>
          <w:szCs w:val="22"/>
          <w:lang w:eastAsia="tr-TR"/>
          <w14:ligatures w14:val="none"/>
        </w:rPr>
        <w:t xml:space="preserve"> Denetim fonksiyonunun başarısını ölçen metrikler (tamamlanma süreleri, paydaş memnuniyeti vb.) ve hedefler.</w:t>
      </w:r>
    </w:p>
    <w:p w14:paraId="0B99FC59" w14:textId="77777777" w:rsidR="009759CF" w:rsidRPr="009759CF" w:rsidRDefault="009759CF" w:rsidP="009759CF">
      <w:pPr>
        <w:numPr>
          <w:ilvl w:val="0"/>
          <w:numId w:val="17"/>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Dış Değerlendirme Hazırlığı (External Assessment Prep):</w:t>
      </w:r>
      <w:r w:rsidRPr="009759CF">
        <w:rPr>
          <w:rFonts w:ascii="Arial" w:eastAsia="Times New Roman" w:hAnsi="Arial" w:cs="Arial"/>
          <w:color w:val="1F1F1F"/>
          <w:kern w:val="0"/>
          <w:sz w:val="22"/>
          <w:szCs w:val="22"/>
          <w:lang w:eastAsia="tr-TR"/>
          <w14:ligatures w14:val="none"/>
        </w:rPr>
        <w:t xml:space="preserve"> 5 yılda bir yapılan zorunlu dış denetimler için gerekli kanıtların ve dokümantasyonun sürekli hazır tutulduğu havuz.</w:t>
      </w:r>
      <w:r w:rsidRPr="009759CF">
        <w:rPr>
          <w:rFonts w:ascii="Arial" w:eastAsia="Times New Roman" w:hAnsi="Arial" w:cs="Arial"/>
          <w:color w:val="444746"/>
          <w:kern w:val="0"/>
          <w:sz w:val="14"/>
          <w:szCs w:val="14"/>
          <w:vertAlign w:val="superscript"/>
          <w:lang w:eastAsia="tr-TR"/>
          <w14:ligatures w14:val="none"/>
        </w:rPr>
        <w:t>31</w:t>
      </w:r>
    </w:p>
    <w:p w14:paraId="2D72AC23"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MODÜL 7: SİSTEM AYARLARI (Settings)</w:t>
      </w:r>
    </w:p>
    <w:p w14:paraId="23429156" w14:textId="77777777" w:rsidR="009759CF" w:rsidRPr="009759CF" w:rsidRDefault="009759CF" w:rsidP="009759CF">
      <w:pPr>
        <w:numPr>
          <w:ilvl w:val="0"/>
          <w:numId w:val="18"/>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Kullanıcı &amp; Rol Yönetimi (User &amp; Role Mgmt):</w:t>
      </w:r>
      <w:r w:rsidRPr="009759CF">
        <w:rPr>
          <w:rFonts w:ascii="Arial" w:eastAsia="Times New Roman" w:hAnsi="Arial" w:cs="Arial"/>
          <w:color w:val="1F1F1F"/>
          <w:kern w:val="0"/>
          <w:sz w:val="22"/>
          <w:szCs w:val="22"/>
          <w:lang w:eastAsia="tr-TR"/>
          <w14:ligatures w14:val="none"/>
        </w:rPr>
        <w:t xml:space="preserve"> Rol tabanlı erişim kontrolü (RBAC) ve kullanıcı yetkilendirme ayarları.</w:t>
      </w:r>
    </w:p>
    <w:p w14:paraId="4BCE42D2" w14:textId="77777777" w:rsidR="009759CF" w:rsidRPr="009759CF" w:rsidRDefault="009759CF" w:rsidP="009759CF">
      <w:pPr>
        <w:numPr>
          <w:ilvl w:val="0"/>
          <w:numId w:val="18"/>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Metodoloji Yapılandırması (Methodology Config):</w:t>
      </w:r>
      <w:r w:rsidRPr="009759CF">
        <w:rPr>
          <w:rFonts w:ascii="Arial" w:eastAsia="Times New Roman" w:hAnsi="Arial" w:cs="Arial"/>
          <w:color w:val="1F1F1F"/>
          <w:kern w:val="0"/>
          <w:sz w:val="22"/>
          <w:szCs w:val="22"/>
          <w:lang w:eastAsia="tr-TR"/>
          <w14:ligatures w14:val="none"/>
        </w:rPr>
        <w:t xml:space="preserve"> İş akışları, risk kriterleri, derecelendirme skalaları ve şablonların yapılandırılması.</w:t>
      </w:r>
    </w:p>
    <w:p w14:paraId="42E63D11" w14:textId="77777777" w:rsidR="009759CF" w:rsidRPr="009759CF" w:rsidRDefault="009759CF" w:rsidP="009759CF">
      <w:pPr>
        <w:numPr>
          <w:ilvl w:val="0"/>
          <w:numId w:val="18"/>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L2: Entegrasyon Merkezi (Integration Hub):</w:t>
      </w:r>
      <w:r w:rsidRPr="009759CF">
        <w:rPr>
          <w:rFonts w:ascii="Arial" w:eastAsia="Times New Roman" w:hAnsi="Arial" w:cs="Arial"/>
          <w:color w:val="1F1F1F"/>
          <w:kern w:val="0"/>
          <w:sz w:val="22"/>
          <w:szCs w:val="22"/>
          <w:lang w:eastAsia="tr-TR"/>
          <w14:ligatures w14:val="none"/>
        </w:rPr>
        <w:t xml:space="preserve"> ERP, İK sistemleri ve diğer GRC araçları ile API bağlantılarının yönetimi.</w:t>
      </w:r>
    </w:p>
    <w:p w14:paraId="15C199A8" w14:textId="77777777" w:rsidR="009759CF" w:rsidRPr="009759CF" w:rsidRDefault="009759CF" w:rsidP="009759CF">
      <w:pPr>
        <w:spacing w:before="240" w:after="120"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1F1F1F"/>
          <w:kern w:val="0"/>
          <w:lang w:eastAsia="tr-TR"/>
          <w14:ligatures w14:val="none"/>
        </w:rPr>
        <w:t>THE ORACLE (AI Assistant)</w:t>
      </w:r>
    </w:p>
    <w:p w14:paraId="3F308BC3" w14:textId="77777777" w:rsidR="009759CF" w:rsidRPr="009759CF" w:rsidRDefault="009759CF" w:rsidP="009759CF">
      <w:pPr>
        <w:numPr>
          <w:ilvl w:val="0"/>
          <w:numId w:val="19"/>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Konum:</w:t>
      </w:r>
      <w:r w:rsidRPr="009759CF">
        <w:rPr>
          <w:rFonts w:ascii="Arial" w:eastAsia="Times New Roman" w:hAnsi="Arial" w:cs="Arial"/>
          <w:color w:val="1F1F1F"/>
          <w:kern w:val="0"/>
          <w:sz w:val="22"/>
          <w:szCs w:val="22"/>
          <w:lang w:eastAsia="tr-TR"/>
          <w14:ligatures w14:val="none"/>
        </w:rPr>
        <w:t xml:space="preserve"> Sidebar'ın en altında (Footer Area), diğer modüllerden görsel olarak ayrıştırılmış, neon-efektli (Sentinel Blue) ve sürekli erişilebilir belirgin bir buton.</w:t>
      </w:r>
    </w:p>
    <w:p w14:paraId="446E877D" w14:textId="77777777" w:rsidR="009759CF" w:rsidRPr="009759CF" w:rsidRDefault="009759CF" w:rsidP="009759CF">
      <w:pPr>
        <w:numPr>
          <w:ilvl w:val="0"/>
          <w:numId w:val="19"/>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İşlev:</w:t>
      </w:r>
      <w:r w:rsidRPr="009759CF">
        <w:rPr>
          <w:rFonts w:ascii="Arial" w:eastAsia="Times New Roman" w:hAnsi="Arial" w:cs="Arial"/>
          <w:color w:val="1F1F1F"/>
          <w:kern w:val="0"/>
          <w:sz w:val="22"/>
          <w:szCs w:val="22"/>
          <w:lang w:eastAsia="tr-TR"/>
          <w14:ligatures w14:val="none"/>
        </w:rPr>
        <w:t xml:space="preserve"> Global AI Asistanı. Her sayfada bağlamsal yardım sunar, verileri analiz eder ve kullanıcıya proaktif önerilerde bulunur.</w:t>
      </w:r>
      <w:r w:rsidRPr="009759CF">
        <w:rPr>
          <w:rFonts w:ascii="Arial" w:eastAsia="Times New Roman" w:hAnsi="Arial" w:cs="Arial"/>
          <w:color w:val="444746"/>
          <w:kern w:val="0"/>
          <w:sz w:val="14"/>
          <w:szCs w:val="14"/>
          <w:vertAlign w:val="superscript"/>
          <w:lang w:eastAsia="tr-TR"/>
          <w14:ligatures w14:val="none"/>
        </w:rPr>
        <w:t>2</w:t>
      </w:r>
    </w:p>
    <w:p w14:paraId="5F50A378" w14:textId="77777777" w:rsidR="009759CF" w:rsidRPr="009759CF" w:rsidRDefault="009759CF" w:rsidP="009759C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Arial"/>
          <w:b/>
          <w:bCs/>
          <w:color w:val="1F1F1F"/>
          <w:kern w:val="0"/>
          <w:sz w:val="28"/>
          <w:szCs w:val="28"/>
          <w:lang w:eastAsia="tr-TR"/>
          <w14:ligatures w14:val="none"/>
        </w:rPr>
        <w:t>2.2 Görsel Hiyerarşi ve Özellik Konumlandırma Stratejisi</w:t>
      </w:r>
    </w:p>
    <w:p w14:paraId="339C235D"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lastRenderedPageBreak/>
        <w:t>Sentinel v3.0'ın site haritası, sadece fonksiyonel bir liste değil, aynı zamanda görsel bir hiyerarşidir. Reddedilen görselde (Görsel 2) hedeflenen yapı, metin içerisinde şu şekilde detaylandırılmalıdır: Sidebar tasarımı, L1 seviyesindeki ana modülleri koyu ve belirgin tipografi ile sunarken, L2 alt modülleri daha ince ve okunabilir bir font ile hiyerarşik girintili (indented) olarak listeler. "Killer Feature"lar (Sentinel Voice, Neural Mesh, vb.), bulundukları L2 menüsünün yanında küçük, ayırt edici ikonlar veya hafif bir renk vurgusu (neon glow) ile kullanıcının dikkatini çeker, ancak menü bütünlüğünü bozmaz. "Investigation Vault" gibi gizli özellikler, sadece yetkili kullanıcılarda görünür olur ve kilit ikonu ile hassasiyetini belirtir. The Oracle butonu ise, Sidebar'ın statik yapısından ayrılarak, her an yardıma hazır dinamik bir unsur olarak konumlanır.</w:t>
      </w:r>
    </w:p>
    <w:p w14:paraId="0805686D" w14:textId="77777777" w:rsidR="009759CF" w:rsidRPr="009759CF" w:rsidRDefault="00E338F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E338FF">
        <w:rPr>
          <w:rFonts w:ascii="Times New Roman" w:eastAsia="Times New Roman" w:hAnsi="Times New Roman" w:cs="Times New Roman"/>
          <w:b/>
          <w:bCs/>
          <w:noProof/>
          <w:kern w:val="0"/>
          <w:sz w:val="36"/>
          <w:szCs w:val="36"/>
          <w:lang w:eastAsia="tr-TR"/>
        </w:rPr>
        <w:pict w14:anchorId="67EA0BF9">
          <v:rect id="_x0000_i1028" alt="" style="width:453.6pt;height:.05pt;mso-width-percent:0;mso-height-percent:0;mso-width-percent:0;mso-height-percent:0" o:hralign="center" o:hrstd="t" o:hr="t" fillcolor="#a0a0a0" stroked="f"/>
        </w:pict>
      </w:r>
    </w:p>
    <w:p w14:paraId="5283D591" w14:textId="77777777" w:rsidR="009759CF" w:rsidRPr="009759CF" w:rsidRDefault="009759C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9759CF">
        <w:rPr>
          <w:rFonts w:ascii="Arial" w:eastAsia="Times New Roman" w:hAnsi="Arial" w:cs="Arial"/>
          <w:b/>
          <w:bCs/>
          <w:color w:val="1F1F1F"/>
          <w:kern w:val="0"/>
          <w:sz w:val="36"/>
          <w:szCs w:val="36"/>
          <w:lang w:eastAsia="tr-TR"/>
          <w14:ligatures w14:val="none"/>
        </w:rPr>
        <w:t>3. SAYFA BAZLI ZEKÂ MATRİSİ (Page Intelligence Matrix)</w:t>
      </w:r>
    </w:p>
    <w:p w14:paraId="26A50FD1"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 xml:space="preserve">Sentinel v3.0, kullanıcının girdiği her sayfada ona proaktif içgörüler sunan "AI Insight Widget"lar ile donatılmıştır. Bu widget'lar, </w:t>
      </w:r>
      <w:r w:rsidRPr="009759CF">
        <w:rPr>
          <w:rFonts w:ascii="Arial" w:eastAsia="Times New Roman" w:hAnsi="Arial" w:cs="Arial"/>
          <w:b/>
          <w:bCs/>
          <w:color w:val="1F1F1F"/>
          <w:kern w:val="0"/>
          <w:sz w:val="22"/>
          <w:szCs w:val="22"/>
          <w:lang w:eastAsia="tr-TR"/>
          <w14:ligatures w14:val="none"/>
        </w:rPr>
        <w:t>The Oracle</w:t>
      </w:r>
      <w:r w:rsidRPr="009759CF">
        <w:rPr>
          <w:rFonts w:ascii="Arial" w:eastAsia="Times New Roman" w:hAnsi="Arial" w:cs="Arial"/>
          <w:color w:val="1F1F1F"/>
          <w:kern w:val="0"/>
          <w:sz w:val="22"/>
          <w:szCs w:val="22"/>
          <w:lang w:eastAsia="tr-TR"/>
          <w14:ligatures w14:val="none"/>
        </w:rPr>
        <w:t>'ın (AI Asistanı) sayfa bağlamındaki anlık ve somut tezahürleridir. Sadece veri göstermekle kalmaz, veriyi yorumlar ve aksiyon önerir.</w:t>
      </w:r>
      <w:r w:rsidRPr="009759CF">
        <w:rPr>
          <w:rFonts w:ascii="Arial" w:eastAsia="Times New Roman" w:hAnsi="Arial" w:cs="Arial"/>
          <w:color w:val="444746"/>
          <w:kern w:val="0"/>
          <w:sz w:val="14"/>
          <w:szCs w:val="14"/>
          <w:vertAlign w:val="superscript"/>
          <w:lang w:eastAsia="tr-TR"/>
          <w14:ligatures w14:val="none"/>
        </w:rPr>
        <w:t>32</w:t>
      </w:r>
    </w:p>
    <w:tbl>
      <w:tblPr>
        <w:tblW w:w="0" w:type="auto"/>
        <w:tblCellMar>
          <w:top w:w="15" w:type="dxa"/>
          <w:left w:w="15" w:type="dxa"/>
          <w:bottom w:w="15" w:type="dxa"/>
          <w:right w:w="15" w:type="dxa"/>
        </w:tblCellMar>
        <w:tblLook w:val="04A0" w:firstRow="1" w:lastRow="0" w:firstColumn="1" w:lastColumn="0" w:noHBand="0" w:noVBand="1"/>
      </w:tblPr>
      <w:tblGrid>
        <w:gridCol w:w="1418"/>
        <w:gridCol w:w="1971"/>
        <w:gridCol w:w="2087"/>
        <w:gridCol w:w="3580"/>
      </w:tblGrid>
      <w:tr w:rsidR="009759CF" w:rsidRPr="009759CF" w14:paraId="704DEC5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5C8D3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Modül (L1)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2F523"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Sayfa (L2)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A31E5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AI Insight Widget (Zekâ Bileşeni)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D025F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İşlev ve Değer Önerisi</w:t>
            </w:r>
          </w:p>
        </w:tc>
      </w:tr>
      <w:tr w:rsidR="009759CF" w:rsidRPr="009759CF" w14:paraId="2552E49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71B86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Strateji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BD0530"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Denetim Evreni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CE951"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Risk Velocity Alert (Risk Hız Uyarısı)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0F8AF7"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"Dikkat: 'Tedarik Zinciri' sürecinde son 30 günde KRI (Anahtar Risk Göstergesi) trendlerinde %15 artış tespit edildi. Neural Mesh verilerine göre denetim frekansını artırmanız önerilir."</w:t>
            </w:r>
          </w:p>
        </w:tc>
      </w:tr>
      <w:tr w:rsidR="009759CF" w:rsidRPr="009759CF" w14:paraId="44961AB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188444"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Strateji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9717D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Yıllık Plan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7B8088"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Plan Optimization Engine (Plan Optimizasyon Motoru)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FEB5E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"Mevcut kaynak dağılımı ile Q3 döneminde %20 kapasite aşımı öngörülüyor. Düşük riskli 'BT Güvenlik' denetimini Q4'e kaydırmak yükü dengeler."</w:t>
            </w:r>
          </w:p>
        </w:tc>
      </w:tr>
      <w:tr w:rsidR="009759CF" w:rsidRPr="009759CF" w14:paraId="3BD0368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CB61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Yönetişim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2DD70"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İhbar Hattı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65CAE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Sentiment Anomaly Detector (Duygu Anomali Dedektörü)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2703F8"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"Gelen son 5 ihbarın dil analizinde 'Baskı' ve 'Mobbing' temalarında yoğunlaşma var. İlgili departman: Satış Operasyonları. Olası bir kültürel erozyon riski."</w:t>
            </w:r>
          </w:p>
        </w:tc>
      </w:tr>
      <w:tr w:rsidR="009759CF" w:rsidRPr="009759CF" w14:paraId="213E95D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C7E4E8"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Yürütme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A55D4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Denetim Görevlerim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F8C4E3"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 xml:space="preserve">Fieldwork Accelerator </w:t>
            </w:r>
            <w:r w:rsidRPr="009759CF">
              <w:rPr>
                <w:rFonts w:ascii="Arial" w:eastAsia="Times New Roman" w:hAnsi="Arial" w:cs="Arial"/>
                <w:i/>
                <w:iCs/>
                <w:color w:val="1F1F1F"/>
                <w:kern w:val="0"/>
                <w:sz w:val="22"/>
                <w:szCs w:val="22"/>
                <w:lang w:eastAsia="tr-TR"/>
                <w14:ligatures w14:val="none"/>
              </w:rPr>
              <w:lastRenderedPageBreak/>
              <w:t>(Saha Hızlandırıcı)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A60C9B"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lastRenderedPageBreak/>
              <w:t xml:space="preserve">"Benzer 12 denetim görevine dayanarak, bu aşamada (Saha Çalışması) şu test adımlarının </w:t>
            </w:r>
            <w:r w:rsidRPr="009759CF">
              <w:rPr>
                <w:rFonts w:ascii="Arial" w:eastAsia="Times New Roman" w:hAnsi="Arial" w:cs="Arial"/>
                <w:color w:val="1F1F1F"/>
                <w:kern w:val="0"/>
                <w:sz w:val="22"/>
                <w:szCs w:val="22"/>
                <w:lang w:eastAsia="tr-TR"/>
                <w14:ligatures w14:val="none"/>
              </w:rPr>
              <w:lastRenderedPageBreak/>
              <w:t>uygulanması ve şu kanıtların toplanması öneriliyor:."</w:t>
            </w:r>
          </w:p>
        </w:tc>
      </w:tr>
      <w:tr w:rsidR="009759CF" w:rsidRPr="009759CF" w14:paraId="0915A8A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071293"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lastRenderedPageBreak/>
              <w:t>Yürütme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607775"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Soruşturma Kasası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D38644"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Linkage Mapper (Bağlantı Haritalayıcı)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2B27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"Şüpheli A kişisi ile Tedarikçi B firması arasında, 3 farklı işlemde IP adresi, cihaz parmak izi ve onay zamanlaması çakışması tespit edildi. İlişkisel ağ haritasını inceleyiniz."</w:t>
            </w:r>
          </w:p>
        </w:tc>
      </w:tr>
      <w:tr w:rsidR="009759CF" w:rsidRPr="009759CF" w14:paraId="67FE3CC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F38FDF"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Yürütme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E30DE5"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Bulgular &amp; Aksiyonlar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98C04B"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Aging Prediction (Yaşlandırma Tahmini)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15B644"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"Bu bulgunun (Yüksek Riskli) kapatılması, tarihsel verilere ve kök neden karmaşıklığına göre ortalama 45 gün sürecek. Yönetimin hedeflediği 30 gün gerçekçi değil."</w:t>
            </w:r>
          </w:p>
        </w:tc>
      </w:tr>
      <w:tr w:rsidR="009759CF" w:rsidRPr="009759CF" w14:paraId="2645AF9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6FBB3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Kaynaklar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6E545F"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Kapasite Planlama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A7921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Burnout Predictor (Tükenmişlik Tahmincisi)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9D0E97"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"Kıdemli Denetçi Ahmet Yılmaz'ın önümüzdeki ay iş yükü %120 ve son 3 aydır fazla mesai yapıyor. Hata yapma riski artıyor. Görev değişimi önerilir."</w:t>
            </w:r>
          </w:p>
        </w:tc>
      </w:tr>
      <w:tr w:rsidR="009759CF" w:rsidRPr="009759CF" w14:paraId="71954F3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6D190D"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QAIP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66FD96"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İç Değerlendirme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B329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i/>
                <w:iCs/>
                <w:color w:val="1F1F1F"/>
                <w:kern w:val="0"/>
                <w:sz w:val="22"/>
                <w:szCs w:val="22"/>
                <w:lang w:eastAsia="tr-TR"/>
                <w14:ligatures w14:val="none"/>
              </w:rPr>
              <w:t>Conformance Gap Scout (Uyum Boşluğu İzci)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71AA0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"Son tamamlanan 3 denetim dosyasında, IIA Standart 14.6 (Dokümantasyon) gerekliliklerinde eksiklikler tespit edildi. İlgili denetçilere eğitim atanması önerilir."</w:t>
            </w:r>
          </w:p>
        </w:tc>
      </w:tr>
    </w:tbl>
    <w:p w14:paraId="080E0945" w14:textId="77777777" w:rsidR="009759CF" w:rsidRPr="009759CF" w:rsidRDefault="009759CF" w:rsidP="009759CF">
      <w:pPr>
        <w:spacing w:before="480"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Aşağıdaki görselde, "Denetim Evreni" sayfasında yer alan "Risk Velocity Alert" widget'ının tasarımı ve işlevselliği gösterilmektedir.</w:t>
      </w:r>
    </w:p>
    <w:p w14:paraId="1D864667" w14:textId="77777777"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p>
    <w:p w14:paraId="4347A8F2" w14:textId="3184FB5A"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noProof/>
          <w:color w:val="1F1F1F"/>
          <w:kern w:val="0"/>
          <w:sz w:val="22"/>
          <w:szCs w:val="22"/>
          <w:bdr w:val="none" w:sz="0" w:space="0" w:color="auto" w:frame="1"/>
          <w:lang w:eastAsia="tr-TR"/>
          <w14:ligatures w14:val="none"/>
        </w:rPr>
        <w:lastRenderedPageBreak/>
        <w:drawing>
          <wp:inline distT="0" distB="0" distL="0" distR="0" wp14:anchorId="0D7BE387" wp14:editId="3B7A28D8">
            <wp:extent cx="5760720" cy="4318000"/>
            <wp:effectExtent l="0" t="0" r="5080" b="0"/>
            <wp:docPr id="153202890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28900" name="Resim 1" descr="metin, ekran görüntüsü, yazı tipi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p>
    <w:p w14:paraId="2F29295A" w14:textId="77777777"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p>
    <w:p w14:paraId="59242894" w14:textId="77777777" w:rsidR="009759CF" w:rsidRPr="009759CF" w:rsidRDefault="00E338F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E338FF">
        <w:rPr>
          <w:rFonts w:ascii="Times New Roman" w:eastAsia="Times New Roman" w:hAnsi="Times New Roman" w:cs="Times New Roman"/>
          <w:b/>
          <w:bCs/>
          <w:noProof/>
          <w:kern w:val="0"/>
          <w:sz w:val="36"/>
          <w:szCs w:val="36"/>
          <w:lang w:eastAsia="tr-TR"/>
        </w:rPr>
        <w:pict w14:anchorId="039DB8B0">
          <v:rect id="_x0000_i1027" alt="" style="width:453.6pt;height:.05pt;mso-width-percent:0;mso-height-percent:0;mso-width-percent:0;mso-height-percent:0" o:hralign="center" o:hrstd="t" o:hr="t" fillcolor="#a0a0a0" stroked="f"/>
        </w:pict>
      </w:r>
    </w:p>
    <w:p w14:paraId="5B358929" w14:textId="77777777" w:rsidR="009759CF" w:rsidRPr="009759CF" w:rsidRDefault="009759C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9759CF">
        <w:rPr>
          <w:rFonts w:ascii="Arial" w:eastAsia="Times New Roman" w:hAnsi="Arial" w:cs="Arial"/>
          <w:b/>
          <w:bCs/>
          <w:color w:val="1F1F1F"/>
          <w:kern w:val="0"/>
          <w:sz w:val="36"/>
          <w:szCs w:val="36"/>
          <w:lang w:eastAsia="tr-TR"/>
          <w14:ligatures w14:val="none"/>
        </w:rPr>
        <w:t>4. TEKNİK SPESİFİKASYONLAR (Tech Specs)</w:t>
      </w:r>
    </w:p>
    <w:p w14:paraId="2FDBCA1B" w14:textId="77777777" w:rsidR="009759CF" w:rsidRPr="009759CF" w:rsidRDefault="009759CF" w:rsidP="009759CF">
      <w:pPr>
        <w:spacing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Arial"/>
          <w:b/>
          <w:bCs/>
          <w:color w:val="1F1F1F"/>
          <w:kern w:val="0"/>
          <w:sz w:val="28"/>
          <w:szCs w:val="28"/>
          <w:lang w:eastAsia="tr-TR"/>
          <w14:ligatures w14:val="none"/>
        </w:rPr>
        <w:t>4.1 Hiyerarşik Veri Modelleme: ltree vs JSONB</w:t>
      </w:r>
    </w:p>
    <w:p w14:paraId="1DE529FA"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Sentinel v3.0, karmaşık hiyerarşik veriler ve doküman tabanlı veriler arasında optimum performans ve esneklik sağlamak amacıyla hibrit bir PostgreSQL veritabanı mimarisi kullanır. Bu seçim, "one size fits all" yaklaşımını reddeder ve her veri türü için en uygun teknolojiyi kullanmayı hedefler.</w:t>
      </w:r>
      <w:r w:rsidRPr="009759CF">
        <w:rPr>
          <w:rFonts w:ascii="Arial" w:eastAsia="Times New Roman" w:hAnsi="Arial" w:cs="Arial"/>
          <w:color w:val="444746"/>
          <w:kern w:val="0"/>
          <w:sz w:val="14"/>
          <w:szCs w:val="14"/>
          <w:vertAlign w:val="superscript"/>
          <w:lang w:eastAsia="tr-TR"/>
          <w14:ligatures w14:val="none"/>
        </w:rPr>
        <w:t>34</w:t>
      </w:r>
    </w:p>
    <w:p w14:paraId="7B883030"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ltree (PostgreSQL Extension) Kullanımı ve Gerekçesi:</w:t>
      </w:r>
      <w:r w:rsidRPr="009759CF">
        <w:rPr>
          <w:rFonts w:ascii="Arial" w:eastAsia="Times New Roman" w:hAnsi="Arial" w:cs="Arial"/>
          <w:color w:val="1F1F1F"/>
          <w:kern w:val="0"/>
          <w:sz w:val="22"/>
          <w:szCs w:val="22"/>
          <w:lang w:eastAsia="tr-TR"/>
          <w14:ligatures w14:val="none"/>
        </w:rPr>
        <w:t xml:space="preserve"> Denetim Evreni (Audit Universe) ve Organizasyonel Hiyerarşi gibi yapılar için ltree uzantısı tercih edilmiştir. Denetim evreni, genellikle çok derin ve değişken hiyerarşilere (Holding &gt; Bölge &gt; Ülke &gt; Şirket &gt; Departman &gt; Süreç &gt; Alt Süreç) sahiptir. Geleneksel adjacency list (parent_id) modeli, bu tür derin ağaç yapılarında yinelemeli (recursive) sorgular gerektirdiği için performans sorunlarına yol açar. ltree ise hiyerarşik sorguları (örneğin; "Tüm alt süreçlerin risk skorlarını topla" veya "Belirli bir daldaki tüm varlıkları getir") etiket yolu (path) mantığıyla yönetir.</w:t>
      </w:r>
      <w:r w:rsidRPr="009759CF">
        <w:rPr>
          <w:rFonts w:ascii="Arial" w:eastAsia="Times New Roman" w:hAnsi="Arial" w:cs="Arial"/>
          <w:color w:val="444746"/>
          <w:kern w:val="0"/>
          <w:sz w:val="14"/>
          <w:szCs w:val="14"/>
          <w:vertAlign w:val="superscript"/>
          <w:lang w:eastAsia="tr-TR"/>
          <w14:ligatures w14:val="none"/>
        </w:rPr>
        <w:t>34</w:t>
      </w:r>
      <w:r w:rsidRPr="009759CF">
        <w:rPr>
          <w:rFonts w:ascii="Arial" w:eastAsia="Times New Roman" w:hAnsi="Arial" w:cs="Arial"/>
          <w:color w:val="1F1F1F"/>
          <w:kern w:val="0"/>
          <w:sz w:val="22"/>
          <w:szCs w:val="22"/>
          <w:lang w:eastAsia="tr-TR"/>
          <w14:ligatures w14:val="none"/>
        </w:rPr>
        <w:t xml:space="preserve"> Bu yapı, ağaç üzerindeki bir dalın taşınması, kopyalanması veya sorgulanması işlemlerini milisaniyeler mertebesine indirir. Örnek bir yapı Top.EU.Turkey.Finance.AccountsPayable şeklindedir ve bu yol üzerinden yapılan sorgular son derece hızlıdır.</w:t>
      </w:r>
    </w:p>
    <w:p w14:paraId="32AD8F82"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JSONB (Binary JSON) Kullanımı ve Gerekçesi:</w:t>
      </w:r>
      <w:r w:rsidRPr="009759CF">
        <w:rPr>
          <w:rFonts w:ascii="Arial" w:eastAsia="Times New Roman" w:hAnsi="Arial" w:cs="Arial"/>
          <w:color w:val="1F1F1F"/>
          <w:kern w:val="0"/>
          <w:sz w:val="22"/>
          <w:szCs w:val="22"/>
          <w:lang w:eastAsia="tr-TR"/>
          <w14:ligatures w14:val="none"/>
        </w:rPr>
        <w:t xml:space="preserve"> Çalışma Kağıtları (Workpapers), Bulgu Formları ve Dinamik Formlar için JSONB veri tipi kullanılır. Her denetim görevinin doğası gereği test adımları, kontrol listeleri ve toplanan veri alanları farklılık gösterebilir. İlişkisel bir veritabanında sabit sütunlar kullanmak (EAV modeli gibi), bu esnekliği sınırlar ve veritabanı şemasını karmaşıklaştırır. JSONB, verilerin ikili formatta saklanmasını sağlayarak, MongoDB gibi NoSQL veritabanlarının esnekliğini sunarken, PostgreSQL'in güçlü indeksleme (GIN </w:t>
      </w:r>
      <w:r w:rsidRPr="009759CF">
        <w:rPr>
          <w:rFonts w:ascii="Arial" w:eastAsia="Times New Roman" w:hAnsi="Arial" w:cs="Arial"/>
          <w:color w:val="1F1F1F"/>
          <w:kern w:val="0"/>
          <w:sz w:val="22"/>
          <w:szCs w:val="22"/>
          <w:lang w:eastAsia="tr-TR"/>
          <w14:ligatures w14:val="none"/>
        </w:rPr>
        <w:lastRenderedPageBreak/>
        <w:t>Index) ve işlemsel bütünlük (ACID) özelliklerinden de faydalanmayı mümkün kılar.</w:t>
      </w:r>
      <w:r w:rsidRPr="009759CF">
        <w:rPr>
          <w:rFonts w:ascii="Arial" w:eastAsia="Times New Roman" w:hAnsi="Arial" w:cs="Arial"/>
          <w:color w:val="444746"/>
          <w:kern w:val="0"/>
          <w:sz w:val="14"/>
          <w:szCs w:val="14"/>
          <w:vertAlign w:val="superscript"/>
          <w:lang w:eastAsia="tr-TR"/>
          <w14:ligatures w14:val="none"/>
        </w:rPr>
        <w:t>35</w:t>
      </w:r>
      <w:r w:rsidRPr="009759CF">
        <w:rPr>
          <w:rFonts w:ascii="Arial" w:eastAsia="Times New Roman" w:hAnsi="Arial" w:cs="Arial"/>
          <w:color w:val="1F1F1F"/>
          <w:kern w:val="0"/>
          <w:sz w:val="22"/>
          <w:szCs w:val="22"/>
          <w:lang w:eastAsia="tr-TR"/>
          <w14:ligatures w14:val="none"/>
        </w:rPr>
        <w:t xml:space="preserve"> Denetçiler, çalışma kağıtlarına istedikleri kadar özel alan (custom field), kanıt meta verisi ve zengin metin ekleyebilirler ve bu veriler üzerinde yüksek performanslı sorgulamalar yapılabilir.</w:t>
      </w:r>
    </w:p>
    <w:p w14:paraId="4767419F"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Veri Varlık İlişkileri ve Şema Yapısı:</w:t>
      </w:r>
    </w:p>
    <w:p w14:paraId="5F4D50F8"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Sistemin veri omurgası, AuditUniverse tablosunda path sütunu için ltree kullanılarak kurgulanır. Bu tablo, Engagement (Denetim Görevi) tablosu ile "One-to-Many" ilişkisine sahiptir; yani bir evren öğesi birden fazla denetim görevine konu olabilir. Engagement tablosu ise Workpaper (Çalışma Kağıdı) tablosu ile ilişkilidir. Workpaper tablosunda, denetim testlerinin içeriği ve kanıtlar content adında bir JSONB sütununda tutulur. Bu hibrit yapı, hiyerarşik bütünlüğü korurken içerik esnekliği sağlar.</w:t>
      </w:r>
    </w:p>
    <w:p w14:paraId="34281CA0" w14:textId="77777777" w:rsidR="009759CF" w:rsidRPr="009759CF" w:rsidRDefault="009759CF" w:rsidP="009759CF">
      <w:pPr>
        <w:spacing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Arial"/>
          <w:b/>
          <w:bCs/>
          <w:color w:val="1F1F1F"/>
          <w:kern w:val="0"/>
          <w:sz w:val="28"/>
          <w:szCs w:val="28"/>
          <w:lang w:eastAsia="tr-TR"/>
          <w14:ligatures w14:val="none"/>
        </w:rPr>
        <w:t>4.2 Frontend Mimarisi: "VDI Safe Mode" ve CSS Optimizasyonu</w:t>
      </w:r>
    </w:p>
    <w:p w14:paraId="01DEFA80"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Kurumsal denetim ekiplerinin büyük bir kısmı, veri güvenliği ve merkezi yönetim gerekçeleriyle Citrix veya VMware gibi kısıtlı VDI (Virtual Desktop Infrastructure) ortamlarında çalışmaktadır. Bu ortamlarda, ağ bant genişliği ve grafik işleme gücü sınırlı olabilir. Ağır JavaScript animasyonları (JS-driven animations), ekran yırtılmalarına, gecikmelere ve kötü bir kullanıcı deneyimine neden olur.</w:t>
      </w:r>
    </w:p>
    <w:p w14:paraId="623CA1D7" w14:textId="77777777" w:rsidR="009759CF" w:rsidRPr="009759CF" w:rsidRDefault="009759CF" w:rsidP="009759CF">
      <w:pPr>
        <w:spacing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 xml:space="preserve">Sentinel v3.0, bu zorluğu aşmak için </w:t>
      </w:r>
      <w:r w:rsidRPr="009759CF">
        <w:rPr>
          <w:rFonts w:ascii="Arial" w:eastAsia="Times New Roman" w:hAnsi="Arial" w:cs="Arial"/>
          <w:b/>
          <w:bCs/>
          <w:color w:val="1F1F1F"/>
          <w:kern w:val="0"/>
          <w:sz w:val="22"/>
          <w:szCs w:val="22"/>
          <w:lang w:eastAsia="tr-TR"/>
          <w14:ligatures w14:val="none"/>
        </w:rPr>
        <w:t>"VDI Safe Mode"</w:t>
      </w:r>
      <w:r w:rsidRPr="009759CF">
        <w:rPr>
          <w:rFonts w:ascii="Arial" w:eastAsia="Times New Roman" w:hAnsi="Arial" w:cs="Arial"/>
          <w:color w:val="1F1F1F"/>
          <w:kern w:val="0"/>
          <w:sz w:val="22"/>
          <w:szCs w:val="22"/>
          <w:lang w:eastAsia="tr-TR"/>
          <w14:ligatures w14:val="none"/>
        </w:rPr>
        <w:t xml:space="preserve"> ve CSS optimizasyon stratejilerini benimser:</w:t>
      </w:r>
    </w:p>
    <w:p w14:paraId="4B19AECA" w14:textId="77777777" w:rsidR="009759CF" w:rsidRPr="009759CF" w:rsidRDefault="009759CF" w:rsidP="009759CF">
      <w:pPr>
        <w:numPr>
          <w:ilvl w:val="0"/>
          <w:numId w:val="20"/>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CSS-Only Accordion:</w:t>
      </w:r>
      <w:r w:rsidRPr="009759CF">
        <w:rPr>
          <w:rFonts w:ascii="Arial" w:eastAsia="Times New Roman" w:hAnsi="Arial" w:cs="Arial"/>
          <w:color w:val="1F1F1F"/>
          <w:kern w:val="0"/>
          <w:sz w:val="22"/>
          <w:szCs w:val="22"/>
          <w:lang w:eastAsia="tr-TR"/>
          <w14:ligatures w14:val="none"/>
        </w:rPr>
        <w:t xml:space="preserve"> Sidebar'ın açılıp kapanma, menülerin genişleme animasyonları, JavaScript (JS) yerine tamamen CSS transition ve transform özellikleri ile yönetilir. CSS animasyonları, tarayıcının "Compositor Thread"i üzerinde çalıştığı ve GPU hızlandırmasından (Hardware Acceleration) yararlandığı için, ana işlemciyi (CPU) meşgul etmez.</w:t>
      </w:r>
      <w:r w:rsidRPr="009759CF">
        <w:rPr>
          <w:rFonts w:ascii="Arial" w:eastAsia="Times New Roman" w:hAnsi="Arial" w:cs="Arial"/>
          <w:color w:val="444746"/>
          <w:kern w:val="0"/>
          <w:sz w:val="14"/>
          <w:szCs w:val="14"/>
          <w:vertAlign w:val="superscript"/>
          <w:lang w:eastAsia="tr-TR"/>
          <w14:ligatures w14:val="none"/>
        </w:rPr>
        <w:t>11</w:t>
      </w:r>
      <w:r w:rsidRPr="009759CF">
        <w:rPr>
          <w:rFonts w:ascii="Arial" w:eastAsia="Times New Roman" w:hAnsi="Arial" w:cs="Arial"/>
          <w:color w:val="1F1F1F"/>
          <w:kern w:val="0"/>
          <w:sz w:val="22"/>
          <w:szCs w:val="22"/>
          <w:lang w:eastAsia="tr-TR"/>
          <w14:ligatures w14:val="none"/>
        </w:rPr>
        <w:t xml:space="preserve"> Bu sayede, kaynakları kısıtlı VDI ortamlarında bile 60 FPS akıcılığında bir arayüz deneyimi sağlanır. JavaScript sadece durum değişikliğini (class toggling) tetikler, animasyonu yürütmez.</w:t>
      </w:r>
    </w:p>
    <w:p w14:paraId="33536BA0" w14:textId="77777777" w:rsidR="009759CF" w:rsidRPr="009759CF" w:rsidRDefault="009759CF" w:rsidP="009759CF">
      <w:pPr>
        <w:numPr>
          <w:ilvl w:val="0"/>
          <w:numId w:val="20"/>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Feature-Sliced Design (FSD) ve State Management:</w:t>
      </w:r>
      <w:r w:rsidRPr="009759CF">
        <w:rPr>
          <w:rFonts w:ascii="Arial" w:eastAsia="Times New Roman" w:hAnsi="Arial" w:cs="Arial"/>
          <w:color w:val="1F1F1F"/>
          <w:kern w:val="0"/>
          <w:sz w:val="22"/>
          <w:szCs w:val="22"/>
          <w:lang w:eastAsia="tr-TR"/>
          <w14:ligatures w14:val="none"/>
        </w:rPr>
        <w:t xml:space="preserve"> Frontend mimarisi, ölçeklenebilirlik ve bakım kolaylığı için </w:t>
      </w:r>
      <w:r w:rsidRPr="009759CF">
        <w:rPr>
          <w:rFonts w:ascii="Arial" w:eastAsia="Times New Roman" w:hAnsi="Arial" w:cs="Arial"/>
          <w:b/>
          <w:bCs/>
          <w:color w:val="1F1F1F"/>
          <w:kern w:val="0"/>
          <w:sz w:val="22"/>
          <w:szCs w:val="22"/>
          <w:lang w:eastAsia="tr-TR"/>
          <w14:ligatures w14:val="none"/>
        </w:rPr>
        <w:t>Feature-Sliced Design (FSD)</w:t>
      </w:r>
      <w:r w:rsidRPr="009759CF">
        <w:rPr>
          <w:rFonts w:ascii="Arial" w:eastAsia="Times New Roman" w:hAnsi="Arial" w:cs="Arial"/>
          <w:color w:val="1F1F1F"/>
          <w:kern w:val="0"/>
          <w:sz w:val="22"/>
          <w:szCs w:val="22"/>
          <w:lang w:eastAsia="tr-TR"/>
          <w14:ligatures w14:val="none"/>
        </w:rPr>
        <w:t xml:space="preserve"> prensiplerine göre katmanlı (Layers, Slices, Segments) bir yapıda kurgulanmıştır.</w:t>
      </w:r>
      <w:r w:rsidRPr="009759CF">
        <w:rPr>
          <w:rFonts w:ascii="Arial" w:eastAsia="Times New Roman" w:hAnsi="Arial" w:cs="Arial"/>
          <w:color w:val="444746"/>
          <w:kern w:val="0"/>
          <w:sz w:val="14"/>
          <w:szCs w:val="14"/>
          <w:vertAlign w:val="superscript"/>
          <w:lang w:eastAsia="tr-TR"/>
          <w14:ligatures w14:val="none"/>
        </w:rPr>
        <w:t>13</w:t>
      </w:r>
      <w:r w:rsidRPr="009759CF">
        <w:rPr>
          <w:rFonts w:ascii="Arial" w:eastAsia="Times New Roman" w:hAnsi="Arial" w:cs="Arial"/>
          <w:color w:val="1F1F1F"/>
          <w:kern w:val="0"/>
          <w:sz w:val="22"/>
          <w:szCs w:val="22"/>
          <w:lang w:eastAsia="tr-TR"/>
          <w14:ligatures w14:val="none"/>
        </w:rPr>
        <w:t xml:space="preserve"> Sidebar'ın "Akordeon Durumu" (hangi menünün açık, hangisinin kapalı olduğu), global state kütüphaneleri (Redux/Zustand) yerine URL parametrelerinde veya tarayıcının localStorage alanında tutulur. Bu yaklaşım, sayfa yenilendiğinde (F5) veya kullanıcı sisteme tekrar girdiğinde, kaldığı menü yapısını birebir korumasını sağlar, böylece navigasyon sürekliliği korunur.</w:t>
      </w:r>
    </w:p>
    <w:p w14:paraId="2254B6B6" w14:textId="77777777" w:rsidR="009759CF" w:rsidRPr="009759CF" w:rsidRDefault="009759CF" w:rsidP="009759CF">
      <w:pPr>
        <w:numPr>
          <w:ilvl w:val="0"/>
          <w:numId w:val="20"/>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b/>
          <w:bCs/>
          <w:color w:val="1F1F1F"/>
          <w:kern w:val="0"/>
          <w:sz w:val="22"/>
          <w:szCs w:val="22"/>
          <w:lang w:eastAsia="tr-TR"/>
          <w14:ligatures w14:val="none"/>
        </w:rPr>
        <w:t>Lazy Loading ve Virtual DOM:</w:t>
      </w:r>
      <w:r w:rsidRPr="009759CF">
        <w:rPr>
          <w:rFonts w:ascii="Arial" w:eastAsia="Times New Roman" w:hAnsi="Arial" w:cs="Arial"/>
          <w:color w:val="1F1F1F"/>
          <w:kern w:val="0"/>
          <w:sz w:val="22"/>
          <w:szCs w:val="22"/>
          <w:lang w:eastAsia="tr-TR"/>
          <w14:ligatures w14:val="none"/>
        </w:rPr>
        <w:t xml:space="preserve"> L2 menü öğeleri, sadece L1 tıklandığında sunucudan çekilmemelidir (bu gecikme yaratır). Bunun yerine, uygulama açılışında hafif bir JSON ağacı olarak önceden yüklenmeli (Pre-fetch), ancak DOM'a (Document Object Model) sadece ihtiyaç duyulduğunda render edilmelidir. Bu, başlangıç yükleme süresini kısaltır ve bellek kullanımını optimize eder.</w:t>
      </w:r>
    </w:p>
    <w:p w14:paraId="26F238F0" w14:textId="77777777" w:rsidR="009759CF" w:rsidRPr="009759CF" w:rsidRDefault="00E338F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E338FF">
        <w:rPr>
          <w:rFonts w:ascii="Times New Roman" w:eastAsia="Times New Roman" w:hAnsi="Times New Roman" w:cs="Times New Roman"/>
          <w:b/>
          <w:bCs/>
          <w:noProof/>
          <w:kern w:val="0"/>
          <w:sz w:val="36"/>
          <w:szCs w:val="36"/>
          <w:lang w:eastAsia="tr-TR"/>
        </w:rPr>
        <w:pict w14:anchorId="383365AD">
          <v:rect id="_x0000_i1026" alt="" style="width:453.6pt;height:.05pt;mso-width-percent:0;mso-height-percent:0;mso-width-percent:0;mso-height-percent:0" o:hralign="center" o:hrstd="t" o:hr="t" fillcolor="#a0a0a0" stroked="f"/>
        </w:pict>
      </w:r>
    </w:p>
    <w:p w14:paraId="357F1A57" w14:textId="77777777" w:rsidR="009759CF" w:rsidRPr="009759CF" w:rsidRDefault="009759CF" w:rsidP="009759CF">
      <w:pPr>
        <w:spacing w:after="0" w:line="240" w:lineRule="auto"/>
        <w:outlineLvl w:val="1"/>
        <w:rPr>
          <w:rFonts w:ascii="Times New Roman" w:eastAsia="Times New Roman" w:hAnsi="Times New Roman" w:cs="Times New Roman"/>
          <w:b/>
          <w:bCs/>
          <w:kern w:val="0"/>
          <w:sz w:val="36"/>
          <w:szCs w:val="36"/>
          <w:lang w:eastAsia="tr-TR"/>
          <w14:ligatures w14:val="none"/>
        </w:rPr>
      </w:pPr>
      <w:r w:rsidRPr="009759CF">
        <w:rPr>
          <w:rFonts w:ascii="Arial" w:eastAsia="Times New Roman" w:hAnsi="Arial" w:cs="Arial"/>
          <w:b/>
          <w:bCs/>
          <w:color w:val="1F1F1F"/>
          <w:kern w:val="0"/>
          <w:sz w:val="36"/>
          <w:szCs w:val="36"/>
          <w:lang w:eastAsia="tr-TR"/>
          <w14:ligatures w14:val="none"/>
        </w:rPr>
        <w:t>5. PERSONA ERİŞİM MATRİSİ (Access Matrix)</w:t>
      </w:r>
    </w:p>
    <w:p w14:paraId="68225C90"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Sentinel v3.0, güvenliği ve kullanım kolaylığını dengelemek amacıyla "Rol Bazlı Erişim Kontrolü" (RBAC) ile bağlam duyarlı "Öznitelik Bazlı Erişim Kontrolü" (ABAC) modellerini hibrit olarak kullanır.</w:t>
      </w:r>
    </w:p>
    <w:tbl>
      <w:tblPr>
        <w:tblW w:w="0" w:type="auto"/>
        <w:tblCellMar>
          <w:top w:w="15" w:type="dxa"/>
          <w:left w:w="15" w:type="dxa"/>
          <w:bottom w:w="15" w:type="dxa"/>
          <w:right w:w="15" w:type="dxa"/>
        </w:tblCellMar>
        <w:tblLook w:val="04A0" w:firstRow="1" w:lastRow="0" w:firstColumn="1" w:lastColumn="0" w:noHBand="0" w:noVBand="1"/>
      </w:tblPr>
      <w:tblGrid>
        <w:gridCol w:w="1693"/>
        <w:gridCol w:w="1743"/>
        <w:gridCol w:w="2199"/>
        <w:gridCol w:w="1670"/>
        <w:gridCol w:w="1751"/>
      </w:tblGrid>
      <w:tr w:rsidR="009759CF" w:rsidRPr="009759CF" w14:paraId="25874F0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5DBC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lastRenderedPageBreak/>
              <w:t>Özellik / Modül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0E18F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CAE (Chief Audit Executive)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E1BA17"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Lead Auditor (Kıdemli Denetçi)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ACDAD4"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Staff Auditor (Denetçi)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39BA7"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Auditee (Denetlenen / İş Birimi)</w:t>
            </w:r>
          </w:p>
        </w:tc>
      </w:tr>
      <w:tr w:rsidR="009759CF" w:rsidRPr="009759CF" w14:paraId="2EEC893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0A074"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Sidebar Görünümü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487035"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Tam Erişim</w:t>
            </w:r>
            <w:r w:rsidRPr="009759CF">
              <w:rPr>
                <w:rFonts w:ascii="Arial" w:eastAsia="Times New Roman" w:hAnsi="Arial" w:cs="Arial"/>
                <w:color w:val="1F1F1F"/>
                <w:kern w:val="0"/>
                <w:sz w:val="22"/>
                <w:szCs w:val="22"/>
                <w:lang w:eastAsia="tr-TR"/>
                <w14:ligatures w14:val="none"/>
              </w:rPr>
              <w:t xml:space="preserve"> (Tüm Modüller Görünür)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059AF1"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Tam Erişim</w:t>
            </w:r>
            <w:r w:rsidRPr="009759CF">
              <w:rPr>
                <w:rFonts w:ascii="Arial" w:eastAsia="Times New Roman" w:hAnsi="Arial" w:cs="Arial"/>
                <w:color w:val="1F1F1F"/>
                <w:kern w:val="0"/>
                <w:sz w:val="22"/>
                <w:szCs w:val="22"/>
                <w:lang w:eastAsia="tr-TR"/>
                <w14:ligatures w14:val="none"/>
              </w:rPr>
              <w:t xml:space="preserve"> (Atandığı Görevler + Evren + Plan)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15C26D"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Kısıtlı</w:t>
            </w:r>
            <w:r w:rsidRPr="009759CF">
              <w:rPr>
                <w:rFonts w:ascii="Arial" w:eastAsia="Times New Roman" w:hAnsi="Arial" w:cs="Arial"/>
                <w:color w:val="1F1F1F"/>
                <w:kern w:val="0"/>
                <w:sz w:val="22"/>
                <w:szCs w:val="22"/>
                <w:lang w:eastAsia="tr-TR"/>
                <w14:ligatures w14:val="none"/>
              </w:rPr>
              <w:t xml:space="preserve"> (Sadece Görevlerim, Zaman Çizelgesi, Belgelerim)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D0B640"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Blind Mode (Kör Mod)</w:t>
            </w:r>
            <w:r w:rsidRPr="009759CF">
              <w:rPr>
                <w:rFonts w:ascii="Arial" w:eastAsia="Times New Roman" w:hAnsi="Arial" w:cs="Arial"/>
                <w:color w:val="1F1F1F"/>
                <w:kern w:val="0"/>
                <w:sz w:val="22"/>
                <w:szCs w:val="22"/>
                <w:lang w:eastAsia="tr-TR"/>
                <w14:ligatures w14:val="none"/>
              </w:rPr>
              <w:t>: Sidebar gizli veya sadece "Aksiyonlarım" görünür.</w:t>
            </w:r>
          </w:p>
        </w:tc>
      </w:tr>
      <w:tr w:rsidR="009759CF" w:rsidRPr="009759CF" w14:paraId="7C5CF93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5A011D"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Denetim Evreni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99D75"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Düzenleme / Onaylama (Edit/Approve) - Parametrik Motoru Yönetme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A8F3D"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Görüntüleme / Öneri (View/Suggest) - Risk Skorlarını İnceleme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5C2D8"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Görüntüleme (View Only) - Sadece ilgili alanlar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0AE57"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Erişim Yok (No Access)</w:t>
            </w:r>
          </w:p>
        </w:tc>
      </w:tr>
      <w:tr w:rsidR="009759CF" w:rsidRPr="009759CF" w14:paraId="48F661F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D1F3B3"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Investigation Vault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7ED466"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Tam Erişim</w:t>
            </w:r>
            <w:r w:rsidRPr="009759CF">
              <w:rPr>
                <w:rFonts w:ascii="Arial" w:eastAsia="Times New Roman" w:hAnsi="Arial" w:cs="Arial"/>
                <w:color w:val="1F1F1F"/>
                <w:kern w:val="0"/>
                <w:sz w:val="22"/>
                <w:szCs w:val="22"/>
                <w:lang w:eastAsia="tr-TR"/>
                <w14:ligatures w14:val="none"/>
              </w:rPr>
              <w:t xml:space="preserve"> (Full Access) - Dört Göz İlkesi ile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A713A3"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Sadece Yetkilendirilmişse</w:t>
            </w:r>
            <w:r w:rsidRPr="009759CF">
              <w:rPr>
                <w:rFonts w:ascii="Arial" w:eastAsia="Times New Roman" w:hAnsi="Arial" w:cs="Arial"/>
                <w:color w:val="1F1F1F"/>
                <w:kern w:val="0"/>
                <w:sz w:val="22"/>
                <w:szCs w:val="22"/>
                <w:lang w:eastAsia="tr-TR"/>
                <w14:ligatures w14:val="none"/>
              </w:rPr>
              <w:t xml:space="preserve"> (Conditional) - Adli Denetim Yetkisi Varsa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A9321A"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Erişim Yok (No Access) - Varlığından bile haberdar değil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F3D9C5"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Erişim Yok (No Access)</w:t>
            </w:r>
          </w:p>
        </w:tc>
      </w:tr>
      <w:tr w:rsidR="009759CF" w:rsidRPr="009759CF" w14:paraId="787290F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18FCE6"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Sentinel Voice (İhbar)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AAD7E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Tam Erişim (Dashboard &amp; Detay) - Anonimliği Kaldırma Yetkisi Yok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A66CD"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Anonimleştirilmiş Özet</w:t>
            </w:r>
            <w:r w:rsidRPr="009759CF">
              <w:rPr>
                <w:rFonts w:ascii="Arial" w:eastAsia="Times New Roman" w:hAnsi="Arial" w:cs="Arial"/>
                <w:color w:val="1F1F1F"/>
                <w:kern w:val="0"/>
                <w:sz w:val="22"/>
                <w:szCs w:val="22"/>
                <w:lang w:eastAsia="tr-TR"/>
                <w14:ligatures w14:val="none"/>
              </w:rPr>
              <w:t xml:space="preserve"> (Anonymized Summary) - Atanmış İhbarları İnceleme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B6C03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Erişim Yok (No Access)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F977B8"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Erişim Yok (No Access)</w:t>
            </w:r>
          </w:p>
        </w:tc>
      </w:tr>
      <w:tr w:rsidR="009759CF" w:rsidRPr="009759CF" w14:paraId="5B83148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30D46F"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Yıllık Plan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528BDB"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Onaylama / Değiştirme / Yönetim Kuruluna Sunma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CC08C2"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Taslak Hazırlama / Kaynak Atama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8B6CB"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Görüntüleme (Sadece Kendi Görevleri)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096C0D"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Görüntüleme (Sadece Kendi Biriminin Takvimi)</w:t>
            </w:r>
          </w:p>
        </w:tc>
      </w:tr>
      <w:tr w:rsidR="009759CF" w:rsidRPr="009759CF" w14:paraId="325BF7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8394B"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Çalışma Kağıtları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7AC472"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Gözden Geçirme (Review) / Nihai Onay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CF06DB"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Hazırlama / Gözden Geçirme (Review)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46D74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Hazırlama (Prepare) / Kanıt Yükleme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E7358"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Erişim Yok (Kanıt yükleme ekranı hariç)</w:t>
            </w:r>
          </w:p>
        </w:tc>
      </w:tr>
      <w:tr w:rsidR="009759CF" w:rsidRPr="009759CF" w14:paraId="1BBAAE2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2064FE"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The Oracle (AI)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CF2683"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Stratejik Mod</w:t>
            </w:r>
            <w:r w:rsidRPr="009759CF">
              <w:rPr>
                <w:rFonts w:ascii="Arial" w:eastAsia="Times New Roman" w:hAnsi="Arial" w:cs="Arial"/>
                <w:color w:val="1F1F1F"/>
                <w:kern w:val="0"/>
                <w:sz w:val="22"/>
                <w:szCs w:val="22"/>
                <w:lang w:eastAsia="tr-TR"/>
                <w14:ligatures w14:val="none"/>
              </w:rPr>
              <w:t xml:space="preserve"> (Trendler, Riskler, Makro Analiz)</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0538F1"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Metodolojik Mod</w:t>
            </w:r>
            <w:r w:rsidRPr="009759CF">
              <w:rPr>
                <w:rFonts w:ascii="Arial" w:eastAsia="Times New Roman" w:hAnsi="Arial" w:cs="Arial"/>
                <w:color w:val="1F1F1F"/>
                <w:kern w:val="0"/>
                <w:sz w:val="22"/>
                <w:szCs w:val="22"/>
                <w:lang w:eastAsia="tr-TR"/>
                <w14:ligatures w14:val="none"/>
              </w:rPr>
              <w:t xml:space="preserve"> (Standartlar, Test Prosedürleri)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66F15"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Operasyonel Mod</w:t>
            </w:r>
            <w:r w:rsidRPr="009759CF">
              <w:rPr>
                <w:rFonts w:ascii="Arial" w:eastAsia="Times New Roman" w:hAnsi="Arial" w:cs="Arial"/>
                <w:color w:val="1F1F1F"/>
                <w:kern w:val="0"/>
                <w:sz w:val="22"/>
                <w:szCs w:val="22"/>
                <w:lang w:eastAsia="tr-TR"/>
                <w14:ligatures w14:val="none"/>
              </w:rPr>
              <w:t xml:space="preserve"> (Yazım Desteği, </w:t>
            </w:r>
            <w:r w:rsidRPr="009759CF">
              <w:rPr>
                <w:rFonts w:ascii="Arial" w:eastAsia="Times New Roman" w:hAnsi="Arial" w:cs="Arial"/>
                <w:color w:val="1F1F1F"/>
                <w:kern w:val="0"/>
                <w:sz w:val="22"/>
                <w:szCs w:val="22"/>
                <w:lang w:eastAsia="tr-TR"/>
                <w14:ligatures w14:val="none"/>
              </w:rPr>
              <w:lastRenderedPageBreak/>
              <w:t>Kontrol Listesi)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C06A4C" w14:textId="77777777" w:rsidR="009759CF" w:rsidRPr="009759CF" w:rsidRDefault="009759CF" w:rsidP="009759CF">
            <w:pPr>
              <w:spacing w:before="120" w:after="12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lastRenderedPageBreak/>
              <w:t>Destek Modu</w:t>
            </w:r>
            <w:r w:rsidRPr="009759CF">
              <w:rPr>
                <w:rFonts w:ascii="Arial" w:eastAsia="Times New Roman" w:hAnsi="Arial" w:cs="Arial"/>
                <w:color w:val="1F1F1F"/>
                <w:kern w:val="0"/>
                <w:sz w:val="22"/>
                <w:szCs w:val="22"/>
                <w:lang w:eastAsia="tr-TR"/>
                <w14:ligatures w14:val="none"/>
              </w:rPr>
              <w:t xml:space="preserve"> (Aksiyon nasıl kapatılır? Rehberlik)</w:t>
            </w:r>
          </w:p>
        </w:tc>
      </w:tr>
    </w:tbl>
    <w:p w14:paraId="63B76E52" w14:textId="77777777" w:rsidR="009759CF" w:rsidRPr="009759CF" w:rsidRDefault="009759CF" w:rsidP="009759CF">
      <w:pPr>
        <w:spacing w:before="480"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Arial"/>
          <w:b/>
          <w:bCs/>
          <w:color w:val="1F1F1F"/>
          <w:kern w:val="0"/>
          <w:sz w:val="28"/>
          <w:szCs w:val="28"/>
          <w:lang w:eastAsia="tr-TR"/>
          <w14:ligatures w14:val="none"/>
        </w:rPr>
        <w:t>5.1 Auditee (Denetlenen) İçin "Blind Mode"</w:t>
      </w:r>
    </w:p>
    <w:p w14:paraId="0F10386D"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 xml:space="preserve">Denetlenen birim yöneticileri (iş birimi sahipleri), sisteme girdiklerinde denetçilerin gördüğü karmaşık modülleri ve Sidebar'ı görmemelidir. Onlar için </w:t>
      </w:r>
      <w:r w:rsidRPr="009759CF">
        <w:rPr>
          <w:rFonts w:ascii="Arial" w:eastAsia="Times New Roman" w:hAnsi="Arial" w:cs="Arial"/>
          <w:b/>
          <w:bCs/>
          <w:color w:val="1F1F1F"/>
          <w:kern w:val="0"/>
          <w:sz w:val="22"/>
          <w:szCs w:val="22"/>
          <w:lang w:eastAsia="tr-TR"/>
          <w14:ligatures w14:val="none"/>
        </w:rPr>
        <w:t>"Blind Mode"</w:t>
      </w:r>
      <w:r w:rsidRPr="009759CF">
        <w:rPr>
          <w:rFonts w:ascii="Arial" w:eastAsia="Times New Roman" w:hAnsi="Arial" w:cs="Arial"/>
          <w:color w:val="1F1F1F"/>
          <w:kern w:val="0"/>
          <w:sz w:val="22"/>
          <w:szCs w:val="22"/>
          <w:lang w:eastAsia="tr-TR"/>
          <w14:ligatures w14:val="none"/>
        </w:rPr>
        <w:t xml:space="preserve"> devreye girer. Bu modda, Sidebar ya tamamen gizlenir ya da sadece "Bekleyen Aksiyonlarım" ve "Kanıt Talepleri" gibi çok sınırlı, odaklanmış L2 linklerini içerir. Arayüz basitleştirilir ve sadece iş biriminin yapması gereken eylemlere odaklanılır. Bu, iş birimlerinin sistemi "bürokratik bir yük" veya "karmaşık bir denetim aracı" olarak değil, "işlerini kolaylaştıran ve rehberlik eden bir platform" olarak görmelerini sağlar, bu da sisteme katılımı ve veri giriş hızını artırır.</w:t>
      </w:r>
    </w:p>
    <w:p w14:paraId="7C517201" w14:textId="77777777" w:rsidR="009759CF" w:rsidRPr="009759CF" w:rsidRDefault="009759CF" w:rsidP="009759CF">
      <w:pPr>
        <w:spacing w:after="120" w:line="240" w:lineRule="auto"/>
        <w:outlineLvl w:val="2"/>
        <w:rPr>
          <w:rFonts w:ascii="Times New Roman" w:eastAsia="Times New Roman" w:hAnsi="Times New Roman" w:cs="Times New Roman"/>
          <w:b/>
          <w:bCs/>
          <w:kern w:val="0"/>
          <w:sz w:val="27"/>
          <w:szCs w:val="27"/>
          <w:lang w:eastAsia="tr-TR"/>
          <w14:ligatures w14:val="none"/>
        </w:rPr>
      </w:pPr>
      <w:r w:rsidRPr="009759CF">
        <w:rPr>
          <w:rFonts w:ascii="Arial" w:eastAsia="Times New Roman" w:hAnsi="Arial" w:cs="Arial"/>
          <w:b/>
          <w:bCs/>
          <w:color w:val="1F1F1F"/>
          <w:kern w:val="0"/>
          <w:sz w:val="28"/>
          <w:szCs w:val="28"/>
          <w:lang w:eastAsia="tr-TR"/>
          <w14:ligatures w14:val="none"/>
        </w:rPr>
        <w:t>5.2 CAE için "God Mode" ve Investigation Vault Erişimi</w:t>
      </w:r>
    </w:p>
    <w:p w14:paraId="5B8F8A58"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 xml:space="preserve">Denetim Yöneticisi (CAE), sistemdeki her veriye erişme yetkisine ("God Mode") sahiptir. Ancak, </w:t>
      </w:r>
      <w:r w:rsidRPr="009759CF">
        <w:rPr>
          <w:rFonts w:ascii="Arial" w:eastAsia="Times New Roman" w:hAnsi="Arial" w:cs="Arial"/>
          <w:b/>
          <w:bCs/>
          <w:color w:val="1F1F1F"/>
          <w:kern w:val="0"/>
          <w:sz w:val="22"/>
          <w:szCs w:val="22"/>
          <w:lang w:eastAsia="tr-TR"/>
          <w14:ligatures w14:val="none"/>
        </w:rPr>
        <w:t>Investigation Vault</w:t>
      </w:r>
      <w:r w:rsidRPr="009759CF">
        <w:rPr>
          <w:rFonts w:ascii="Arial" w:eastAsia="Times New Roman" w:hAnsi="Arial" w:cs="Arial"/>
          <w:color w:val="1F1F1F"/>
          <w:kern w:val="0"/>
          <w:sz w:val="22"/>
          <w:szCs w:val="22"/>
          <w:lang w:eastAsia="tr-TR"/>
          <w14:ligatures w14:val="none"/>
        </w:rPr>
        <w:t xml:space="preserve"> (Soruşturma Kasası) gibi son derece hassas ve hukuki sonuçları olan alanlar, tek bir kişinin inisiyatifine bırakılamayacak kadar kritiktir. Bu nedenle, bu alana erişim "Four-Eyes Principle" (Dört Göz İlkesi) gereği ikinci bir faktörle (örneğin Hukuk Müşaviri onayı, dijital anahtar veya çok faktörlü kimlik doğrulama) sınırlandırılmalıdır. Bu, sistem içi kötüye kullanımı engeller, denetim izini (audit trail) güvence altına alır ve hassas soruşturmaların güvenliğini garanti eder.</w:t>
      </w:r>
    </w:p>
    <w:p w14:paraId="2CBB4715" w14:textId="77777777" w:rsidR="009759CF" w:rsidRPr="009759CF" w:rsidRDefault="00E338FF" w:rsidP="009759CF">
      <w:pPr>
        <w:spacing w:after="0" w:line="240" w:lineRule="auto"/>
        <w:rPr>
          <w:rFonts w:ascii="Times New Roman" w:eastAsia="Times New Roman" w:hAnsi="Times New Roman" w:cs="Times New Roman"/>
          <w:kern w:val="0"/>
          <w:lang w:eastAsia="tr-TR"/>
          <w14:ligatures w14:val="none"/>
        </w:rPr>
      </w:pPr>
      <w:r w:rsidRPr="00E338FF">
        <w:rPr>
          <w:rFonts w:ascii="Times New Roman" w:eastAsia="Times New Roman" w:hAnsi="Times New Roman" w:cs="Times New Roman"/>
          <w:noProof/>
          <w:kern w:val="0"/>
          <w:lang w:eastAsia="tr-TR"/>
        </w:rPr>
        <w:pict w14:anchorId="3BE8436A">
          <v:rect id="_x0000_i1025" alt="" style="width:453.6pt;height:.05pt;mso-width-percent:0;mso-height-percent:0;mso-width-percent:0;mso-height-percent:0" o:hralign="center" o:hrstd="t" o:hr="t" fillcolor="#a0a0a0" stroked="f"/>
        </w:pict>
      </w:r>
    </w:p>
    <w:p w14:paraId="27A2C6CC" w14:textId="77777777" w:rsidR="009759CF" w:rsidRPr="009759CF" w:rsidRDefault="009759CF" w:rsidP="009759CF">
      <w:pPr>
        <w:spacing w:after="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Sonuç ve Sonraki Adımlar:</w:t>
      </w:r>
    </w:p>
    <w:p w14:paraId="2AB1559B"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Bu rapor, Sentinel v3.0'ın sadece bir versiyon güncellemesi değil, bir zihniyet ve metodoloji devrimi olduğunu ortaya koymaktadır. Akordeon Navigasyon, denetçilerin günlük iş akışlarını hızlandırarak kullanıcı deneyimini radikal bir şekilde iyileştirirken; ltree ve JSONB hibrit veritabanı yapısı, sistemi teknik olarak esnek ve performanslı kılmaktadır. Yapay zeka destekli "Killer Feature"lar ve "AI Insight Widget"lar ise Sentinel'i pasif bir araçtan, proaktif bir zekâ sistemine dönüştürmektedir. Geliştirme ekibinin bu planı (Blueprint) baz alarak Sprint 1 planlamasına başlaması ve belirtilen teknik spesifikasyonları prototiplemesi önerilmektedir.</w:t>
      </w:r>
    </w:p>
    <w:p w14:paraId="702DD873"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b/>
          <w:bCs/>
          <w:color w:val="1F1F1F"/>
          <w:kern w:val="0"/>
          <w:sz w:val="22"/>
          <w:szCs w:val="22"/>
          <w:lang w:eastAsia="tr-TR"/>
          <w14:ligatures w14:val="none"/>
        </w:rPr>
        <w:t>İmza:</w:t>
      </w:r>
    </w:p>
    <w:p w14:paraId="29D59603" w14:textId="77777777" w:rsidR="009759CF" w:rsidRPr="009759CF" w:rsidRDefault="009759CF" w:rsidP="009759CF">
      <w:pPr>
        <w:spacing w:after="240"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Global Chief Product Officer (CPO) &amp; Lead UX Architect</w:t>
      </w:r>
    </w:p>
    <w:p w14:paraId="01E8A9AA" w14:textId="77777777" w:rsidR="009759CF" w:rsidRPr="009759CF" w:rsidRDefault="009759CF" w:rsidP="009759CF">
      <w:pPr>
        <w:spacing w:after="255" w:line="240" w:lineRule="auto"/>
        <w:rPr>
          <w:rFonts w:ascii="Times New Roman" w:eastAsia="Times New Roman" w:hAnsi="Times New Roman" w:cs="Times New Roman"/>
          <w:kern w:val="0"/>
          <w:lang w:eastAsia="tr-TR"/>
          <w14:ligatures w14:val="none"/>
        </w:rPr>
      </w:pPr>
      <w:r w:rsidRPr="009759CF">
        <w:rPr>
          <w:rFonts w:ascii="Arial" w:eastAsia="Times New Roman" w:hAnsi="Arial" w:cs="Arial"/>
          <w:color w:val="1F1F1F"/>
          <w:kern w:val="0"/>
          <w:sz w:val="22"/>
          <w:szCs w:val="22"/>
          <w:lang w:eastAsia="tr-TR"/>
          <w14:ligatures w14:val="none"/>
        </w:rPr>
        <w:t>Sentinel GRC v3.0 Proje Liderliği</w:t>
      </w:r>
    </w:p>
    <w:p w14:paraId="55C1978D" w14:textId="77777777" w:rsidR="009759CF" w:rsidRPr="009759CF" w:rsidRDefault="009759CF" w:rsidP="009759CF">
      <w:pPr>
        <w:spacing w:after="255" w:line="240" w:lineRule="auto"/>
        <w:outlineLvl w:val="3"/>
        <w:rPr>
          <w:rFonts w:ascii="Times New Roman" w:eastAsia="Times New Roman" w:hAnsi="Times New Roman" w:cs="Times New Roman"/>
          <w:b/>
          <w:bCs/>
          <w:kern w:val="0"/>
          <w:lang w:eastAsia="tr-TR"/>
          <w14:ligatures w14:val="none"/>
        </w:rPr>
      </w:pPr>
      <w:r w:rsidRPr="009759CF">
        <w:rPr>
          <w:rFonts w:ascii="Arial" w:eastAsia="Times New Roman" w:hAnsi="Arial" w:cs="Arial"/>
          <w:b/>
          <w:bCs/>
          <w:color w:val="000000"/>
          <w:kern w:val="0"/>
          <w:lang w:eastAsia="tr-TR"/>
          <w14:ligatures w14:val="none"/>
        </w:rPr>
        <w:t>Alıntılanan çalışmalar</w:t>
      </w:r>
    </w:p>
    <w:p w14:paraId="7EDFF049"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globalinternalauditstandards_2024january9_printable.pdf</w:t>
      </w:r>
    </w:p>
    <w:p w14:paraId="70121F38"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Overview of the new Global Internal Audit Standards 2024 - Wolters Kluwer, erişim tarihi Şubat 5, 2026, </w:t>
      </w:r>
      <w:hyperlink r:id="rId7" w:history="1">
        <w:r w:rsidRPr="009759CF">
          <w:rPr>
            <w:rFonts w:ascii="Arial" w:eastAsia="Times New Roman" w:hAnsi="Arial" w:cs="Arial"/>
            <w:color w:val="0000EE"/>
            <w:kern w:val="0"/>
            <w:u w:val="single"/>
            <w:lang w:eastAsia="tr-TR"/>
            <w14:ligatures w14:val="none"/>
          </w:rPr>
          <w:t>https://www.wolterskluwer.com/en/expert-insights/new-global-internal-audit-standards-overview</w:t>
        </w:r>
      </w:hyperlink>
    </w:p>
    <w:p w14:paraId="0244AD8B"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Implementing the IIA's Global Internal Audit Standards - PwC, erişim tarihi Şubat 5, 2026, </w:t>
      </w:r>
      <w:hyperlink r:id="rId8" w:history="1">
        <w:r w:rsidRPr="009759CF">
          <w:rPr>
            <w:rFonts w:ascii="Arial" w:eastAsia="Times New Roman" w:hAnsi="Arial" w:cs="Arial"/>
            <w:color w:val="0000EE"/>
            <w:kern w:val="0"/>
            <w:u w:val="single"/>
            <w:lang w:eastAsia="tr-TR"/>
            <w14:ligatures w14:val="none"/>
          </w:rPr>
          <w:t>https://www.pwc.com/gx/en/services/audit-assurance/internal-audit/new-global-internal-audit-standards.html</w:t>
        </w:r>
      </w:hyperlink>
    </w:p>
    <w:p w14:paraId="1FC26D43"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The Perfect Folder Structure for Scalable Frontend | Feature-Sliced Design, erişim tarihi Şubat 5, 2026, </w:t>
      </w:r>
      <w:hyperlink r:id="rId9" w:history="1">
        <w:r w:rsidRPr="009759CF">
          <w:rPr>
            <w:rFonts w:ascii="Arial" w:eastAsia="Times New Roman" w:hAnsi="Arial" w:cs="Arial"/>
            <w:color w:val="0000EE"/>
            <w:kern w:val="0"/>
            <w:u w:val="single"/>
            <w:lang w:eastAsia="tr-TR"/>
            <w14:ligatures w14:val="none"/>
          </w:rPr>
          <w:t>https://feature-sliced.design/blog/frontend-folder-structure</w:t>
        </w:r>
      </w:hyperlink>
    </w:p>
    <w:p w14:paraId="00E66CED"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lastRenderedPageBreak/>
        <w:t xml:space="preserve">Insights and guidance to implement the new global internal auditing standards - KPMG International, erişim tarihi Şubat 5, 2026, </w:t>
      </w:r>
      <w:hyperlink r:id="rId10" w:history="1">
        <w:r w:rsidRPr="009759CF">
          <w:rPr>
            <w:rFonts w:ascii="Arial" w:eastAsia="Times New Roman" w:hAnsi="Arial" w:cs="Arial"/>
            <w:color w:val="0000EE"/>
            <w:kern w:val="0"/>
            <w:u w:val="single"/>
            <w:lang w:eastAsia="tr-TR"/>
            <w14:ligatures w14:val="none"/>
          </w:rPr>
          <w:t>https://assets.kpmg.com/content/dam/kpmg/be/pdf/RR-GIAS-2024-EN-brochure-A4-LR.pdf</w:t>
        </w:r>
      </w:hyperlink>
    </w:p>
    <w:p w14:paraId="22ED7274"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Documentation: 18: F.22. ltree — hierarchical tree-like data type - PostgreSQL, erişim tarihi Şubat 5, 2026, </w:t>
      </w:r>
      <w:hyperlink r:id="rId11" w:history="1">
        <w:r w:rsidRPr="009759CF">
          <w:rPr>
            <w:rFonts w:ascii="Arial" w:eastAsia="Times New Roman" w:hAnsi="Arial" w:cs="Arial"/>
            <w:color w:val="0000EE"/>
            <w:kern w:val="0"/>
            <w:u w:val="single"/>
            <w:lang w:eastAsia="tr-TR"/>
            <w14:ligatures w14:val="none"/>
          </w:rPr>
          <w:t>https://www.postgresql.org/docs/current/ltree.html</w:t>
        </w:r>
      </w:hyperlink>
    </w:p>
    <w:p w14:paraId="0A4C8205"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Implementing Hierarchical Data Structures in PostgreSQL: LTREE vs Adjacency List vs Closure Table - DEV Community, erişim tarihi Şubat 5, 2026, </w:t>
      </w:r>
      <w:hyperlink r:id="rId12" w:history="1">
        <w:r w:rsidRPr="009759CF">
          <w:rPr>
            <w:rFonts w:ascii="Arial" w:eastAsia="Times New Roman" w:hAnsi="Arial" w:cs="Arial"/>
            <w:color w:val="0000EE"/>
            <w:kern w:val="0"/>
            <w:u w:val="single"/>
            <w:lang w:eastAsia="tr-TR"/>
            <w14:ligatures w14:val="none"/>
          </w:rPr>
          <w:t>https://dev.to/dowerdev/implementing-hierarchical-data-structures-in-postgresql-ltree-vs-adjacency-list-vs-closure-table-2jpb</w:t>
        </w:r>
      </w:hyperlink>
    </w:p>
    <w:p w14:paraId="3424A96F"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AI and internal audit: A partnership for precision and proactivity | Our Insights | Plante Moran, erişim tarihi Şubat 5, 2026, </w:t>
      </w:r>
      <w:hyperlink r:id="rId13" w:history="1">
        <w:r w:rsidRPr="009759CF">
          <w:rPr>
            <w:rFonts w:ascii="Arial" w:eastAsia="Times New Roman" w:hAnsi="Arial" w:cs="Arial"/>
            <w:color w:val="0000EE"/>
            <w:kern w:val="0"/>
            <w:u w:val="single"/>
            <w:lang w:eastAsia="tr-TR"/>
            <w14:ligatures w14:val="none"/>
          </w:rPr>
          <w:t>https://www.plantemoran.com/explore-our-thinking/insight/2025/07/ai-and-internal-audit</w:t>
        </w:r>
      </w:hyperlink>
    </w:p>
    <w:p w14:paraId="7D84DE93"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Artificial intelligence in auditing: Enhancing the audit lifecycle - Wolters Kluwer, erişim tarihi Şubat 5, 2026, </w:t>
      </w:r>
      <w:hyperlink r:id="rId14" w:history="1">
        <w:r w:rsidRPr="009759CF">
          <w:rPr>
            <w:rFonts w:ascii="Arial" w:eastAsia="Times New Roman" w:hAnsi="Arial" w:cs="Arial"/>
            <w:color w:val="0000EE"/>
            <w:kern w:val="0"/>
            <w:u w:val="single"/>
            <w:lang w:eastAsia="tr-TR"/>
            <w14:ligatures w14:val="none"/>
          </w:rPr>
          <w:t>https://www.wolterskluwer.com/en/expert-insights/artificial-intelligence-auditing-enhancing-audit-lifecycle</w:t>
        </w:r>
      </w:hyperlink>
    </w:p>
    <w:p w14:paraId="6D5BAE64"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MikeDominic92/VendorAuditAI: AI-Powered Third-Party Risk Management Platform - Enterprise security with SSO/SAML 2.0, MFA, 90+ API endpoints, 4 AI agents, 12 compliance frameworks. Transform vendor assessments from 8 hours to 15 minutes. - GitHub, erişim tarihi Şubat 5, 2026, </w:t>
      </w:r>
      <w:hyperlink r:id="rId15" w:history="1">
        <w:r w:rsidRPr="009759CF">
          <w:rPr>
            <w:rFonts w:ascii="Arial" w:eastAsia="Times New Roman" w:hAnsi="Arial" w:cs="Arial"/>
            <w:color w:val="0000EE"/>
            <w:kern w:val="0"/>
            <w:u w:val="single"/>
            <w:lang w:eastAsia="tr-TR"/>
            <w14:ligatures w14:val="none"/>
          </w:rPr>
          <w:t>https://github.com/MikeDominic92/VendorAuditAI</w:t>
        </w:r>
      </w:hyperlink>
    </w:p>
    <w:p w14:paraId="713E13A8"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Overview | Feature-Sliced Design, erişim tarihi Şubat 5, 2026, </w:t>
      </w:r>
      <w:hyperlink r:id="rId16" w:history="1">
        <w:r w:rsidRPr="009759CF">
          <w:rPr>
            <w:rFonts w:ascii="Arial" w:eastAsia="Times New Roman" w:hAnsi="Arial" w:cs="Arial"/>
            <w:color w:val="0000EE"/>
            <w:kern w:val="0"/>
            <w:u w:val="single"/>
            <w:lang w:eastAsia="tr-TR"/>
            <w14:ligatures w14:val="none"/>
          </w:rPr>
          <w:t>https://feature-sliced.design/docs/get-started/overview</w:t>
        </w:r>
      </w:hyperlink>
    </w:p>
    <w:p w14:paraId="7585126F"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AI 101 for Audit Practitioners: Practical Use Cases to Elevate Audits - AuditBoard, erişim tarihi Şubat 5, 2026, </w:t>
      </w:r>
      <w:hyperlink r:id="rId17" w:history="1">
        <w:r w:rsidRPr="009759CF">
          <w:rPr>
            <w:rFonts w:ascii="Arial" w:eastAsia="Times New Roman" w:hAnsi="Arial" w:cs="Arial"/>
            <w:color w:val="0000EE"/>
            <w:kern w:val="0"/>
            <w:u w:val="single"/>
            <w:lang w:eastAsia="tr-TR"/>
            <w14:ligatures w14:val="none"/>
          </w:rPr>
          <w:t>https://auditboard.com/blog/ai-101-for-audit-practitioners-practical-use-cases-to-elevate-audits</w:t>
        </w:r>
      </w:hyperlink>
    </w:p>
    <w:p w14:paraId="0D2116A7"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Navigating the Updated IIA's Global Internal Audit Standards | Forvis Mazars US, erişim tarihi Şubat 5, 2026, </w:t>
      </w:r>
      <w:hyperlink r:id="rId18" w:history="1">
        <w:r w:rsidRPr="009759CF">
          <w:rPr>
            <w:rFonts w:ascii="Arial" w:eastAsia="Times New Roman" w:hAnsi="Arial" w:cs="Arial"/>
            <w:color w:val="0000EE"/>
            <w:kern w:val="0"/>
            <w:u w:val="single"/>
            <w:lang w:eastAsia="tr-TR"/>
            <w14:ligatures w14:val="none"/>
          </w:rPr>
          <w:t>https://www.forvismazars.us/forsights/2024/03/navigating-the-updated-iia-s-global-internal-audit-standards</w:t>
        </w:r>
      </w:hyperlink>
    </w:p>
    <w:p w14:paraId="496EAE8D"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Two-Way Mapping: 2017 IPPF Mandatory Elements to 2024 Global Internal Audit Standards (and Back), erişim tarihi Şubat 5, 2026, </w:t>
      </w:r>
      <w:hyperlink r:id="rId19" w:history="1">
        <w:r w:rsidRPr="009759CF">
          <w:rPr>
            <w:rFonts w:ascii="Arial" w:eastAsia="Times New Roman" w:hAnsi="Arial" w:cs="Arial"/>
            <w:color w:val="0000EE"/>
            <w:kern w:val="0"/>
            <w:u w:val="single"/>
            <w:lang w:eastAsia="tr-TR"/>
            <w14:ligatures w14:val="none"/>
          </w:rPr>
          <w:t>https://www.theiia.org/en/standards/2024-standards/global-internal-audit-standards/free-documents/two-way-mapping-2017-ippf-mandatory-elements-to-2024-global-internal-audit-standards-and-back/</w:t>
        </w:r>
      </w:hyperlink>
    </w:p>
    <w:p w14:paraId="362B45AB"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How AI Agents Will Transform Internal Audit and Compliance - AuditBoard, erişim tarihi Şubat 5, 2026, </w:t>
      </w:r>
      <w:hyperlink r:id="rId20" w:history="1">
        <w:r w:rsidRPr="009759CF">
          <w:rPr>
            <w:rFonts w:ascii="Arial" w:eastAsia="Times New Roman" w:hAnsi="Arial" w:cs="Arial"/>
            <w:color w:val="0000EE"/>
            <w:kern w:val="0"/>
            <w:u w:val="single"/>
            <w:lang w:eastAsia="tr-TR"/>
            <w14:ligatures w14:val="none"/>
          </w:rPr>
          <w:t>https://auditboard.com/blog/how-ai-agents-will-transform-internal-audit-and-compliance</w:t>
        </w:r>
      </w:hyperlink>
    </w:p>
    <w:p w14:paraId="351C80EC"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How AI-Powered Internal Audit Software Transforms Risk Management - MindBridge, erişim tarihi Şubat 5, 2026, </w:t>
      </w:r>
      <w:hyperlink r:id="rId21" w:history="1">
        <w:r w:rsidRPr="009759CF">
          <w:rPr>
            <w:rFonts w:ascii="Arial" w:eastAsia="Times New Roman" w:hAnsi="Arial" w:cs="Arial"/>
            <w:color w:val="0000EE"/>
            <w:kern w:val="0"/>
            <w:u w:val="single"/>
            <w:lang w:eastAsia="tr-TR"/>
            <w14:ligatures w14:val="none"/>
          </w:rPr>
          <w:t>https://www.mindbridge.ai/blog/how-ai-powered-internal-audit-software-transforms-risk-management/</w:t>
        </w:r>
      </w:hyperlink>
    </w:p>
    <w:p w14:paraId="218AA25F"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Solving the Riddle: Harnessing Generative AI for internal audit activities, erişim tarihi Şubat 5, 2026, </w:t>
      </w:r>
      <w:hyperlink r:id="rId22" w:history="1">
        <w:r w:rsidRPr="009759CF">
          <w:rPr>
            <w:rFonts w:ascii="Arial" w:eastAsia="Times New Roman" w:hAnsi="Arial" w:cs="Arial"/>
            <w:color w:val="0000EE"/>
            <w:kern w:val="0"/>
            <w:u w:val="single"/>
            <w:lang w:eastAsia="tr-TR"/>
            <w14:ligatures w14:val="none"/>
          </w:rPr>
          <w:t>https://www.theiia.org/globalassets/site/content/research/foundation/2024/harnessinggenerativeai_1.pdf</w:t>
        </w:r>
      </w:hyperlink>
    </w:p>
    <w:p w14:paraId="5E83D8AC"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Navigation best practices - Atlassian Support, erişim tarihi Şubat 5, 2026, </w:t>
      </w:r>
      <w:hyperlink r:id="rId23" w:history="1">
        <w:r w:rsidRPr="009759CF">
          <w:rPr>
            <w:rFonts w:ascii="Arial" w:eastAsia="Times New Roman" w:hAnsi="Arial" w:cs="Arial"/>
            <w:color w:val="0000EE"/>
            <w:kern w:val="0"/>
            <w:u w:val="single"/>
            <w:lang w:eastAsia="tr-TR"/>
            <w14:ligatures w14:val="none"/>
          </w:rPr>
          <w:t>https://support.atlassian.com/navigation/docs/navigation-best-practices/</w:t>
        </w:r>
      </w:hyperlink>
    </w:p>
    <w:p w14:paraId="031C273D"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lastRenderedPageBreak/>
        <w:t xml:space="preserve">Designing effective accordion UIs: Best practices for UX and implementation, erişim tarihi Şubat 5, 2026, </w:t>
      </w:r>
      <w:hyperlink r:id="rId24" w:history="1">
        <w:r w:rsidRPr="009759CF">
          <w:rPr>
            <w:rFonts w:ascii="Arial" w:eastAsia="Times New Roman" w:hAnsi="Arial" w:cs="Arial"/>
            <w:color w:val="0000EE"/>
            <w:kern w:val="0"/>
            <w:u w:val="single"/>
            <w:lang w:eastAsia="tr-TR"/>
            <w14:ligatures w14:val="none"/>
          </w:rPr>
          <w:t>https://blog.logrocket.com/ux-design/accordion-ui-design/</w:t>
        </w:r>
      </w:hyperlink>
    </w:p>
    <w:p w14:paraId="6A1A0016"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Intro - SAP, erişim tarihi Şubat 5, 2026, </w:t>
      </w:r>
      <w:hyperlink r:id="rId25" w:history="1">
        <w:r w:rsidRPr="009759CF">
          <w:rPr>
            <w:rFonts w:ascii="Arial" w:eastAsia="Times New Roman" w:hAnsi="Arial" w:cs="Arial"/>
            <w:color w:val="0000EE"/>
            <w:kern w:val="0"/>
            <w:u w:val="single"/>
            <w:lang w:eastAsia="tr-TR"/>
            <w14:ligatures w14:val="none"/>
          </w:rPr>
          <w:t>https://www.sap.com/design-system/fiori-design-web/v1-136/ui-elements/side-navigation/usage</w:t>
        </w:r>
      </w:hyperlink>
    </w:p>
    <w:p w14:paraId="02823D4A"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Side Navigation - SAP, erişim tarihi Şubat 5, 2026, </w:t>
      </w:r>
      <w:hyperlink r:id="rId26" w:history="1">
        <w:r w:rsidRPr="009759CF">
          <w:rPr>
            <w:rFonts w:ascii="Arial" w:eastAsia="Times New Roman" w:hAnsi="Arial" w:cs="Arial"/>
            <w:color w:val="0000EE"/>
            <w:kern w:val="0"/>
            <w:u w:val="single"/>
            <w:lang w:eastAsia="tr-TR"/>
            <w14:ligatures w14:val="none"/>
          </w:rPr>
          <w:t>https://www.sap.com/design-system/fiori-design-web/v1-136/ui-elements/side-navigation/</w:t>
        </w:r>
      </w:hyperlink>
    </w:p>
    <w:p w14:paraId="5975FC93"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Accordion UI design examples: inspiration, tips, and best practices - Salsa Digital, erişim tarihi Şubat 5, 2026, </w:t>
      </w:r>
      <w:hyperlink r:id="rId27" w:history="1">
        <w:r w:rsidRPr="009759CF">
          <w:rPr>
            <w:rFonts w:ascii="Arial" w:eastAsia="Times New Roman" w:hAnsi="Arial" w:cs="Arial"/>
            <w:color w:val="0000EE"/>
            <w:kern w:val="0"/>
            <w:u w:val="single"/>
            <w:lang w:eastAsia="tr-TR"/>
            <w14:ligatures w14:val="none"/>
          </w:rPr>
          <w:t>https://salsa.digital/insights/accordion-ui-design-examples-inspiration-tips-and-best-practices</w:t>
        </w:r>
      </w:hyperlink>
    </w:p>
    <w:p w14:paraId="1E677231"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CSS Page Transitions For A Better User Experience (50 Examples) - Slider Revolution, erişim tarihi Şubat 5, 2026, </w:t>
      </w:r>
      <w:hyperlink r:id="rId28" w:history="1">
        <w:r w:rsidRPr="009759CF">
          <w:rPr>
            <w:rFonts w:ascii="Arial" w:eastAsia="Times New Roman" w:hAnsi="Arial" w:cs="Arial"/>
            <w:color w:val="0000EE"/>
            <w:kern w:val="0"/>
            <w:u w:val="single"/>
            <w:lang w:eastAsia="tr-TR"/>
            <w14:ligatures w14:val="none"/>
          </w:rPr>
          <w:t>https://www.sliderrevolution.com/resources/css-page-transitions/</w:t>
        </w:r>
      </w:hyperlink>
    </w:p>
    <w:p w14:paraId="019483AB"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How to create high-performance CSS animations | Articles - web.dev, erişim tarihi Şubat 5, 2026, </w:t>
      </w:r>
      <w:hyperlink r:id="rId29" w:history="1">
        <w:r w:rsidRPr="009759CF">
          <w:rPr>
            <w:rFonts w:ascii="Arial" w:eastAsia="Times New Roman" w:hAnsi="Arial" w:cs="Arial"/>
            <w:color w:val="0000EE"/>
            <w:kern w:val="0"/>
            <w:u w:val="single"/>
            <w:lang w:eastAsia="tr-TR"/>
            <w14:ligatures w14:val="none"/>
          </w:rPr>
          <w:t>https://web.dev/articles/animations-guide</w:t>
        </w:r>
      </w:hyperlink>
    </w:p>
    <w:p w14:paraId="398BDDA3"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Feature-Sliced Design and good frontend architecture - codecentric AG, erişim tarihi Şubat 6, 2026, </w:t>
      </w:r>
      <w:hyperlink r:id="rId30" w:history="1">
        <w:r w:rsidRPr="009759CF">
          <w:rPr>
            <w:rFonts w:ascii="Arial" w:eastAsia="Times New Roman" w:hAnsi="Arial" w:cs="Arial"/>
            <w:color w:val="0000EE"/>
            <w:kern w:val="0"/>
            <w:u w:val="single"/>
            <w:lang w:eastAsia="tr-TR"/>
            <w14:ligatures w14:val="none"/>
          </w:rPr>
          <w:t>https://www.codecentric.de/en/knowledge-hub/blog/feature-sliced-design-and-good-frontend-architecture</w:t>
        </w:r>
      </w:hyperlink>
    </w:p>
    <w:p w14:paraId="45C277A1"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official-iia-glossary-turkish.pdf, erişim tarihi Şubat 6, 2026, </w:t>
      </w:r>
      <w:hyperlink r:id="rId31" w:history="1">
        <w:r w:rsidRPr="009759CF">
          <w:rPr>
            <w:rFonts w:ascii="Arial" w:eastAsia="Times New Roman" w:hAnsi="Arial" w:cs="Arial"/>
            <w:color w:val="0000EE"/>
            <w:kern w:val="0"/>
            <w:u w:val="single"/>
            <w:lang w:eastAsia="tr-TR"/>
            <w14:ligatures w14:val="none"/>
          </w:rPr>
          <w:t>https://www.theiia.org/globalassets/documents/certifications/the-iia-official-glossary/official-iia-glossary-turkish.pdf</w:t>
        </w:r>
      </w:hyperlink>
    </w:p>
    <w:p w14:paraId="50743062"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A Generic Parametric Modeling Engine Targeted Towards Multidisciplinary Design: Goals and Concepts, erişim tarihi Şubat 6, 2026, </w:t>
      </w:r>
      <w:hyperlink r:id="rId32" w:history="1">
        <w:r w:rsidRPr="009759CF">
          <w:rPr>
            <w:rFonts w:ascii="Arial" w:eastAsia="Times New Roman" w:hAnsi="Arial" w:cs="Arial"/>
            <w:color w:val="0000EE"/>
            <w:kern w:val="0"/>
            <w:u w:val="single"/>
            <w:lang w:eastAsia="tr-TR"/>
            <w14:ligatures w14:val="none"/>
          </w:rPr>
          <w:t>https://elib.dlr.de/197895/1/CAD_21%283%29_2024_424-443.pdf</w:t>
        </w:r>
      </w:hyperlink>
    </w:p>
    <w:p w14:paraId="1470F1BA"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Parametric + algorithmic design | Architecture Now, erişim tarihi Şubat 6, 2026, </w:t>
      </w:r>
      <w:hyperlink r:id="rId33" w:history="1">
        <w:r w:rsidRPr="009759CF">
          <w:rPr>
            <w:rFonts w:ascii="Arial" w:eastAsia="Times New Roman" w:hAnsi="Arial" w:cs="Arial"/>
            <w:color w:val="0000EE"/>
            <w:kern w:val="0"/>
            <w:u w:val="single"/>
            <w:lang w:eastAsia="tr-TR"/>
            <w14:ligatures w14:val="none"/>
          </w:rPr>
          <w:t>https://architecturenow.co.nz/articles/parametric-algorithmic-design/</w:t>
        </w:r>
      </w:hyperlink>
    </w:p>
    <w:p w14:paraId="4BF6230B"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5 Risk-Based Internal Auditing Approaches - AuditBoard, erişim tarihi Şubat 6, 2026, </w:t>
      </w:r>
      <w:hyperlink r:id="rId34" w:history="1">
        <w:r w:rsidRPr="009759CF">
          <w:rPr>
            <w:rFonts w:ascii="Arial" w:eastAsia="Times New Roman" w:hAnsi="Arial" w:cs="Arial"/>
            <w:color w:val="0000EE"/>
            <w:kern w:val="0"/>
            <w:u w:val="single"/>
            <w:lang w:eastAsia="tr-TR"/>
            <w14:ligatures w14:val="none"/>
          </w:rPr>
          <w:t>https://auditboard.com/blog/5-approaches-to-risk-based-auditing</w:t>
        </w:r>
      </w:hyperlink>
    </w:p>
    <w:p w14:paraId="3CAB38DC"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New Communication Strategy=New Era in Stakeholder Engagement for Turkish Court of Accounts - INTOSAI Journal, erişim tarihi Şubat 6, 2026, </w:t>
      </w:r>
      <w:hyperlink r:id="rId35" w:history="1">
        <w:r w:rsidRPr="009759CF">
          <w:rPr>
            <w:rFonts w:ascii="Arial" w:eastAsia="Times New Roman" w:hAnsi="Arial" w:cs="Arial"/>
            <w:color w:val="0000EE"/>
            <w:kern w:val="0"/>
            <w:u w:val="single"/>
            <w:lang w:eastAsia="tr-TR"/>
            <w14:ligatures w14:val="none"/>
          </w:rPr>
          <w:t>https://www.intosaijournal.org/journal-entry/nib-turkey-spring2020/</w:t>
        </w:r>
      </w:hyperlink>
    </w:p>
    <w:p w14:paraId="0FB11DED"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Cultural attitudes to whistleblowing: Turkey - Ius Laboris, erişim tarihi Şubat 6, 2026, </w:t>
      </w:r>
      <w:hyperlink r:id="rId36" w:history="1">
        <w:r w:rsidRPr="009759CF">
          <w:rPr>
            <w:rFonts w:ascii="Arial" w:eastAsia="Times New Roman" w:hAnsi="Arial" w:cs="Arial"/>
            <w:color w:val="0000EE"/>
            <w:kern w:val="0"/>
            <w:u w:val="single"/>
            <w:lang w:eastAsia="tr-TR"/>
            <w14:ligatures w14:val="none"/>
          </w:rPr>
          <w:t>https://iuslaboris.com/insights/cultural-attitudes-to-whistleblowing-turkey/</w:t>
        </w:r>
      </w:hyperlink>
    </w:p>
    <w:p w14:paraId="18D5C3F3"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MUHASEBE FİNANS VE DENETİMDE GÜNCEL KONULAR 2017 - ResearchGate, erişim tarihi Şubat 6, 2026, </w:t>
      </w:r>
      <w:hyperlink r:id="rId37" w:history="1">
        <w:r w:rsidRPr="009759CF">
          <w:rPr>
            <w:rFonts w:ascii="Arial" w:eastAsia="Times New Roman" w:hAnsi="Arial" w:cs="Arial"/>
            <w:color w:val="0000EE"/>
            <w:kern w:val="0"/>
            <w:u w:val="single"/>
            <w:lang w:eastAsia="tr-TR"/>
            <w14:ligatures w14:val="none"/>
          </w:rPr>
          <w:t>https://www.researchgate.net/profile/Ersin_Kurnaz/publication/323838197_Ic_Denetim_Faaliyetlerinde_Kamu_Ic_Denetim_Yazilimi_Kullaniminin_Teknoloji_Kabul_Modeli_Ile_Arastirilmasi/links/5aaeb559458515ecebe96ffd/Ic-Denetim-Faaliyetlerinde-Kamu-Ic-Denetim-Yazilimi-Kullaniminin-Teknoloji-Kabul-Modeli-Ile-Arastirilmasi.pdf</w:t>
        </w:r>
      </w:hyperlink>
    </w:p>
    <w:p w14:paraId="5BCAF341"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Internal Audit Management Software | Protecht USA, erişim tarihi Şubat 6, 2026, </w:t>
      </w:r>
      <w:hyperlink r:id="rId38" w:history="1">
        <w:r w:rsidRPr="009759CF">
          <w:rPr>
            <w:rFonts w:ascii="Arial" w:eastAsia="Times New Roman" w:hAnsi="Arial" w:cs="Arial"/>
            <w:color w:val="0000EE"/>
            <w:kern w:val="0"/>
            <w:u w:val="single"/>
            <w:lang w:eastAsia="tr-TR"/>
            <w14:ligatures w14:val="none"/>
          </w:rPr>
          <w:t>https://www.protechtgroup.com/en-us/solutions/audit-management</w:t>
        </w:r>
      </w:hyperlink>
    </w:p>
    <w:p w14:paraId="13E2E460"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INTERNAL AUDITING AROUND THE WORLD - Protiviti, erişim tarihi Şubat 6, 2026, </w:t>
      </w:r>
      <w:hyperlink r:id="rId39" w:history="1">
        <w:r w:rsidRPr="009759CF">
          <w:rPr>
            <w:rFonts w:ascii="Arial" w:eastAsia="Times New Roman" w:hAnsi="Arial" w:cs="Arial"/>
            <w:color w:val="0000EE"/>
            <w:kern w:val="0"/>
            <w:u w:val="single"/>
            <w:lang w:eastAsia="tr-TR"/>
            <w14:ligatures w14:val="none"/>
          </w:rPr>
          <w:t>https://www.protiviti.com/sites/default/files/2022-09/protiviti_iaaroundtheworldv4.pdf</w:t>
        </w:r>
      </w:hyperlink>
    </w:p>
    <w:p w14:paraId="025FEF9A"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Information Archiving - Market Quadrant 2023 * - Veritas, erişim tarihi Şubat 6, 2026, </w:t>
      </w:r>
      <w:hyperlink r:id="rId40" w:history="1">
        <w:r w:rsidRPr="009759CF">
          <w:rPr>
            <w:rFonts w:ascii="Arial" w:eastAsia="Times New Roman" w:hAnsi="Arial" w:cs="Arial"/>
            <w:color w:val="0000EE"/>
            <w:kern w:val="0"/>
            <w:u w:val="single"/>
            <w:lang w:eastAsia="tr-TR"/>
            <w14:ligatures w14:val="none"/>
          </w:rPr>
          <w:t>https://www.veritas.com/content/dam/www/en_us/documents/analyst-report/AR_radicati_information_archiving_market_quadrant_2022.pdf</w:t>
        </w:r>
      </w:hyperlink>
    </w:p>
    <w:p w14:paraId="35778751"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lastRenderedPageBreak/>
        <w:t xml:space="preserve">Incident Report for a Rootkit attack on a Fedora workstation - GIAC Certifications, erişim tarihi Şubat 6, 2026, </w:t>
      </w:r>
      <w:hyperlink r:id="rId41" w:history="1">
        <w:r w:rsidRPr="009759CF">
          <w:rPr>
            <w:rFonts w:ascii="Arial" w:eastAsia="Times New Roman" w:hAnsi="Arial" w:cs="Arial"/>
            <w:color w:val="0000EE"/>
            <w:kern w:val="0"/>
            <w:u w:val="single"/>
            <w:lang w:eastAsia="tr-TR"/>
            <w14:ligatures w14:val="none"/>
          </w:rPr>
          <w:t>https://www.giac.org/paper/gcih/637/incident-report-rootkit-attack-fedora-workstation/106585</w:t>
        </w:r>
      </w:hyperlink>
    </w:p>
    <w:p w14:paraId="458EF3E3"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Audit of the Management of Aging IT Systems - Natural Resources Canada, erişim tarihi Şubat 6, 2026, </w:t>
      </w:r>
      <w:hyperlink r:id="rId42" w:history="1">
        <w:r w:rsidRPr="009759CF">
          <w:rPr>
            <w:rFonts w:ascii="Arial" w:eastAsia="Times New Roman" w:hAnsi="Arial" w:cs="Arial"/>
            <w:color w:val="0000EE"/>
            <w:kern w:val="0"/>
            <w:u w:val="single"/>
            <w:lang w:eastAsia="tr-TR"/>
            <w14:ligatures w14:val="none"/>
          </w:rPr>
          <w:t>https://natural-resources.canada.ca/corporate/planning-reporting/audit-evaluation/audit-management-aging-systems</w:t>
        </w:r>
      </w:hyperlink>
    </w:p>
    <w:p w14:paraId="182F248F"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ProFinda: Resource Management, Planning &amp; Scheduling Software, erişim tarihi Şubat 6, 2026, </w:t>
      </w:r>
      <w:hyperlink r:id="rId43" w:history="1">
        <w:r w:rsidRPr="009759CF">
          <w:rPr>
            <w:rFonts w:ascii="Arial" w:eastAsia="Times New Roman" w:hAnsi="Arial" w:cs="Arial"/>
            <w:color w:val="0000EE"/>
            <w:kern w:val="0"/>
            <w:u w:val="single"/>
            <w:lang w:eastAsia="tr-TR"/>
            <w14:ligatures w14:val="none"/>
          </w:rPr>
          <w:t>https://www.profinda.com/</w:t>
        </w:r>
      </w:hyperlink>
    </w:p>
    <w:p w14:paraId="639A344D" w14:textId="77777777" w:rsidR="009759CF" w:rsidRPr="009759CF" w:rsidRDefault="009759CF" w:rsidP="009759CF">
      <w:pPr>
        <w:numPr>
          <w:ilvl w:val="0"/>
          <w:numId w:val="21"/>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9759CF">
        <w:rPr>
          <w:rFonts w:ascii="Arial" w:eastAsia="Times New Roman" w:hAnsi="Arial" w:cs="Arial"/>
          <w:color w:val="000000"/>
          <w:kern w:val="0"/>
          <w:lang w:eastAsia="tr-TR"/>
          <w14:ligatures w14:val="none"/>
        </w:rPr>
        <w:t xml:space="preserve">Harmonized AI Scheduling for TICC Companies | Checkfirst, erişim tarihi Şubat 6, 2026, </w:t>
      </w:r>
      <w:hyperlink r:id="rId44" w:history="1">
        <w:r w:rsidRPr="009759CF">
          <w:rPr>
            <w:rFonts w:ascii="Arial" w:eastAsia="Times New Roman" w:hAnsi="Arial" w:cs="Arial"/>
            <w:color w:val="0000EE"/>
            <w:kern w:val="0"/>
            <w:u w:val="single"/>
            <w:lang w:eastAsia="tr-TR"/>
            <w14:ligatures w14:val="none"/>
          </w:rPr>
          <w:t>https://www.checkfirst.ai/blog/harmonized-ai-scheduling-for-ticc-companies</w:t>
        </w:r>
      </w:hyperlink>
    </w:p>
    <w:p w14:paraId="5E19DC1D" w14:textId="77777777" w:rsidR="009759CF" w:rsidRDefault="009759CF"/>
    <w:sectPr w:rsidR="009759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D41"/>
    <w:multiLevelType w:val="multilevel"/>
    <w:tmpl w:val="E31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787F"/>
    <w:multiLevelType w:val="multilevel"/>
    <w:tmpl w:val="089C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166EA"/>
    <w:multiLevelType w:val="multilevel"/>
    <w:tmpl w:val="B86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F1EC1"/>
    <w:multiLevelType w:val="multilevel"/>
    <w:tmpl w:val="21E8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6CF4"/>
    <w:multiLevelType w:val="multilevel"/>
    <w:tmpl w:val="23D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648C9"/>
    <w:multiLevelType w:val="multilevel"/>
    <w:tmpl w:val="1C4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4B85"/>
    <w:multiLevelType w:val="multilevel"/>
    <w:tmpl w:val="E50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F618F"/>
    <w:multiLevelType w:val="multilevel"/>
    <w:tmpl w:val="EDD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77B40"/>
    <w:multiLevelType w:val="multilevel"/>
    <w:tmpl w:val="1C9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0852"/>
    <w:multiLevelType w:val="multilevel"/>
    <w:tmpl w:val="D69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01FC3"/>
    <w:multiLevelType w:val="multilevel"/>
    <w:tmpl w:val="36A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83EF0"/>
    <w:multiLevelType w:val="multilevel"/>
    <w:tmpl w:val="595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B3A31"/>
    <w:multiLevelType w:val="multilevel"/>
    <w:tmpl w:val="574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01A28"/>
    <w:multiLevelType w:val="multilevel"/>
    <w:tmpl w:val="697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313A4"/>
    <w:multiLevelType w:val="multilevel"/>
    <w:tmpl w:val="6A5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67E15"/>
    <w:multiLevelType w:val="multilevel"/>
    <w:tmpl w:val="A42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D44CD"/>
    <w:multiLevelType w:val="multilevel"/>
    <w:tmpl w:val="755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121FC"/>
    <w:multiLevelType w:val="multilevel"/>
    <w:tmpl w:val="EEA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338D3"/>
    <w:multiLevelType w:val="multilevel"/>
    <w:tmpl w:val="5F5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D040B"/>
    <w:multiLevelType w:val="multilevel"/>
    <w:tmpl w:val="81D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92AC6"/>
    <w:multiLevelType w:val="multilevel"/>
    <w:tmpl w:val="72B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51107">
    <w:abstractNumId w:val="10"/>
  </w:num>
  <w:num w:numId="2" w16cid:durableId="109020412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87033288">
    <w:abstractNumId w:val="15"/>
  </w:num>
  <w:num w:numId="4" w16cid:durableId="14748262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912764534">
    <w:abstractNumId w:val="14"/>
  </w:num>
  <w:num w:numId="6" w16cid:durableId="24419407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15365136">
    <w:abstractNumId w:val="6"/>
  </w:num>
  <w:num w:numId="8" w16cid:durableId="39590567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540166980">
    <w:abstractNumId w:val="2"/>
  </w:num>
  <w:num w:numId="10" w16cid:durableId="1358968996">
    <w:abstractNumId w:val="11"/>
  </w:num>
  <w:num w:numId="11" w16cid:durableId="36440640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422578744">
    <w:abstractNumId w:val="18"/>
  </w:num>
  <w:num w:numId="13" w16cid:durableId="129703127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550452899">
    <w:abstractNumId w:val="19"/>
  </w:num>
  <w:num w:numId="15" w16cid:durableId="647520596">
    <w:abstractNumId w:val="3"/>
  </w:num>
  <w:num w:numId="16" w16cid:durableId="1671710938">
    <w:abstractNumId w:val="9"/>
  </w:num>
  <w:num w:numId="17" w16cid:durableId="1425147181">
    <w:abstractNumId w:val="0"/>
  </w:num>
  <w:num w:numId="18" w16cid:durableId="2129544622">
    <w:abstractNumId w:val="12"/>
  </w:num>
  <w:num w:numId="19" w16cid:durableId="1369145281">
    <w:abstractNumId w:val="17"/>
  </w:num>
  <w:num w:numId="20" w16cid:durableId="281227469">
    <w:abstractNumId w:val="7"/>
  </w:num>
  <w:num w:numId="21" w16cid:durableId="2045978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9CF"/>
    <w:rsid w:val="009759CF"/>
    <w:rsid w:val="00C24092"/>
    <w:rsid w:val="00E338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AF1B"/>
  <w15:chartTrackingRefBased/>
  <w15:docId w15:val="{A6B7A44F-F12D-6C47-B92C-0C14CBBD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75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975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759C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9759C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759C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759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759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759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759C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759C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9759C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759C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9759C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759C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759C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759C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759C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759CF"/>
    <w:rPr>
      <w:rFonts w:eastAsiaTheme="majorEastAsia" w:cstheme="majorBidi"/>
      <w:color w:val="272727" w:themeColor="text1" w:themeTint="D8"/>
    </w:rPr>
  </w:style>
  <w:style w:type="paragraph" w:styleId="KonuBal">
    <w:name w:val="Title"/>
    <w:basedOn w:val="Normal"/>
    <w:next w:val="Normal"/>
    <w:link w:val="KonuBalChar"/>
    <w:uiPriority w:val="10"/>
    <w:qFormat/>
    <w:rsid w:val="00975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759C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759C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759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759C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759CF"/>
    <w:rPr>
      <w:i/>
      <w:iCs/>
      <w:color w:val="404040" w:themeColor="text1" w:themeTint="BF"/>
    </w:rPr>
  </w:style>
  <w:style w:type="paragraph" w:styleId="ListeParagraf">
    <w:name w:val="List Paragraph"/>
    <w:basedOn w:val="Normal"/>
    <w:uiPriority w:val="34"/>
    <w:qFormat/>
    <w:rsid w:val="009759CF"/>
    <w:pPr>
      <w:ind w:left="720"/>
      <w:contextualSpacing/>
    </w:pPr>
  </w:style>
  <w:style w:type="character" w:styleId="GlVurgulama">
    <w:name w:val="Intense Emphasis"/>
    <w:basedOn w:val="VarsaylanParagrafYazTipi"/>
    <w:uiPriority w:val="21"/>
    <w:qFormat/>
    <w:rsid w:val="009759CF"/>
    <w:rPr>
      <w:i/>
      <w:iCs/>
      <w:color w:val="0F4761" w:themeColor="accent1" w:themeShade="BF"/>
    </w:rPr>
  </w:style>
  <w:style w:type="paragraph" w:styleId="GlAlnt">
    <w:name w:val="Intense Quote"/>
    <w:basedOn w:val="Normal"/>
    <w:next w:val="Normal"/>
    <w:link w:val="GlAlntChar"/>
    <w:uiPriority w:val="30"/>
    <w:qFormat/>
    <w:rsid w:val="00975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759CF"/>
    <w:rPr>
      <w:i/>
      <w:iCs/>
      <w:color w:val="0F4761" w:themeColor="accent1" w:themeShade="BF"/>
    </w:rPr>
  </w:style>
  <w:style w:type="character" w:styleId="GlBavuru">
    <w:name w:val="Intense Reference"/>
    <w:basedOn w:val="VarsaylanParagrafYazTipi"/>
    <w:uiPriority w:val="32"/>
    <w:qFormat/>
    <w:rsid w:val="009759CF"/>
    <w:rPr>
      <w:b/>
      <w:bCs/>
      <w:smallCaps/>
      <w:color w:val="0F4761" w:themeColor="accent1" w:themeShade="BF"/>
      <w:spacing w:val="5"/>
    </w:rPr>
  </w:style>
  <w:style w:type="paragraph" w:styleId="NormalWeb">
    <w:name w:val="Normal (Web)"/>
    <w:basedOn w:val="Normal"/>
    <w:uiPriority w:val="99"/>
    <w:semiHidden/>
    <w:unhideWhenUsed/>
    <w:rsid w:val="009759C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9759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temoran.com/explore-our-thinking/insight/2025/07/ai-and-internal-audit" TargetMode="External"/><Relationship Id="rId18" Type="http://schemas.openxmlformats.org/officeDocument/2006/relationships/hyperlink" Target="https://www.forvismazars.us/forsights/2024/03/navigating-the-updated-iia-s-global-internal-audit-standards" TargetMode="External"/><Relationship Id="rId26" Type="http://schemas.openxmlformats.org/officeDocument/2006/relationships/hyperlink" Target="https://www.sap.com/design-system/fiori-design-web/v1-136/ui-elements/side-navigation/" TargetMode="External"/><Relationship Id="rId39" Type="http://schemas.openxmlformats.org/officeDocument/2006/relationships/hyperlink" Target="https://www.protiviti.com/sites/default/files/2022-09/protiviti_iaaroundtheworldv4.pdf" TargetMode="External"/><Relationship Id="rId21" Type="http://schemas.openxmlformats.org/officeDocument/2006/relationships/hyperlink" Target="https://www.mindbridge.ai/blog/how-ai-powered-internal-audit-software-transforms-risk-management/" TargetMode="External"/><Relationship Id="rId34" Type="http://schemas.openxmlformats.org/officeDocument/2006/relationships/hyperlink" Target="https://auditboard.com/blog/5-approaches-to-risk-based-auditing" TargetMode="External"/><Relationship Id="rId42" Type="http://schemas.openxmlformats.org/officeDocument/2006/relationships/hyperlink" Target="https://natural-resources.canada.ca/corporate/planning-reporting/audit-evaluation/audit-management-aging-systems" TargetMode="External"/><Relationship Id="rId7" Type="http://schemas.openxmlformats.org/officeDocument/2006/relationships/hyperlink" Target="https://www.wolterskluwer.com/en/expert-insights/new-global-internal-audit-standards-overview" TargetMode="External"/><Relationship Id="rId2" Type="http://schemas.openxmlformats.org/officeDocument/2006/relationships/styles" Target="styles.xml"/><Relationship Id="rId16" Type="http://schemas.openxmlformats.org/officeDocument/2006/relationships/hyperlink" Target="https://feature-sliced.design/docs/get-started/overview" TargetMode="External"/><Relationship Id="rId29" Type="http://schemas.openxmlformats.org/officeDocument/2006/relationships/hyperlink" Target="https://web.dev/articles/animations-guid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ostgresql.org/docs/current/ltree.html" TargetMode="External"/><Relationship Id="rId24" Type="http://schemas.openxmlformats.org/officeDocument/2006/relationships/hyperlink" Target="https://blog.logrocket.com/ux-design/accordion-ui-design/" TargetMode="External"/><Relationship Id="rId32" Type="http://schemas.openxmlformats.org/officeDocument/2006/relationships/hyperlink" Target="https://elib.dlr.de/197895/1/CAD_21%283%29_2024_424-443.pdf" TargetMode="External"/><Relationship Id="rId37" Type="http://schemas.openxmlformats.org/officeDocument/2006/relationships/hyperlink" Target="https://www.researchgate.net/profile/Ersin_Kurnaz/publication/323838197_Ic_Denetim_Faaliyetlerinde_Kamu_Ic_Denetim_Yazilimi_Kullaniminin_Teknoloji_Kabul_Modeli_Ile_Arastirilmasi/links/5aaeb559458515ecebe96ffd/Ic-Denetim-Faaliyetlerinde-Kamu-Ic-Denetim-Yazilimi-Kullaniminin-Teknoloji-Kabul-Modeli-Ile-Arastirilmasi.pdf" TargetMode="External"/><Relationship Id="rId40" Type="http://schemas.openxmlformats.org/officeDocument/2006/relationships/hyperlink" Target="https://www.veritas.com/content/dam/www/en_us/documents/analyst-report/AR_radicati_information_archiving_market_quadrant_2022.pdf"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github.com/MikeDominic92/VendorAuditAI" TargetMode="External"/><Relationship Id="rId23" Type="http://schemas.openxmlformats.org/officeDocument/2006/relationships/hyperlink" Target="https://support.atlassian.com/navigation/docs/navigation-best-practices/" TargetMode="External"/><Relationship Id="rId28" Type="http://schemas.openxmlformats.org/officeDocument/2006/relationships/hyperlink" Target="https://www.sliderrevolution.com/resources/css-page-transitions/" TargetMode="External"/><Relationship Id="rId36" Type="http://schemas.openxmlformats.org/officeDocument/2006/relationships/hyperlink" Target="https://iuslaboris.com/insights/cultural-attitudes-to-whistleblowing-turkey/" TargetMode="External"/><Relationship Id="rId10" Type="http://schemas.openxmlformats.org/officeDocument/2006/relationships/hyperlink" Target="https://assets.kpmg.com/content/dam/kpmg/be/pdf/RR-GIAS-2024-EN-brochure-A4-LR.pdf" TargetMode="External"/><Relationship Id="rId19" Type="http://schemas.openxmlformats.org/officeDocument/2006/relationships/hyperlink" Target="https://www.theiia.org/en/standards/2024-standards/global-internal-audit-standards/free-documents/two-way-mapping-2017-ippf-mandatory-elements-to-2024-global-internal-audit-standards-and-back/" TargetMode="External"/><Relationship Id="rId31" Type="http://schemas.openxmlformats.org/officeDocument/2006/relationships/hyperlink" Target="https://www.theiia.org/globalassets/documents/certifications/the-iia-official-glossary/official-iia-glossary-turkish.pdf" TargetMode="External"/><Relationship Id="rId44" Type="http://schemas.openxmlformats.org/officeDocument/2006/relationships/hyperlink" Target="https://www.checkfirst.ai/blog/harmonized-ai-scheduling-for-ticc-companies" TargetMode="External"/><Relationship Id="rId4" Type="http://schemas.openxmlformats.org/officeDocument/2006/relationships/webSettings" Target="webSettings.xml"/><Relationship Id="rId9" Type="http://schemas.openxmlformats.org/officeDocument/2006/relationships/hyperlink" Target="https://feature-sliced.design/blog/frontend-folder-structure" TargetMode="External"/><Relationship Id="rId14" Type="http://schemas.openxmlformats.org/officeDocument/2006/relationships/hyperlink" Target="https://www.wolterskluwer.com/en/expert-insights/artificial-intelligence-auditing-enhancing-audit-lifecycle" TargetMode="External"/><Relationship Id="rId22" Type="http://schemas.openxmlformats.org/officeDocument/2006/relationships/hyperlink" Target="https://www.theiia.org/globalassets/site/content/research/foundation/2024/harnessinggenerativeai_1.pdf" TargetMode="External"/><Relationship Id="rId27" Type="http://schemas.openxmlformats.org/officeDocument/2006/relationships/hyperlink" Target="https://salsa.digital/insights/accordion-ui-design-examples-inspiration-tips-and-best-practices" TargetMode="External"/><Relationship Id="rId30" Type="http://schemas.openxmlformats.org/officeDocument/2006/relationships/hyperlink" Target="https://www.codecentric.de/en/knowledge-hub/blog/feature-sliced-design-and-good-frontend-architecture" TargetMode="External"/><Relationship Id="rId35" Type="http://schemas.openxmlformats.org/officeDocument/2006/relationships/hyperlink" Target="https://www.intosaijournal.org/journal-entry/nib-turkey-spring2020/" TargetMode="External"/><Relationship Id="rId43" Type="http://schemas.openxmlformats.org/officeDocument/2006/relationships/hyperlink" Target="https://www.profinda.com/" TargetMode="External"/><Relationship Id="rId8" Type="http://schemas.openxmlformats.org/officeDocument/2006/relationships/hyperlink" Target="https://www.pwc.com/gx/en/services/audit-assurance/internal-audit/new-global-internal-audit-standards.html" TargetMode="External"/><Relationship Id="rId3" Type="http://schemas.openxmlformats.org/officeDocument/2006/relationships/settings" Target="settings.xml"/><Relationship Id="rId12" Type="http://schemas.openxmlformats.org/officeDocument/2006/relationships/hyperlink" Target="https://dev.to/dowerdev/implementing-hierarchical-data-structures-in-postgresql-ltree-vs-adjacency-list-vs-closure-table-2jpb" TargetMode="External"/><Relationship Id="rId17" Type="http://schemas.openxmlformats.org/officeDocument/2006/relationships/hyperlink" Target="https://auditboard.com/blog/ai-101-for-audit-practitioners-practical-use-cases-to-elevate-audits" TargetMode="External"/><Relationship Id="rId25" Type="http://schemas.openxmlformats.org/officeDocument/2006/relationships/hyperlink" Target="https://www.sap.com/design-system/fiori-design-web/v1-136/ui-elements/side-navigation/usage" TargetMode="External"/><Relationship Id="rId33" Type="http://schemas.openxmlformats.org/officeDocument/2006/relationships/hyperlink" Target="https://architecturenow.co.nz/articles/parametric-algorithmic-design/" TargetMode="External"/><Relationship Id="rId38" Type="http://schemas.openxmlformats.org/officeDocument/2006/relationships/hyperlink" Target="https://www.protechtgroup.com/en-us/solutions/audit-management" TargetMode="External"/><Relationship Id="rId46" Type="http://schemas.openxmlformats.org/officeDocument/2006/relationships/theme" Target="theme/theme1.xml"/><Relationship Id="rId20" Type="http://schemas.openxmlformats.org/officeDocument/2006/relationships/hyperlink" Target="https://auditboard.com/blog/how-ai-agents-will-transform-internal-audit-and-compliance" TargetMode="External"/><Relationship Id="rId41" Type="http://schemas.openxmlformats.org/officeDocument/2006/relationships/hyperlink" Target="https://www.giac.org/paper/gcih/637/incident-report-rootkit-attack-fedora-workstation/10658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5590</Words>
  <Characters>31863</Characters>
  <Application>Microsoft Office Word</Application>
  <DocSecurity>0</DocSecurity>
  <Lines>265</Lines>
  <Paragraphs>74</Paragraphs>
  <ScaleCrop>false</ScaleCrop>
  <Company/>
  <LinksUpToDate>false</LinksUpToDate>
  <CharactersWithSpaces>37379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Asude Bilge Duru</dc:creator>
  <cp:keywords/>
  <dc:description/>
  <cp:lastModifiedBy>Asude Bilge Duru</cp:lastModifiedBy>
  <cp:revision>1</cp:revision>
  <dcterms:created xsi:type="dcterms:W3CDTF">2026-02-06T15:03:00Z</dcterms:created>
  <dcterms:modified xsi:type="dcterms:W3CDTF">2026-02-06T15:04:00Z</dcterms:modified>
</cp:coreProperties>
</file>