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9C1D" w14:textId="77777777" w:rsidR="00C4409F" w:rsidRPr="00C4409F" w:rsidRDefault="00C4409F" w:rsidP="00C4409F">
      <w:pPr>
        <w:spacing w:after="120" w:line="240" w:lineRule="auto"/>
        <w:outlineLvl w:val="0"/>
        <w:rPr>
          <w:rFonts w:ascii="Times New Roman" w:eastAsia="Times New Roman" w:hAnsi="Times New Roman" w:cs="Times New Roman"/>
          <w:b/>
          <w:bCs/>
          <w:kern w:val="36"/>
          <w:sz w:val="48"/>
          <w:szCs w:val="48"/>
          <w:lang w:eastAsia="tr-TR"/>
          <w14:ligatures w14:val="none"/>
        </w:rPr>
      </w:pPr>
      <w:r w:rsidRPr="00C4409F">
        <w:rPr>
          <w:rFonts w:ascii="Arial" w:eastAsia="Times New Roman" w:hAnsi="Arial" w:cs="Arial"/>
          <w:b/>
          <w:bCs/>
          <w:color w:val="1F1F1F"/>
          <w:kern w:val="36"/>
          <w:sz w:val="48"/>
          <w:szCs w:val="48"/>
          <w:lang w:eastAsia="tr-TR"/>
          <w14:ligatures w14:val="none"/>
        </w:rPr>
        <w:t>Sentinel v3.0: Stratejik Risk Haritalama ve Metodoloji Anayasası</w:t>
      </w:r>
    </w:p>
    <w:p w14:paraId="2E46FB86"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Hazırlayan:</w:t>
      </w:r>
      <w:r w:rsidRPr="00C4409F">
        <w:rPr>
          <w:rFonts w:ascii="Arial" w:eastAsia="Times New Roman" w:hAnsi="Arial" w:cs="Arial"/>
          <w:color w:val="1F1F1F"/>
          <w:kern w:val="0"/>
          <w:sz w:val="22"/>
          <w:szCs w:val="22"/>
          <w:lang w:eastAsia="tr-TR"/>
          <w14:ligatures w14:val="none"/>
        </w:rPr>
        <w:t xml:space="preserve"> Global Chief Audit Executive (CAE), Chief Risk Officer (CRO) &amp; Data Visualization Architect</w:t>
      </w:r>
    </w:p>
    <w:p w14:paraId="742C083C"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Tarih:</w:t>
      </w:r>
      <w:r w:rsidRPr="00C4409F">
        <w:rPr>
          <w:rFonts w:ascii="Arial" w:eastAsia="Times New Roman" w:hAnsi="Arial" w:cs="Arial"/>
          <w:color w:val="1F1F1F"/>
          <w:kern w:val="0"/>
          <w:sz w:val="22"/>
          <w:szCs w:val="22"/>
          <w:lang w:eastAsia="tr-TR"/>
          <w14:ligatures w14:val="none"/>
        </w:rPr>
        <w:t xml:space="preserve"> 7 Şubat 2026</w:t>
      </w:r>
    </w:p>
    <w:p w14:paraId="5844EDB7"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Gizlilik Derecesi:</w:t>
      </w:r>
      <w:r w:rsidRPr="00C4409F">
        <w:rPr>
          <w:rFonts w:ascii="Arial" w:eastAsia="Times New Roman" w:hAnsi="Arial" w:cs="Arial"/>
          <w:color w:val="1F1F1F"/>
          <w:kern w:val="0"/>
          <w:sz w:val="22"/>
          <w:szCs w:val="22"/>
          <w:lang w:eastAsia="tr-TR"/>
          <w14:ligatures w14:val="none"/>
        </w:rPr>
        <w:t xml:space="preserve"> Kurumiçi / Stratejik</w:t>
      </w:r>
    </w:p>
    <w:p w14:paraId="67607280"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Konu:</w:t>
      </w:r>
      <w:r w:rsidRPr="00C4409F">
        <w:rPr>
          <w:rFonts w:ascii="Arial" w:eastAsia="Times New Roman" w:hAnsi="Arial" w:cs="Arial"/>
          <w:color w:val="1F1F1F"/>
          <w:kern w:val="0"/>
          <w:sz w:val="22"/>
          <w:szCs w:val="22"/>
          <w:lang w:eastAsia="tr-TR"/>
          <w14:ligatures w14:val="none"/>
        </w:rPr>
        <w:t xml:space="preserve"> Lineer Risk Puanlarının Çok Boyutlu Dinamik Matrislere Dönüştürülmesi, Otonom Denetim Ekosistemi Tasarımı ve Stratejik Risk Mimarisi</w:t>
      </w:r>
    </w:p>
    <w:p w14:paraId="7A157D5A"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0F38AF09">
          <v:rect id="_x0000_i1034" alt="" style="width:453.6pt;height:.05pt;mso-width-percent:0;mso-height-percent:0;mso-width-percent:0;mso-height-percent:0" o:hralign="center" o:hrstd="t" o:hr="t" fillcolor="#a0a0a0" stroked="f"/>
        </w:pict>
      </w:r>
    </w:p>
    <w:p w14:paraId="2576D245"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Yönetici Özeti: Denetim Evreninin Statik Tablolardan "Yaşayan Bir Organizmaya" Dönüşümü</w:t>
      </w:r>
    </w:p>
    <w:p w14:paraId="5A6D5C2F"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Modern kurumsal yönetim literatürü ve pratik risk yönetimi uygulamaları, tarihsel olarak riskleri statik, izole edilmiş ve belirli zaman dilimlerinde (örneğin yıllık denetim planlarında) dondurulmuş veri noktaları olarak ele alma eğilimindedir. Geleneksel İç Denetim metodolojileri, risk değerlendirmesini genellikle yılda bir kez yapılan, manuel anketlere ve geçmiş bulgulara dayanan, reaktif bir egzersiz olarak kurgulamıştır. Ancak, günümüzün hiper-bağlantılı, volatil ve veri yoğun iş ekosisteminde, bu statik yaklaşım artık bir "yönetim zafiyeti" olarak kabul edilmelidir.</w:t>
      </w:r>
      <w:r w:rsidRPr="00C4409F">
        <w:rPr>
          <w:rFonts w:ascii="Arial" w:eastAsia="Times New Roman" w:hAnsi="Arial" w:cs="Arial"/>
          <w:color w:val="444746"/>
          <w:kern w:val="0"/>
          <w:sz w:val="14"/>
          <w:szCs w:val="14"/>
          <w:vertAlign w:val="superscript"/>
          <w:lang w:eastAsia="tr-TR"/>
          <w14:ligatures w14:val="none"/>
        </w:rPr>
        <w:t>1</w:t>
      </w:r>
      <w:r w:rsidRPr="00C4409F">
        <w:rPr>
          <w:rFonts w:ascii="Arial" w:eastAsia="Times New Roman" w:hAnsi="Arial" w:cs="Arial"/>
          <w:color w:val="1F1F1F"/>
          <w:kern w:val="0"/>
          <w:sz w:val="22"/>
          <w:szCs w:val="22"/>
          <w:lang w:eastAsia="tr-TR"/>
          <w14:ligatures w14:val="none"/>
        </w:rPr>
        <w:t xml:space="preserve"> Organizasyonlar, risklerin birer satır kalemi değil, sürekli hareket eden, büyüyen, küçülen ve birbirini etkileyen dinamik vektörler olduğunu kavramak zorundadır.</w:t>
      </w:r>
    </w:p>
    <w:p w14:paraId="30765CFA"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Mevcut kurumsal mimarimizde başarıyla devreye alınan </w:t>
      </w:r>
      <w:r w:rsidRPr="00C4409F">
        <w:rPr>
          <w:rFonts w:ascii="Arial" w:eastAsia="Times New Roman" w:hAnsi="Arial" w:cs="Arial"/>
          <w:b/>
          <w:bCs/>
          <w:color w:val="1F1F1F"/>
          <w:kern w:val="0"/>
          <w:sz w:val="22"/>
          <w:szCs w:val="22"/>
          <w:lang w:eastAsia="tr-TR"/>
          <w14:ligatures w14:val="none"/>
        </w:rPr>
        <w:t>"Finding Risk Engine" (Mikro/Bulgu Bazlı Risk Motoru)</w:t>
      </w:r>
      <w:r w:rsidRPr="00C4409F">
        <w:rPr>
          <w:rFonts w:ascii="Arial" w:eastAsia="Times New Roman" w:hAnsi="Arial" w:cs="Arial"/>
          <w:color w:val="1F1F1F"/>
          <w:kern w:val="0"/>
          <w:sz w:val="22"/>
          <w:szCs w:val="22"/>
          <w:lang w:eastAsia="tr-TR"/>
          <w14:ligatures w14:val="none"/>
        </w:rPr>
        <w:t xml:space="preserve"> ve </w:t>
      </w:r>
      <w:r w:rsidRPr="00C4409F">
        <w:rPr>
          <w:rFonts w:ascii="Arial" w:eastAsia="Times New Roman" w:hAnsi="Arial" w:cs="Arial"/>
          <w:b/>
          <w:bCs/>
          <w:color w:val="1F1F1F"/>
          <w:kern w:val="0"/>
          <w:sz w:val="22"/>
          <w:szCs w:val="22"/>
          <w:lang w:eastAsia="tr-TR"/>
          <w14:ligatures w14:val="none"/>
        </w:rPr>
        <w:t>"Entity Grading Engine" (Makro/Varlık Bazlı Puanlama Motoru)</w:t>
      </w:r>
      <w:r w:rsidRPr="00C4409F">
        <w:rPr>
          <w:rFonts w:ascii="Arial" w:eastAsia="Times New Roman" w:hAnsi="Arial" w:cs="Arial"/>
          <w:color w:val="1F1F1F"/>
          <w:kern w:val="0"/>
          <w:sz w:val="22"/>
          <w:szCs w:val="22"/>
          <w:lang w:eastAsia="tr-TR"/>
          <w14:ligatures w14:val="none"/>
        </w:rPr>
        <w:t xml:space="preserve">, riskin sayısal büyüklüğünü (magnitude) ölçmede devrim niteliğinde bir kesinlik sağlamıştır. Bu motorlar, sahadan gelen binlerce veri noktasını işleyerek 0 ile 100 arasında hassas bir "Lineer Risk Skoru" üretmektedir. Ancak, bu matematiksel başarı beraberinde derin bir stratejik körlüğü de getirmiştir: </w:t>
      </w:r>
      <w:r w:rsidRPr="00C4409F">
        <w:rPr>
          <w:rFonts w:ascii="Arial" w:eastAsia="Times New Roman" w:hAnsi="Arial" w:cs="Arial"/>
          <w:b/>
          <w:bCs/>
          <w:color w:val="1F1F1F"/>
          <w:kern w:val="0"/>
          <w:sz w:val="22"/>
          <w:szCs w:val="22"/>
          <w:lang w:eastAsia="tr-TR"/>
          <w14:ligatures w14:val="none"/>
        </w:rPr>
        <w:t>Boyutsuzluk Problemi</w:t>
      </w:r>
      <w:r w:rsidRPr="00C4409F">
        <w:rPr>
          <w:rFonts w:ascii="Arial" w:eastAsia="Times New Roman" w:hAnsi="Arial" w:cs="Arial"/>
          <w:color w:val="1F1F1F"/>
          <w:kern w:val="0"/>
          <w:sz w:val="22"/>
          <w:szCs w:val="22"/>
          <w:lang w:eastAsia="tr-TR"/>
          <w14:ligatures w14:val="none"/>
        </w:rPr>
        <w:t>.</w:t>
      </w:r>
    </w:p>
    <w:p w14:paraId="47D9BDDC"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65/100 olarak hesaplanan bir risk puanı, riskin karakteri hakkında sessizdir. Bu 65 puan, gerçekleşme olasılığı çok düşük ancak etkisi yıkıcı bir "Siyah Kuğu" olayını mı (Yüksek Etki / Düşük Olasılık) temsil etmektedir; yoksa her gün yaşanan ancak etkisi kümülatif olarak biriken kronik bir verimsizliği mi (Düşük Etki / Yüksek Olasılık)? Bu ayrımı yapamamak, Yönetim Kurulu ve Denetim Komitesi seviyesinde kaynakların yanlış tahsis edilmesine, stratejik körlüğe ve kriz anlarında reaksiyon süresinin uzamasına neden olmaktadır.</w:t>
      </w:r>
      <w:r w:rsidRPr="00C4409F">
        <w:rPr>
          <w:rFonts w:ascii="Arial" w:eastAsia="Times New Roman" w:hAnsi="Arial" w:cs="Arial"/>
          <w:color w:val="444746"/>
          <w:kern w:val="0"/>
          <w:sz w:val="14"/>
          <w:szCs w:val="14"/>
          <w:vertAlign w:val="superscript"/>
          <w:lang w:eastAsia="tr-TR"/>
          <w14:ligatures w14:val="none"/>
        </w:rPr>
        <w:t>3</w:t>
      </w:r>
    </w:p>
    <w:p w14:paraId="07556F00"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Sentinel v3.0</w:t>
      </w:r>
      <w:r w:rsidRPr="00C4409F">
        <w:rPr>
          <w:rFonts w:ascii="Arial" w:eastAsia="Times New Roman" w:hAnsi="Arial" w:cs="Arial"/>
          <w:color w:val="1F1F1F"/>
          <w:kern w:val="0"/>
          <w:sz w:val="22"/>
          <w:szCs w:val="22"/>
          <w:lang w:eastAsia="tr-TR"/>
          <w14:ligatures w14:val="none"/>
        </w:rPr>
        <w:t xml:space="preserve">, bu stratejik boşluğu doldurmak ve denetim evrenini statik bir PDF dokümanından, risklere karşı otonom refleksler geliştirebilen "Yaşayan Bir Organizma"ya dönüştürmek amacıyla tasarlanmış bütünleşik bir </w:t>
      </w:r>
      <w:r w:rsidRPr="00C4409F">
        <w:rPr>
          <w:rFonts w:ascii="Arial" w:eastAsia="Times New Roman" w:hAnsi="Arial" w:cs="Arial"/>
          <w:b/>
          <w:bCs/>
          <w:color w:val="1F1F1F"/>
          <w:kern w:val="0"/>
          <w:sz w:val="22"/>
          <w:szCs w:val="22"/>
          <w:lang w:eastAsia="tr-TR"/>
          <w14:ligatures w14:val="none"/>
        </w:rPr>
        <w:t>Stratejik Risk Mimarisi</w:t>
      </w:r>
      <w:r w:rsidRPr="00C4409F">
        <w:rPr>
          <w:rFonts w:ascii="Arial" w:eastAsia="Times New Roman" w:hAnsi="Arial" w:cs="Arial"/>
          <w:color w:val="1F1F1F"/>
          <w:kern w:val="0"/>
          <w:sz w:val="22"/>
          <w:szCs w:val="22"/>
          <w:lang w:eastAsia="tr-TR"/>
          <w14:ligatures w14:val="none"/>
        </w:rPr>
        <w:t xml:space="preserve">dir. Bu rapor, tek boyutlu skaler puanların iki boyutlu vektörel koordinatlara dönüştürülmesini sağlayan </w:t>
      </w:r>
      <w:r w:rsidRPr="00C4409F">
        <w:rPr>
          <w:rFonts w:ascii="Arial" w:eastAsia="Times New Roman" w:hAnsi="Arial" w:cs="Arial"/>
          <w:b/>
          <w:bCs/>
          <w:color w:val="1F1F1F"/>
          <w:kern w:val="0"/>
          <w:sz w:val="22"/>
          <w:szCs w:val="22"/>
          <w:lang w:eastAsia="tr-TR"/>
          <w14:ligatures w14:val="none"/>
        </w:rPr>
        <w:t>"Tersine Haritalama Algoritması"nı (Reverse Mapping Logic)</w:t>
      </w:r>
      <w:r w:rsidRPr="00C4409F">
        <w:rPr>
          <w:rFonts w:ascii="Arial" w:eastAsia="Times New Roman" w:hAnsi="Arial" w:cs="Arial"/>
          <w:color w:val="1F1F1F"/>
          <w:kern w:val="0"/>
          <w:sz w:val="22"/>
          <w:szCs w:val="22"/>
          <w:lang w:eastAsia="tr-TR"/>
          <w14:ligatures w14:val="none"/>
        </w:rPr>
        <w:t xml:space="preserve">, riskin hızını, ivmesini ve yönünü görselleştiren </w:t>
      </w:r>
      <w:r w:rsidRPr="00C4409F">
        <w:rPr>
          <w:rFonts w:ascii="Arial" w:eastAsia="Times New Roman" w:hAnsi="Arial" w:cs="Arial"/>
          <w:b/>
          <w:bCs/>
          <w:color w:val="1F1F1F"/>
          <w:kern w:val="0"/>
          <w:sz w:val="22"/>
          <w:szCs w:val="22"/>
          <w:lang w:eastAsia="tr-TR"/>
          <w14:ligatures w14:val="none"/>
        </w:rPr>
        <w:t>"Kuyruklu Yıldız (Comet)" teknolojisini</w:t>
      </w:r>
      <w:r w:rsidRPr="00C4409F">
        <w:rPr>
          <w:rFonts w:ascii="Arial" w:eastAsia="Times New Roman" w:hAnsi="Arial" w:cs="Arial"/>
          <w:color w:val="1F1F1F"/>
          <w:kern w:val="0"/>
          <w:sz w:val="22"/>
          <w:szCs w:val="22"/>
          <w:lang w:eastAsia="tr-TR"/>
          <w14:ligatures w14:val="none"/>
        </w:rPr>
        <w:t xml:space="preserve"> ve Holding seviyesinde riskin "Ortalamaların Yanılgısı"na (Flaw of Averages) düşmeden nasıl konsolide edileceğini tanımlayan matematiksel ve görsel kuralları içeren, teknik ve felsefi bir anayasadır.</w:t>
      </w:r>
    </w:p>
    <w:p w14:paraId="739010D0"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doküman, sadece bir yazılım spesifikasyonu değil, aynı zamanda İç Denetim fonksiyonunun, organizasyonun "bağışıklık sistemi" olarak yeniden tanımlanmasıdır.</w:t>
      </w:r>
    </w:p>
    <w:p w14:paraId="78E1F624"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lastRenderedPageBreak/>
        <w:pict w14:anchorId="3E951865">
          <v:rect id="_x0000_i1033" alt="" style="width:453.6pt;height:.05pt;mso-width-percent:0;mso-height-percent:0;mso-width-percent:0;mso-height-percent:0" o:hralign="center" o:hrstd="t" o:hr="t" fillcolor="#a0a0a0" stroked="f"/>
        </w:pict>
      </w:r>
    </w:p>
    <w:p w14:paraId="0FACC994"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I: Epistemolojik Temeller ve Haritalama Problemi</w:t>
      </w:r>
    </w:p>
    <w:p w14:paraId="72BDE809"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Risk yönetiminin en temel aksiyomu, riskin iki temel bileşenden oluştuğudur: Olasılık (Likelihood) ve Etki (Impact).</w:t>
      </w:r>
      <w:r w:rsidRPr="00C4409F">
        <w:rPr>
          <w:rFonts w:ascii="Arial" w:eastAsia="Times New Roman" w:hAnsi="Arial" w:cs="Arial"/>
          <w:color w:val="444746"/>
          <w:kern w:val="0"/>
          <w:sz w:val="14"/>
          <w:szCs w:val="14"/>
          <w:vertAlign w:val="superscript"/>
          <w:lang w:eastAsia="tr-TR"/>
          <w14:ligatures w14:val="none"/>
        </w:rPr>
        <w:t>1</w:t>
      </w:r>
      <w:r w:rsidRPr="00C4409F">
        <w:rPr>
          <w:rFonts w:ascii="Arial" w:eastAsia="Times New Roman" w:hAnsi="Arial" w:cs="Arial"/>
          <w:color w:val="1F1F1F"/>
          <w:kern w:val="0"/>
          <w:sz w:val="22"/>
          <w:szCs w:val="22"/>
          <w:lang w:eastAsia="tr-TR"/>
          <w14:ligatures w14:val="none"/>
        </w:rPr>
        <w:t xml:space="preserve"> Ancak dijitalleşen denetim süreçlerinde, karmaşık algoritmalar genellikle bu iki boyutu tek bir "Risk Skoru"na (Örn: 0-100 arası bir puan) indirgemektedir. Bu indirgeme (dimensionality reduction), veri işleme ve sıralama açısından büyük bir kolaylık sağlasa da, karar alma süreçlerinde "veri kaybına" (information loss) yol açar.</w:t>
      </w:r>
    </w:p>
    <w:p w14:paraId="7A7BA717"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1.1. Lineer Skorların Yetersizliği ve "Tersine Haritalama" İhtiyacı</w:t>
      </w:r>
    </w:p>
    <w:p w14:paraId="74C60714" w14:textId="7327DEA2"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Elimizdeki temel sorun, matematiksel olarak "belirsiz" (ill-posed) bir problemdir. Elimizde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06B6BAB" wp14:editId="5CF30C33">
            <wp:extent cx="127635" cy="233680"/>
            <wp:effectExtent l="0" t="0" r="0" b="0"/>
            <wp:docPr id="507199294"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63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(Skor) değeri varken, bunu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140E701E" wp14:editId="7EF537A2">
            <wp:extent cx="138430" cy="233680"/>
            <wp:effectExtent l="0" t="0" r="1270" b="0"/>
            <wp:docPr id="174028301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43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(Etki) 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08EFDF15" wp14:editId="644244F7">
            <wp:extent cx="138430" cy="233680"/>
            <wp:effectExtent l="0" t="0" r="1270" b="0"/>
            <wp:docPr id="1851327086"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43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(Olasılık) bileşenlerine ayırmak istiyoruz. Klasik risk formülü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54DD43C" wp14:editId="78E6588B">
            <wp:extent cx="1871345" cy="233680"/>
            <wp:effectExtent l="0" t="0" r="0" b="0"/>
            <wp:docPr id="249586021"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134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45D3F70F" wp14:editId="6A014C99">
            <wp:extent cx="808355" cy="233680"/>
            <wp:effectExtent l="0" t="0" r="4445" b="0"/>
            <wp:docPr id="1517756424"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835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olarak kabul edilirse,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FB9DEA0" wp14:editId="49B990EA">
            <wp:extent cx="861060" cy="233680"/>
            <wp:effectExtent l="0" t="0" r="2540" b="0"/>
            <wp:docPr id="1401262010"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106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denkleminin tamsayılar kümesinde bile birden fazla çözümü vardır. Risk 65 puan ise, bu 13x5 (teorik dışı) mi, yoksa matris sınırları içinde kalan başka bir kombinasyon mu?</w:t>
      </w:r>
    </w:p>
    <w:p w14:paraId="6C0A6F7E"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Daha da önemlisi, 65 puanlık bir riskin bir banka şubesi için anlamı ile bir hidroelektrik santrali için anlamı tamamen farklıdır. Bir banka şubesinde 65 puan, muhtemelen yüksek frekanslı operasyonel hatalardan (Yüksek Olasılık) kaynaklanırken; bir santralde aynı puan, nadir ama yıkıcı bir baraj kapağı arızası riskini (Yüksek Etki) temsil ediyor olabilir.</w:t>
      </w:r>
    </w:p>
    <w:p w14:paraId="67641DE5"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Bu nedenle, </w:t>
      </w:r>
      <w:r w:rsidRPr="00C4409F">
        <w:rPr>
          <w:rFonts w:ascii="Arial" w:eastAsia="Times New Roman" w:hAnsi="Arial" w:cs="Arial"/>
          <w:b/>
          <w:bCs/>
          <w:color w:val="1F1F1F"/>
          <w:kern w:val="0"/>
          <w:sz w:val="22"/>
          <w:szCs w:val="22"/>
          <w:lang w:eastAsia="tr-TR"/>
          <w14:ligatures w14:val="none"/>
        </w:rPr>
        <w:t>Sentinel v3.0</w:t>
      </w:r>
      <w:r w:rsidRPr="00C4409F">
        <w:rPr>
          <w:rFonts w:ascii="Arial" w:eastAsia="Times New Roman" w:hAnsi="Arial" w:cs="Arial"/>
          <w:color w:val="1F1F1F"/>
          <w:kern w:val="0"/>
          <w:sz w:val="22"/>
          <w:szCs w:val="22"/>
          <w:lang w:eastAsia="tr-TR"/>
          <w14:ligatures w14:val="none"/>
        </w:rPr>
        <w:t xml:space="preserve">, lineer skoru matrise yerleştirirken rastgele bir dağılım yapmak yerine, varlığın (Entity) genetiğine işlenmiş meta-verileri kullanan deterministik bir algoritma önermektedir. Bu algoritmaya </w:t>
      </w:r>
      <w:r w:rsidRPr="00C4409F">
        <w:rPr>
          <w:rFonts w:ascii="Arial" w:eastAsia="Times New Roman" w:hAnsi="Arial" w:cs="Arial"/>
          <w:b/>
          <w:bCs/>
          <w:color w:val="1F1F1F"/>
          <w:kern w:val="0"/>
          <w:sz w:val="22"/>
          <w:szCs w:val="22"/>
          <w:lang w:eastAsia="tr-TR"/>
          <w14:ligatures w14:val="none"/>
        </w:rPr>
        <w:t>"Çapa ve Salınım" (Anchor &amp; Swing)</w:t>
      </w:r>
      <w:r w:rsidRPr="00C4409F">
        <w:rPr>
          <w:rFonts w:ascii="Arial" w:eastAsia="Times New Roman" w:hAnsi="Arial" w:cs="Arial"/>
          <w:color w:val="1F1F1F"/>
          <w:kern w:val="0"/>
          <w:sz w:val="22"/>
          <w:szCs w:val="22"/>
          <w:lang w:eastAsia="tr-TR"/>
          <w14:ligatures w14:val="none"/>
        </w:rPr>
        <w:t xml:space="preserve"> metodolojisi adını veriyoruz.</w:t>
      </w:r>
    </w:p>
    <w:p w14:paraId="06DBD467"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1.2. Sentinel v3.0 Felsefesi: Vektörel Düşünce</w:t>
      </w:r>
    </w:p>
    <w:p w14:paraId="3A7030B6"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Geleneksel "Isı Haritaları" (Heatmaps), riskleri 5x5'lik bir ızgara üzerinde sabit noktalar (noktasal veri) olarak gösterir. Oysa risk, doğası gereği hareketlidir. Bir riskin bugünkü konumu kadar, dünkü konumu ve yarınki muhtemel konumu da önemlidir. Fizikteki hız (velocity) ve ivme (acceleration) kavramlarını risk yönetimine entegre etmeden, dinamik bir sistem kuramayız.</w:t>
      </w:r>
      <w:r w:rsidRPr="00C4409F">
        <w:rPr>
          <w:rFonts w:ascii="Arial" w:eastAsia="Times New Roman" w:hAnsi="Arial" w:cs="Arial"/>
          <w:color w:val="444746"/>
          <w:kern w:val="0"/>
          <w:sz w:val="14"/>
          <w:szCs w:val="14"/>
          <w:vertAlign w:val="superscript"/>
          <w:lang w:eastAsia="tr-TR"/>
          <w14:ligatures w14:val="none"/>
        </w:rPr>
        <w:t>7</w:t>
      </w:r>
    </w:p>
    <w:p w14:paraId="7D097FEB"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Sentinel v3.0 ile birlikte, Denetim Evreni'ni statik noktalar kümesi olarak değil, bir </w:t>
      </w:r>
      <w:r w:rsidRPr="00C4409F">
        <w:rPr>
          <w:rFonts w:ascii="Arial" w:eastAsia="Times New Roman" w:hAnsi="Arial" w:cs="Arial"/>
          <w:b/>
          <w:bCs/>
          <w:color w:val="1F1F1F"/>
          <w:kern w:val="0"/>
          <w:sz w:val="22"/>
          <w:szCs w:val="22"/>
          <w:lang w:eastAsia="tr-TR"/>
          <w14:ligatures w14:val="none"/>
        </w:rPr>
        <w:t>Vektör Alanı (Vector Field)</w:t>
      </w:r>
      <w:r w:rsidRPr="00C4409F">
        <w:rPr>
          <w:rFonts w:ascii="Arial" w:eastAsia="Times New Roman" w:hAnsi="Arial" w:cs="Arial"/>
          <w:color w:val="1F1F1F"/>
          <w:kern w:val="0"/>
          <w:sz w:val="22"/>
          <w:szCs w:val="22"/>
          <w:lang w:eastAsia="tr-TR"/>
          <w14:ligatures w14:val="none"/>
        </w:rPr>
        <w:t xml:space="preserve"> olarak tanımlıyoruz. Her risk, bir başlangıç noktası, bir yönü ve bir büyüklüğü (şiddeti) olan bir vektördür. Bu yaklaşım, sadece "Şu an ne kadar riskliyiz?" sorusuna değil, "Risklerimiz nereye gidiyor?" ve "Ne kadar zamanımız var?" sorularına da yanıt vermemizi sağlar.</w:t>
      </w:r>
      <w:r w:rsidRPr="00C4409F">
        <w:rPr>
          <w:rFonts w:ascii="Arial" w:eastAsia="Times New Roman" w:hAnsi="Arial" w:cs="Arial"/>
          <w:color w:val="444746"/>
          <w:kern w:val="0"/>
          <w:sz w:val="14"/>
          <w:szCs w:val="14"/>
          <w:vertAlign w:val="superscript"/>
          <w:lang w:eastAsia="tr-TR"/>
          <w14:ligatures w14:val="none"/>
        </w:rPr>
        <w:t>7</w:t>
      </w:r>
    </w:p>
    <w:p w14:paraId="707D5759"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684ACE99">
          <v:rect id="_x0000_i1032" alt="" style="width:453.6pt;height:.05pt;mso-width-percent:0;mso-height-percent:0;mso-width-percent:0;mso-height-percent:0" o:hralign="center" o:hrstd="t" o:hr="t" fillcolor="#a0a0a0" stroked="f"/>
        </w:pict>
      </w:r>
    </w:p>
    <w:p w14:paraId="138CF0A3"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II: "Tersine Haritalama" (Reverse Mapping) Algoritması</w:t>
      </w:r>
    </w:p>
    <w:p w14:paraId="20F86812" w14:textId="03A33D7F"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"Finding Risk Engine" ve "Entity Grading Engine" motorlarından gelen 0-100 aralığındaki lineer skorları, anlamlı ve stratejik olarak doğru bir şekilde 5x5 matris koordinatlarına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07A1F1E4" wp14:editId="2DC89906">
            <wp:extent cx="287020" cy="233680"/>
            <wp:effectExtent l="0" t="0" r="5080" b="0"/>
            <wp:docPr id="1303476425"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02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dönüştürmek için geliştirdiğimiz </w:t>
      </w:r>
      <w:r w:rsidRPr="00C4409F">
        <w:rPr>
          <w:rFonts w:ascii="Arial" w:eastAsia="Times New Roman" w:hAnsi="Arial" w:cs="Arial"/>
          <w:b/>
          <w:bCs/>
          <w:color w:val="1F1F1F"/>
          <w:kern w:val="0"/>
          <w:sz w:val="22"/>
          <w:szCs w:val="22"/>
          <w:lang w:eastAsia="tr-TR"/>
          <w14:ligatures w14:val="none"/>
        </w:rPr>
        <w:t>"Score-to-Matrix"</w:t>
      </w:r>
      <w:r w:rsidRPr="00C4409F">
        <w:rPr>
          <w:rFonts w:ascii="Arial" w:eastAsia="Times New Roman" w:hAnsi="Arial" w:cs="Arial"/>
          <w:color w:val="1F1F1F"/>
          <w:kern w:val="0"/>
          <w:sz w:val="22"/>
          <w:szCs w:val="22"/>
          <w:lang w:eastAsia="tr-TR"/>
          <w14:ligatures w14:val="none"/>
        </w:rPr>
        <w:t xml:space="preserve"> algoritması aşağıda detaylandırılmıştır.</w:t>
      </w:r>
    </w:p>
    <w:p w14:paraId="74BD3F9F"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lastRenderedPageBreak/>
        <w:t>2.1. "Çapa" (The Anchor) - Y Ekseni (Etki) Mantığı</w:t>
      </w:r>
    </w:p>
    <w:p w14:paraId="1B3EA2BC"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Risk mimarisinde "Etki" (Impact) boyutu, genellikle varlığın (Entity) doğası, büyüklüğü ve stratejik önemi ile ilişkilidir. Bir Holding yapısı düşünüldüğünde, ana lokomotif şirketin finansal veya operasyonel bir krizinin etkisi, küçük bir iştirake göre her zaman daha yüksek olacaktır. Varlığın "doğal ağırlığı", riskin Etki eksenindeki yerini belirleyen temel faktördür ve bu faktör kısa vadede değişkenlik göstermez.</w:t>
      </w:r>
    </w:p>
    <w:p w14:paraId="4CF5D665"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Bu nedenle, </w:t>
      </w:r>
      <w:r w:rsidRPr="00C4409F">
        <w:rPr>
          <w:rFonts w:ascii="Arial" w:eastAsia="Times New Roman" w:hAnsi="Arial" w:cs="Arial"/>
          <w:b/>
          <w:bCs/>
          <w:color w:val="1F1F1F"/>
          <w:kern w:val="0"/>
          <w:sz w:val="22"/>
          <w:szCs w:val="22"/>
          <w:lang w:eastAsia="tr-TR"/>
          <w14:ligatures w14:val="none"/>
        </w:rPr>
        <w:t>Entity Grading Engine (0-100)</w:t>
      </w:r>
      <w:r w:rsidRPr="00C4409F">
        <w:rPr>
          <w:rFonts w:ascii="Arial" w:eastAsia="Times New Roman" w:hAnsi="Arial" w:cs="Arial"/>
          <w:color w:val="1F1F1F"/>
          <w:kern w:val="0"/>
          <w:sz w:val="22"/>
          <w:szCs w:val="22"/>
          <w:lang w:eastAsia="tr-TR"/>
          <w14:ligatures w14:val="none"/>
        </w:rPr>
        <w:t xml:space="preserve"> skoru, Y Ekseninin (Etki) birincil belirleyicisi, yani algoritmanın </w:t>
      </w:r>
      <w:r w:rsidRPr="00C4409F">
        <w:rPr>
          <w:rFonts w:ascii="Arial" w:eastAsia="Times New Roman" w:hAnsi="Arial" w:cs="Arial"/>
          <w:b/>
          <w:bCs/>
          <w:color w:val="1F1F1F"/>
          <w:kern w:val="0"/>
          <w:sz w:val="22"/>
          <w:szCs w:val="22"/>
          <w:lang w:eastAsia="tr-TR"/>
          <w14:ligatures w14:val="none"/>
        </w:rPr>
        <w:t>"Çapası"</w:t>
      </w:r>
      <w:r w:rsidRPr="00C4409F">
        <w:rPr>
          <w:rFonts w:ascii="Arial" w:eastAsia="Times New Roman" w:hAnsi="Arial" w:cs="Arial"/>
          <w:color w:val="1F1F1F"/>
          <w:kern w:val="0"/>
          <w:sz w:val="22"/>
          <w:szCs w:val="22"/>
          <w:lang w:eastAsia="tr-TR"/>
          <w14:ligatures w14:val="none"/>
        </w:rPr>
        <w:t xml:space="preserve"> olarak kabul edilir.</w:t>
      </w:r>
    </w:p>
    <w:p w14:paraId="0E2EC134"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Algoritma Adımı 1: Etki Koordinatının Sabitlenmesi</w:t>
      </w:r>
    </w:p>
    <w:p w14:paraId="32B69992" w14:textId="612BF6EC"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Entity Grading Skoru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AC96D06" wp14:editId="2BAB2EB7">
            <wp:extent cx="318770" cy="233680"/>
            <wp:effectExtent l="0" t="0" r="0" b="0"/>
            <wp:docPr id="743558559"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77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varlığın ciro, aktif büyüklüğü, personel sayısı, stratejik önem ve karmaşıklık gibi parametrelerinden türetilen, nispeten stabil bir skordur. Bu skor, 5'li likert ölçeğine normalize edilerek Y ekseni (Etki) sabitlenir.</w:t>
      </w:r>
    </w:p>
    <w:p w14:paraId="222E39ED" w14:textId="3147602F"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4C687E08" wp14:editId="0E330200">
            <wp:extent cx="5760720" cy="404495"/>
            <wp:effectExtent l="0" t="0" r="0" b="0"/>
            <wp:docPr id="1513455416"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04495"/>
                    </a:xfrm>
                    <a:prstGeom prst="rect">
                      <a:avLst/>
                    </a:prstGeom>
                    <a:noFill/>
                    <a:ln>
                      <a:noFill/>
                    </a:ln>
                  </pic:spPr>
                </pic:pic>
              </a:graphicData>
            </a:graphic>
          </wp:inline>
        </w:drawing>
      </w:r>
    </w:p>
    <w:p w14:paraId="6271024D" w14:textId="72DE0534" w:rsidR="00C4409F" w:rsidRPr="00C4409F" w:rsidRDefault="00C4409F" w:rsidP="00C4409F">
      <w:pPr>
        <w:numPr>
          <w:ilvl w:val="0"/>
          <w:numId w:val="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Mantıksal Sınama:</w:t>
      </w:r>
      <w:r w:rsidRPr="00C4409F">
        <w:rPr>
          <w:rFonts w:ascii="Arial" w:eastAsia="Times New Roman" w:hAnsi="Arial" w:cs="Arial"/>
          <w:color w:val="1F1F1F"/>
          <w:kern w:val="0"/>
          <w:sz w:val="22"/>
          <w:szCs w:val="22"/>
          <w:lang w:eastAsia="tr-TR"/>
          <w14:ligatures w14:val="none"/>
        </w:rPr>
        <w:t xml:space="preserve"> Eğer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5FB7E6AD" wp14:editId="56DCE22F">
            <wp:extent cx="755015" cy="233680"/>
            <wp:effectExtent l="0" t="0" r="0" b="0"/>
            <wp:docPr id="811107616"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501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(Stratejik ve Dev bir Varlık) ise,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D1958A9" wp14:editId="13348122">
            <wp:extent cx="1137920" cy="233680"/>
            <wp:effectExtent l="0" t="0" r="5080" b="0"/>
            <wp:docPr id="1242758606"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792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Bu varlıkta oluşacak herhangi bir risk, doğası gereği "Katastrofik" (Seviye 5) etki potansiyeline sahiptir.</w:t>
      </w:r>
    </w:p>
    <w:p w14:paraId="24722F92" w14:textId="74ADC1FC" w:rsidR="00C4409F" w:rsidRPr="00C4409F" w:rsidRDefault="00C4409F" w:rsidP="00C4409F">
      <w:pPr>
        <w:numPr>
          <w:ilvl w:val="0"/>
          <w:numId w:val="1"/>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Mantıksal Sınama:</w:t>
      </w:r>
      <w:r w:rsidRPr="00C4409F">
        <w:rPr>
          <w:rFonts w:ascii="Arial" w:eastAsia="Times New Roman" w:hAnsi="Arial" w:cs="Arial"/>
          <w:color w:val="1F1F1F"/>
          <w:kern w:val="0"/>
          <w:sz w:val="22"/>
          <w:szCs w:val="22"/>
          <w:lang w:eastAsia="tr-TR"/>
          <w14:ligatures w14:val="none"/>
        </w:rPr>
        <w:t xml:space="preserve"> Eğer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406B0EC1" wp14:editId="051AEAC9">
            <wp:extent cx="755015" cy="233680"/>
            <wp:effectExtent l="0" t="0" r="0" b="0"/>
            <wp:docPr id="1168892598"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501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(Küçük, Destek Birimi) ise,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621E744" wp14:editId="04DA3DEB">
            <wp:extent cx="1223010" cy="233680"/>
            <wp:effectExtent l="0" t="0" r="0" b="0"/>
            <wp:docPr id="626011312"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301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Bu varlıktaki riskler, ne kadar sık olursa olsun, Holding ölçeğinde "Düşük" (Seviye 2) etki yaratır.</w:t>
      </w:r>
    </w:p>
    <w:p w14:paraId="4B97C795" w14:textId="77777777" w:rsidR="00C4409F" w:rsidRPr="00C4409F" w:rsidRDefault="00C4409F" w:rsidP="00C4409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2.2. "Salınım" (The Swing) - X Ekseni (Olasılık) Mantığı</w:t>
      </w:r>
    </w:p>
    <w:p w14:paraId="18D08D47"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"Olasılık" (Likelihood), kontrol ortamının etkinliğine, denetim bulgularının yoğunluğuna ve KRI (Anahtar Risk Göstergeleri) sapmalarına bağlı olarak sürekli değişen dinamik bir değişkendir. İç Denetim bulguları, bir riskin gerçekleşme ihtimalini (kontrol zafiyetini) doğrudan işaret eder.</w:t>
      </w:r>
    </w:p>
    <w:p w14:paraId="13C890B9"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Finding Risk Engine</w:t>
      </w:r>
      <w:r w:rsidRPr="00C4409F">
        <w:rPr>
          <w:rFonts w:ascii="Arial" w:eastAsia="Times New Roman" w:hAnsi="Arial" w:cs="Arial"/>
          <w:color w:val="1F1F1F"/>
          <w:kern w:val="0"/>
          <w:sz w:val="22"/>
          <w:szCs w:val="22"/>
          <w:lang w:eastAsia="tr-TR"/>
          <w14:ligatures w14:val="none"/>
        </w:rPr>
        <w:t>, bulguların sayısı, ciddiyeti ve kök neden analizlerine dayanarak bir risk skoru üretir. Bu skor, kontrol zafiyetini temsil eder ve doğrudan X Eksenine (Olasılık) haritalanır. Bu eksen, denetim faaliyetleri ve yönetim aksiyonları ile sürekli "salınım" halindedir.</w:t>
      </w:r>
    </w:p>
    <w:p w14:paraId="1064B7F7"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Algoritma Adımı 2: Olasılık Koordinatının Hesaplanması</w:t>
      </w:r>
    </w:p>
    <w:p w14:paraId="02F23F66" w14:textId="797155A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Finding Risk Skoru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3DB1FDC9" wp14:editId="4425CE8A">
            <wp:extent cx="308610" cy="233680"/>
            <wp:effectExtent l="0" t="0" r="0" b="0"/>
            <wp:docPr id="217392876"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0-100 aralığında gelen dinamik bir veridir. Bu veri, olasılık eksenine (1-5) haritalanır.</w:t>
      </w:r>
    </w:p>
    <w:p w14:paraId="2276D62B" w14:textId="5836F9E3"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061D8F1" wp14:editId="5D7C8CD0">
            <wp:extent cx="5760720" cy="404495"/>
            <wp:effectExtent l="0" t="0" r="0" b="0"/>
            <wp:docPr id="1005963250"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404495"/>
                    </a:xfrm>
                    <a:prstGeom prst="rect">
                      <a:avLst/>
                    </a:prstGeom>
                    <a:noFill/>
                    <a:ln>
                      <a:noFill/>
                    </a:ln>
                  </pic:spPr>
                </pic:pic>
              </a:graphicData>
            </a:graphic>
          </wp:inline>
        </w:drawing>
      </w:r>
    </w:p>
    <w:p w14:paraId="4402E63F" w14:textId="3E10A362"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Ancak burada Sentinel v3.0, </w:t>
      </w:r>
      <w:r w:rsidRPr="00C4409F">
        <w:rPr>
          <w:rFonts w:ascii="Arial" w:eastAsia="Times New Roman" w:hAnsi="Arial" w:cs="Arial"/>
          <w:b/>
          <w:bCs/>
          <w:color w:val="1F1F1F"/>
          <w:kern w:val="0"/>
          <w:sz w:val="22"/>
          <w:szCs w:val="22"/>
          <w:lang w:eastAsia="tr-TR"/>
          <w14:ligatures w14:val="none"/>
        </w:rPr>
        <w:t>"Zaman Aşımı Faktörü" (Ageing Factor)</w:t>
      </w:r>
      <w:r w:rsidRPr="00C4409F">
        <w:rPr>
          <w:rFonts w:ascii="Arial" w:eastAsia="Times New Roman" w:hAnsi="Arial" w:cs="Arial"/>
          <w:color w:val="1F1F1F"/>
          <w:kern w:val="0"/>
          <w:sz w:val="22"/>
          <w:szCs w:val="22"/>
          <w:lang w:eastAsia="tr-TR"/>
          <w14:ligatures w14:val="none"/>
        </w:rPr>
        <w:t xml:space="preserve"> adı verilen ek bir katsayıyı devreye sokar. Eğer bir bulgu uzun süre kapatılmazsa,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4CC75FB" wp14:editId="4BF62C5C">
            <wp:extent cx="308610" cy="233680"/>
            <wp:effectExtent l="0" t="0" r="0" b="0"/>
            <wp:docPr id="60522492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katsayısı ve dolayısıyla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2D715B1" wp14:editId="301E0AD6">
            <wp:extent cx="170180" cy="223520"/>
            <wp:effectExtent l="0" t="0" r="0" b="0"/>
            <wp:docPr id="1711195296"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180" cy="22352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koordinatı zamanla artar.</w:t>
      </w:r>
    </w:p>
    <w:p w14:paraId="3E47D953"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2.3. Birleşik Koordinat Hesaplaması ve Sektörel Kalibrasyon</w:t>
      </w:r>
    </w:p>
    <w:p w14:paraId="65692835" w14:textId="00C5FB5E"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lastRenderedPageBreak/>
        <w:t xml:space="preserve">Bazı durumlarda, elimizde ayrıştırılmış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0681CB6" wp14:editId="04425BBC">
            <wp:extent cx="318770" cy="233680"/>
            <wp:effectExtent l="0" t="0" r="0" b="0"/>
            <wp:docPr id="151806191"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77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5226428" wp14:editId="07CC2D84">
            <wp:extent cx="308610" cy="233680"/>
            <wp:effectExtent l="0" t="0" r="0" b="0"/>
            <wp:docPr id="1870360114"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verileri yerine, sadece tek bir kümülatif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3693E0D" wp14:editId="1E959810">
            <wp:extent cx="436245" cy="233680"/>
            <wp:effectExtent l="0" t="0" r="0" b="0"/>
            <wp:docPr id="44885659"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24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skoru olabilir. Bu durumda algoritma, </w:t>
      </w:r>
      <w:r w:rsidRPr="00C4409F">
        <w:rPr>
          <w:rFonts w:ascii="Arial" w:eastAsia="Times New Roman" w:hAnsi="Arial" w:cs="Arial"/>
          <w:b/>
          <w:bCs/>
          <w:color w:val="1F1F1F"/>
          <w:kern w:val="0"/>
          <w:sz w:val="22"/>
          <w:szCs w:val="22"/>
          <w:lang w:eastAsia="tr-TR"/>
          <w14:ligatures w14:val="none"/>
        </w:rPr>
        <w:t>"Sektörel Etki Tabanlı Tersine Mühendislik"</w:t>
      </w:r>
      <w:r w:rsidRPr="00C4409F">
        <w:rPr>
          <w:rFonts w:ascii="Arial" w:eastAsia="Times New Roman" w:hAnsi="Arial" w:cs="Arial"/>
          <w:color w:val="1F1F1F"/>
          <w:kern w:val="0"/>
          <w:sz w:val="22"/>
          <w:szCs w:val="22"/>
          <w:lang w:eastAsia="tr-TR"/>
          <w14:ligatures w14:val="none"/>
        </w:rPr>
        <w:t xml:space="preserve"> yöntemini kullanır.</w:t>
      </w:r>
    </w:p>
    <w:p w14:paraId="0E38580B" w14:textId="4E45BE9E"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Sistem, varlığın bulunduğu sektörü (Örn: Enerji, Finans, Perakende) ve büyüklüğünü temel alarak veritabanından bir </w:t>
      </w:r>
      <w:r w:rsidRPr="00C4409F">
        <w:rPr>
          <w:rFonts w:ascii="Arial" w:eastAsia="Times New Roman" w:hAnsi="Arial" w:cs="Arial"/>
          <w:b/>
          <w:bCs/>
          <w:color w:val="1F1F1F"/>
          <w:kern w:val="0"/>
          <w:sz w:val="22"/>
          <w:szCs w:val="22"/>
          <w:lang w:eastAsia="tr-TR"/>
          <w14:ligatures w14:val="none"/>
        </w:rPr>
        <w:t xml:space="preserve">"Baz Etki Puanı" (Baseline Impact - </w:t>
      </w:r>
      <w:r w:rsidRPr="00C4409F">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277E6BAA" wp14:editId="6A6560F6">
            <wp:extent cx="382905" cy="233680"/>
            <wp:effectExtent l="0" t="0" r="0" b="0"/>
            <wp:docPr id="143705525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905" cy="233680"/>
                    </a:xfrm>
                    <a:prstGeom prst="rect">
                      <a:avLst/>
                    </a:prstGeom>
                    <a:noFill/>
                    <a:ln>
                      <a:noFill/>
                    </a:ln>
                  </pic:spPr>
                </pic:pic>
              </a:graphicData>
            </a:graphic>
          </wp:inline>
        </w:drawing>
      </w:r>
      <w:r w:rsidRPr="00C4409F">
        <w:rPr>
          <w:rFonts w:ascii="Arial" w:eastAsia="Times New Roman" w:hAnsi="Arial" w:cs="Arial"/>
          <w:b/>
          <w:bCs/>
          <w:color w:val="1F1F1F"/>
          <w:kern w:val="0"/>
          <w:sz w:val="22"/>
          <w:szCs w:val="22"/>
          <w:lang w:eastAsia="tr-TR"/>
          <w14:ligatures w14:val="none"/>
        </w:rPr>
        <w:t>)</w:t>
      </w:r>
      <w:r w:rsidRPr="00C4409F">
        <w:rPr>
          <w:rFonts w:ascii="Arial" w:eastAsia="Times New Roman" w:hAnsi="Arial" w:cs="Arial"/>
          <w:color w:val="1F1F1F"/>
          <w:kern w:val="0"/>
          <w:sz w:val="22"/>
          <w:szCs w:val="22"/>
          <w:lang w:eastAsia="tr-TR"/>
          <w14:ligatures w14:val="none"/>
        </w:rPr>
        <w:t xml:space="preserve"> çeker.</w:t>
      </w:r>
    </w:p>
    <w:p w14:paraId="229648DB" w14:textId="66BCCD12" w:rsidR="00C4409F" w:rsidRPr="00C4409F" w:rsidRDefault="00C4409F" w:rsidP="00C4409F">
      <w:pPr>
        <w:numPr>
          <w:ilvl w:val="0"/>
          <w:numId w:val="2"/>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Formül:</w:t>
      </w:r>
      <w:r w:rsidRPr="00C4409F">
        <w:rPr>
          <w:rFonts w:ascii="Arial" w:eastAsia="Times New Roman" w:hAnsi="Arial" w:cs="Arial"/>
          <w:color w:val="1F1F1F"/>
          <w:kern w:val="0"/>
          <w:sz w:val="22"/>
          <w:szCs w:val="22"/>
          <w:lang w:eastAsia="tr-TR"/>
          <w14:ligatures w14:val="none"/>
        </w:rPr>
        <w:t xml:space="preser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37F524D0" wp14:editId="6BC459FA">
            <wp:extent cx="2232660" cy="244475"/>
            <wp:effectExtent l="0" t="0" r="2540" b="0"/>
            <wp:docPr id="1187537366"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32660" cy="244475"/>
                    </a:xfrm>
                    <a:prstGeom prst="rect">
                      <a:avLst/>
                    </a:prstGeom>
                    <a:noFill/>
                    <a:ln>
                      <a:noFill/>
                    </a:ln>
                  </pic:spPr>
                </pic:pic>
              </a:graphicData>
            </a:graphic>
          </wp:inline>
        </w:drawing>
      </w:r>
    </w:p>
    <w:p w14:paraId="7A75CF80" w14:textId="77777777" w:rsidR="00C4409F" w:rsidRPr="00C4409F" w:rsidRDefault="00C4409F" w:rsidP="00C4409F">
      <w:pPr>
        <w:spacing w:before="24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yöntemle, 60 puanlık bir risk skoru:</w:t>
      </w:r>
    </w:p>
    <w:p w14:paraId="14A64874" w14:textId="25C0BAD7" w:rsidR="00C4409F" w:rsidRPr="00C4409F" w:rsidRDefault="00C4409F" w:rsidP="00C4409F">
      <w:pPr>
        <w:numPr>
          <w:ilvl w:val="0"/>
          <w:numId w:val="3"/>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 xml:space="preserve">Senaryo A (Nükleer Santral - </w:t>
      </w:r>
      <w:r w:rsidRPr="00C4409F">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5292010D" wp14:editId="47370B7E">
            <wp:extent cx="723265" cy="233680"/>
            <wp:effectExtent l="0" t="0" r="635" b="0"/>
            <wp:docPr id="1561191215"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265" cy="233680"/>
                    </a:xfrm>
                    <a:prstGeom prst="rect">
                      <a:avLst/>
                    </a:prstGeom>
                    <a:noFill/>
                    <a:ln>
                      <a:noFill/>
                    </a:ln>
                  </pic:spPr>
                </pic:pic>
              </a:graphicData>
            </a:graphic>
          </wp:inline>
        </w:drawing>
      </w:r>
      <w:r w:rsidRPr="00C4409F">
        <w:rPr>
          <w:rFonts w:ascii="Arial" w:eastAsia="Times New Roman" w:hAnsi="Arial" w:cs="Arial"/>
          <w:b/>
          <w:bCs/>
          <w:color w:val="1F1F1F"/>
          <w:kern w:val="0"/>
          <w:sz w:val="22"/>
          <w:szCs w:val="22"/>
          <w:lang w:eastAsia="tr-TR"/>
          <w14:ligatures w14:val="none"/>
        </w:rPr>
        <w:t>):</w:t>
      </w:r>
      <w:r w:rsidRPr="00C4409F">
        <w:rPr>
          <w:rFonts w:ascii="Arial" w:eastAsia="Times New Roman" w:hAnsi="Arial" w:cs="Arial"/>
          <w:color w:val="1F1F1F"/>
          <w:kern w:val="0"/>
          <w:sz w:val="22"/>
          <w:szCs w:val="22"/>
          <w:lang w:eastAsia="tr-TR"/>
          <w14:ligatures w14:val="none"/>
        </w:rPr>
        <w:t xml:space="preser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463F201F" wp14:editId="46DE807F">
            <wp:extent cx="797560" cy="223520"/>
            <wp:effectExtent l="0" t="0" r="2540" b="5080"/>
            <wp:docPr id="1730278394"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7560" cy="22352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(Skalayı aşıyor, normalizasyon gerekir). </w:t>
      </w:r>
      <w:r w:rsidRPr="00C4409F">
        <w:rPr>
          <w:rFonts w:ascii="Arial" w:eastAsia="Times New Roman" w:hAnsi="Arial" w:cs="Arial"/>
          <w:i/>
          <w:iCs/>
          <w:color w:val="1F1F1F"/>
          <w:kern w:val="0"/>
          <w:sz w:val="22"/>
          <w:szCs w:val="22"/>
          <w:lang w:eastAsia="tr-TR"/>
          <w14:ligatures w14:val="none"/>
        </w:rPr>
        <w:t>Düzeltme:</w:t>
      </w:r>
      <w:r w:rsidRPr="00C4409F">
        <w:rPr>
          <w:rFonts w:ascii="Arial" w:eastAsia="Times New Roman" w:hAnsi="Arial" w:cs="Arial"/>
          <w:color w:val="1F1F1F"/>
          <w:kern w:val="0"/>
          <w:sz w:val="22"/>
          <w:szCs w:val="22"/>
          <w:lang w:eastAsia="tr-TR"/>
          <w14:ligatures w14:val="none"/>
        </w:rPr>
        <w:t xml:space="preserve"> Toplam skorun 1-25 matris alanına göre normalize edildiği varsayılırsa;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EC01B47" wp14:editId="2CEA35F1">
            <wp:extent cx="2211705" cy="233680"/>
            <wp:effectExtent l="0" t="0" r="0" b="0"/>
            <wp:docPr id="1247825480"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170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w:t>
      </w:r>
    </w:p>
    <w:p w14:paraId="4A3653CB" w14:textId="3E769DA8" w:rsidR="00C4409F" w:rsidRPr="00C4409F" w:rsidRDefault="00C4409F" w:rsidP="00C4409F">
      <w:pPr>
        <w:numPr>
          <w:ilvl w:val="0"/>
          <w:numId w:val="3"/>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Revize Hesaplama:</w:t>
      </w:r>
      <w:r w:rsidRPr="00C4409F">
        <w:rPr>
          <w:rFonts w:ascii="Arial" w:eastAsia="Times New Roman" w:hAnsi="Arial" w:cs="Arial"/>
          <w:color w:val="1F1F1F"/>
          <w:kern w:val="0"/>
          <w:sz w:val="22"/>
          <w:szCs w:val="22"/>
          <w:lang w:eastAsia="tr-TR"/>
          <w14:ligatures w14:val="none"/>
        </w:rPr>
        <w:t xml:space="preserve"> Santral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AE360B7" wp14:editId="0A717A89">
            <wp:extent cx="436245" cy="233680"/>
            <wp:effectExtent l="0" t="0" r="0" b="0"/>
            <wp:docPr id="2059599953"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24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için: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00211F0" wp14:editId="1926A505">
            <wp:extent cx="701675" cy="223520"/>
            <wp:effectExtent l="0" t="0" r="0" b="5080"/>
            <wp:docPr id="142606953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1675" cy="22352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(Olasılık). Koordinat: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1A770CA4" wp14:editId="2D67DB6E">
            <wp:extent cx="414655" cy="223520"/>
            <wp:effectExtent l="0" t="0" r="4445" b="5080"/>
            <wp:docPr id="1070401620"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655" cy="22352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Anlamı: "Orta Olasılıkla gerçekleşecek Yıkıcı bir risk".</w:t>
      </w:r>
    </w:p>
    <w:p w14:paraId="213981CB" w14:textId="442D4F94" w:rsidR="00C4409F" w:rsidRPr="00C4409F" w:rsidRDefault="00C4409F" w:rsidP="00C4409F">
      <w:pPr>
        <w:numPr>
          <w:ilvl w:val="0"/>
          <w:numId w:val="3"/>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 xml:space="preserve">Senaryo B (Yerel Şube - </w:t>
      </w:r>
      <w:r w:rsidRPr="00C4409F">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642CAB25" wp14:editId="5515E635">
            <wp:extent cx="436245" cy="233680"/>
            <wp:effectExtent l="0" t="0" r="0" b="0"/>
            <wp:docPr id="1940670519"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6245" cy="233680"/>
                    </a:xfrm>
                    <a:prstGeom prst="rect">
                      <a:avLst/>
                    </a:prstGeom>
                    <a:noFill/>
                    <a:ln>
                      <a:noFill/>
                    </a:ln>
                  </pic:spPr>
                </pic:pic>
              </a:graphicData>
            </a:graphic>
          </wp:inline>
        </w:drawing>
      </w:r>
      <w:r w:rsidRPr="00C4409F">
        <w:rPr>
          <w:rFonts w:ascii="Arial" w:eastAsia="Times New Roman" w:hAnsi="Arial" w:cs="Arial"/>
          <w:b/>
          <w:bCs/>
          <w:color w:val="1F1F1F"/>
          <w:kern w:val="0"/>
          <w:sz w:val="22"/>
          <w:szCs w:val="22"/>
          <w:lang w:eastAsia="tr-TR"/>
          <w14:ligatures w14:val="none"/>
        </w:rPr>
        <w:t>):</w:t>
      </w:r>
      <w:r w:rsidRPr="00C4409F">
        <w:rPr>
          <w:rFonts w:ascii="Arial" w:eastAsia="Times New Roman" w:hAnsi="Arial" w:cs="Arial"/>
          <w:color w:val="1F1F1F"/>
          <w:kern w:val="0"/>
          <w:sz w:val="22"/>
          <w:szCs w:val="22"/>
          <w:lang w:eastAsia="tr-TR"/>
          <w14:ligatures w14:val="none"/>
        </w:rPr>
        <w:t xml:space="preser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0AE93CB" wp14:editId="105212A2">
            <wp:extent cx="850900" cy="223520"/>
            <wp:effectExtent l="0" t="0" r="0" b="5080"/>
            <wp:docPr id="981039705"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0900" cy="22352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(Olasılık &gt; 5, mantıksız). Bu durumda sistem,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468950E" wp14:editId="095BE9E9">
            <wp:extent cx="95885" cy="233680"/>
            <wp:effectExtent l="0" t="0" r="5715" b="0"/>
            <wp:docPr id="1497294417"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88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değerini dinamik olarak artırarak skoru matrise sığdırır veya riskin "Sistematik/Kronik" (Olasılık 5) olduğunu ve etkinin beklenenden yüksek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1B2B30C6" wp14:editId="380F3144">
            <wp:extent cx="436245" cy="233680"/>
            <wp:effectExtent l="0" t="0" r="0" b="0"/>
            <wp:docPr id="119413204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624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olduğunu raporlar.</w:t>
      </w:r>
    </w:p>
    <w:p w14:paraId="36350391" w14:textId="77777777" w:rsidR="00C4409F" w:rsidRPr="00C4409F" w:rsidRDefault="00C4409F" w:rsidP="00C4409F">
      <w:pPr>
        <w:spacing w:before="240"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Aşağıdaki görsel, bu "Anchor &amp; Swing" mantığının veri akış şemasını ve mimarisini detaylandırmaktadır.</w:t>
      </w:r>
    </w:p>
    <w:p w14:paraId="2AD69BB5"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062033EB" w14:textId="3D7413EC"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lastRenderedPageBreak/>
        <w:drawing>
          <wp:inline distT="0" distB="0" distL="0" distR="0" wp14:anchorId="62FAEAFA" wp14:editId="43603921">
            <wp:extent cx="5760720" cy="4836795"/>
            <wp:effectExtent l="0" t="0" r="5080" b="1905"/>
            <wp:docPr id="200549957"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4836795"/>
                    </a:xfrm>
                    <a:prstGeom prst="rect">
                      <a:avLst/>
                    </a:prstGeom>
                    <a:noFill/>
                    <a:ln>
                      <a:noFill/>
                    </a:ln>
                  </pic:spPr>
                </pic:pic>
              </a:graphicData>
            </a:graphic>
          </wp:inline>
        </w:drawing>
      </w:r>
    </w:p>
    <w:p w14:paraId="1C746496"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38439A65"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71938C32">
          <v:rect id="_x0000_i1031" alt="" style="width:453.6pt;height:.05pt;mso-width-percent:0;mso-height-percent:0;mso-width-percent:0;mso-height-percent:0" o:hralign="center" o:hrstd="t" o:hr="t" fillcolor="#a0a0a0" stroked="f"/>
        </w:pict>
      </w:r>
    </w:p>
    <w:p w14:paraId="1486EE9C"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III: Sentinel 5x5 Dinamik Anayasası</w:t>
      </w:r>
    </w:p>
    <w:p w14:paraId="177C88F4"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Lineer skoru koordinatlara ayırma mantığını kurduktan sonra, bu noktaların üzerine yerleşeceği zemini, yani "Matris Anayasası"nı tanımlamak zorunludur. Sentinel v3.0'da matris, keyfi renklendirilmiş bir tablo değil, sınırları ve kuralları kesin matematiksel formüllerle çizilmiş bir </w:t>
      </w:r>
      <w:r w:rsidRPr="00C4409F">
        <w:rPr>
          <w:rFonts w:ascii="Arial" w:eastAsia="Times New Roman" w:hAnsi="Arial" w:cs="Arial"/>
          <w:b/>
          <w:bCs/>
          <w:color w:val="1F1F1F"/>
          <w:kern w:val="0"/>
          <w:sz w:val="22"/>
          <w:szCs w:val="22"/>
          <w:lang w:eastAsia="tr-TR"/>
          <w14:ligatures w14:val="none"/>
        </w:rPr>
        <w:t>Vektör Alanı</w:t>
      </w:r>
      <w:r w:rsidRPr="00C4409F">
        <w:rPr>
          <w:rFonts w:ascii="Arial" w:eastAsia="Times New Roman" w:hAnsi="Arial" w:cs="Arial"/>
          <w:color w:val="1F1F1F"/>
          <w:kern w:val="0"/>
          <w:sz w:val="22"/>
          <w:szCs w:val="22"/>
          <w:lang w:eastAsia="tr-TR"/>
          <w14:ligatures w14:val="none"/>
        </w:rPr>
        <w:t>dır. Bu anayasa, risklerin sınıflandırılmasında subjektif yargıyı ortadan kaldırır ve tüm organizasyon için ortak bir dil (lingua franca) oluşturur.</w:t>
      </w:r>
      <w:r w:rsidRPr="00C4409F">
        <w:rPr>
          <w:rFonts w:ascii="Arial" w:eastAsia="Times New Roman" w:hAnsi="Arial" w:cs="Arial"/>
          <w:color w:val="444746"/>
          <w:kern w:val="0"/>
          <w:sz w:val="14"/>
          <w:szCs w:val="14"/>
          <w:vertAlign w:val="superscript"/>
          <w:lang w:eastAsia="tr-TR"/>
          <w14:ligatures w14:val="none"/>
        </w:rPr>
        <w:t>5</w:t>
      </w:r>
    </w:p>
    <w:p w14:paraId="1F9EA78C"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3.1. Eksen Tanımları ve Kantitatif Eşikler</w:t>
      </w:r>
    </w:p>
    <w:p w14:paraId="248E7476"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Sentinel v3.0, her bir eksen seviyesi için muğlak (qualitative) tanımlar yerine, ölçülebilir (quantitative) finansal ve operasyonel eşikler kullanır. Bu eşikler, Holding'in "Risk İştahı" (Risk Appetite) beyanı ile doğrudan ilişkilidir.</w:t>
      </w:r>
    </w:p>
    <w:p w14:paraId="08169B1A"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Tablo 1: Sentinel v3.0 Matris Eksen Tanımları</w:t>
      </w:r>
    </w:p>
    <w:tbl>
      <w:tblPr>
        <w:tblW w:w="0" w:type="auto"/>
        <w:tblCellMar>
          <w:top w:w="15" w:type="dxa"/>
          <w:left w:w="15" w:type="dxa"/>
          <w:bottom w:w="15" w:type="dxa"/>
          <w:right w:w="15" w:type="dxa"/>
        </w:tblCellMar>
        <w:tblLook w:val="04A0" w:firstRow="1" w:lastRow="0" w:firstColumn="1" w:lastColumn="0" w:noHBand="0" w:noVBand="1"/>
      </w:tblPr>
      <w:tblGrid>
        <w:gridCol w:w="2374"/>
        <w:gridCol w:w="3578"/>
        <w:gridCol w:w="3104"/>
      </w:tblGrid>
      <w:tr w:rsidR="00C4409F" w:rsidRPr="00C4409F" w14:paraId="2DCE6DC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48EBD1"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Seviye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B93AF"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Olasılık (X) - Frekans &amp; Zafiyet Göstergeleri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AD637D"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Etki (Y) - Finansal &amp; Stratejik Göstergeler</w:t>
            </w:r>
          </w:p>
        </w:tc>
      </w:tr>
      <w:tr w:rsidR="00C4409F" w:rsidRPr="00C4409F" w14:paraId="0B121D4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5598E"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lastRenderedPageBreak/>
              <w:t>1 - İhmal Edilebilir / Nadir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59919F"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İhtimal:</w:t>
            </w:r>
            <w:r w:rsidRPr="00C4409F">
              <w:rPr>
                <w:rFonts w:ascii="Arial" w:eastAsia="Times New Roman" w:hAnsi="Arial" w:cs="Arial"/>
                <w:color w:val="1F1F1F"/>
                <w:kern w:val="0"/>
                <w:sz w:val="22"/>
                <w:szCs w:val="22"/>
                <w:lang w:eastAsia="tr-TR"/>
                <w14:ligatures w14:val="none"/>
              </w:rPr>
              <w:t xml:space="preserve"> &lt; %5 (Yılda 1'den az)</w:t>
            </w:r>
          </w:p>
          <w:p w14:paraId="73347652"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3EAC27C4"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Bulgu:</w:t>
            </w:r>
            <w:r w:rsidRPr="00C4409F">
              <w:rPr>
                <w:rFonts w:ascii="Arial" w:eastAsia="Times New Roman" w:hAnsi="Arial" w:cs="Arial"/>
                <w:color w:val="1F1F1F"/>
                <w:kern w:val="0"/>
                <w:sz w:val="22"/>
                <w:szCs w:val="22"/>
                <w:lang w:eastAsia="tr-TR"/>
                <w14:ligatures w14:val="none"/>
              </w:rPr>
              <w:t xml:space="preserve"> Sadece iyileştirme önerisi.</w:t>
            </w:r>
          </w:p>
          <w:p w14:paraId="6D7E6D55"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26353BA2"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Kontrol:</w:t>
            </w:r>
            <w:r w:rsidRPr="00C4409F">
              <w:rPr>
                <w:rFonts w:ascii="Arial" w:eastAsia="Times New Roman" w:hAnsi="Arial" w:cs="Arial"/>
                <w:color w:val="1F1F1F"/>
                <w:kern w:val="0"/>
                <w:sz w:val="22"/>
                <w:szCs w:val="22"/>
                <w:lang w:eastAsia="tr-TR"/>
                <w14:ligatures w14:val="none"/>
              </w:rPr>
              <w:t xml:space="preserve"> Tam otomatik ve yedekli.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3D831A"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Finansal:</w:t>
            </w:r>
            <w:r w:rsidRPr="00C4409F">
              <w:rPr>
                <w:rFonts w:ascii="Arial" w:eastAsia="Times New Roman" w:hAnsi="Arial" w:cs="Arial"/>
                <w:color w:val="1F1F1F"/>
                <w:kern w:val="0"/>
                <w:sz w:val="22"/>
                <w:szCs w:val="22"/>
                <w:lang w:eastAsia="tr-TR"/>
                <w14:ligatures w14:val="none"/>
              </w:rPr>
              <w:t xml:space="preserve"> &lt; %0.1 EBITDA</w:t>
            </w:r>
          </w:p>
          <w:p w14:paraId="49DB60B3"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00198E38"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İtibar:</w:t>
            </w:r>
            <w:r w:rsidRPr="00C4409F">
              <w:rPr>
                <w:rFonts w:ascii="Arial" w:eastAsia="Times New Roman" w:hAnsi="Arial" w:cs="Arial"/>
                <w:color w:val="1F1F1F"/>
                <w:kern w:val="0"/>
                <w:sz w:val="22"/>
                <w:szCs w:val="22"/>
                <w:lang w:eastAsia="tr-TR"/>
                <w14:ligatures w14:val="none"/>
              </w:rPr>
              <w:t xml:space="preserve"> Yerel, kısa süreli şikayet.</w:t>
            </w:r>
          </w:p>
          <w:p w14:paraId="6F71AFFD"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77797F35"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Yasal:</w:t>
            </w:r>
            <w:r w:rsidRPr="00C4409F">
              <w:rPr>
                <w:rFonts w:ascii="Arial" w:eastAsia="Times New Roman" w:hAnsi="Arial" w:cs="Arial"/>
                <w:color w:val="1F1F1F"/>
                <w:kern w:val="0"/>
                <w:sz w:val="22"/>
                <w:szCs w:val="22"/>
                <w:lang w:eastAsia="tr-TR"/>
                <w14:ligatures w14:val="none"/>
              </w:rPr>
              <w:t xml:space="preserve"> Uyarı veya sembolik ceza.</w:t>
            </w:r>
          </w:p>
        </w:tc>
      </w:tr>
      <w:tr w:rsidR="00C4409F" w:rsidRPr="00C4409F" w14:paraId="511354E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FACEFD"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2 - Düşük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E3ACB5"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İhtimal:</w:t>
            </w:r>
            <w:r w:rsidRPr="00C4409F">
              <w:rPr>
                <w:rFonts w:ascii="Arial" w:eastAsia="Times New Roman" w:hAnsi="Arial" w:cs="Arial"/>
                <w:color w:val="1F1F1F"/>
                <w:kern w:val="0"/>
                <w:sz w:val="22"/>
                <w:szCs w:val="22"/>
                <w:lang w:eastAsia="tr-TR"/>
                <w14:ligatures w14:val="none"/>
              </w:rPr>
              <w:t xml:space="preserve"> %5 - %20</w:t>
            </w:r>
          </w:p>
          <w:p w14:paraId="79656BB3"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42E1AAF6"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Bulgu:</w:t>
            </w:r>
            <w:r w:rsidRPr="00C4409F">
              <w:rPr>
                <w:rFonts w:ascii="Arial" w:eastAsia="Times New Roman" w:hAnsi="Arial" w:cs="Arial"/>
                <w:color w:val="1F1F1F"/>
                <w:kern w:val="0"/>
                <w:sz w:val="22"/>
                <w:szCs w:val="22"/>
                <w:lang w:eastAsia="tr-TR"/>
                <w14:ligatures w14:val="none"/>
              </w:rPr>
              <w:t xml:space="preserve"> Minör uygunsuzluklar.</w:t>
            </w:r>
          </w:p>
          <w:p w14:paraId="66687FCC"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51FBAC8B"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Kontrol:</w:t>
            </w:r>
            <w:r w:rsidRPr="00C4409F">
              <w:rPr>
                <w:rFonts w:ascii="Arial" w:eastAsia="Times New Roman" w:hAnsi="Arial" w:cs="Arial"/>
                <w:color w:val="1F1F1F"/>
                <w:kern w:val="0"/>
                <w:sz w:val="22"/>
                <w:szCs w:val="22"/>
                <w:lang w:eastAsia="tr-TR"/>
                <w14:ligatures w14:val="none"/>
              </w:rPr>
              <w:t xml:space="preserve"> Manuel kontroller mevcut.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73EDE"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Finansal:</w:t>
            </w:r>
            <w:r w:rsidRPr="00C4409F">
              <w:rPr>
                <w:rFonts w:ascii="Arial" w:eastAsia="Times New Roman" w:hAnsi="Arial" w:cs="Arial"/>
                <w:color w:val="1F1F1F"/>
                <w:kern w:val="0"/>
                <w:sz w:val="22"/>
                <w:szCs w:val="22"/>
                <w:lang w:eastAsia="tr-TR"/>
                <w14:ligatures w14:val="none"/>
              </w:rPr>
              <w:t xml:space="preserve"> %0.1 - %1 EBITDA</w:t>
            </w:r>
          </w:p>
          <w:p w14:paraId="79D3937A"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44CD9E70"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İtibar:</w:t>
            </w:r>
            <w:r w:rsidRPr="00C4409F">
              <w:rPr>
                <w:rFonts w:ascii="Arial" w:eastAsia="Times New Roman" w:hAnsi="Arial" w:cs="Arial"/>
                <w:color w:val="1F1F1F"/>
                <w:kern w:val="0"/>
                <w:sz w:val="22"/>
                <w:szCs w:val="22"/>
                <w:lang w:eastAsia="tr-TR"/>
                <w14:ligatures w14:val="none"/>
              </w:rPr>
              <w:t xml:space="preserve"> Sektörel medyada negatif haber.</w:t>
            </w:r>
          </w:p>
          <w:p w14:paraId="1F4416EA"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122FDBE3"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Yasal:</w:t>
            </w:r>
            <w:r w:rsidRPr="00C4409F">
              <w:rPr>
                <w:rFonts w:ascii="Arial" w:eastAsia="Times New Roman" w:hAnsi="Arial" w:cs="Arial"/>
                <w:color w:val="1F1F1F"/>
                <w:kern w:val="0"/>
                <w:sz w:val="22"/>
                <w:szCs w:val="22"/>
                <w:lang w:eastAsia="tr-TR"/>
                <w14:ligatures w14:val="none"/>
              </w:rPr>
              <w:t xml:space="preserve"> İdari para cezası riski.</w:t>
            </w:r>
          </w:p>
        </w:tc>
      </w:tr>
      <w:tr w:rsidR="00C4409F" w:rsidRPr="00C4409F" w14:paraId="2132EF6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AC052A"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3 - Orta (Mümkün)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F1CC2"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İhtimal:</w:t>
            </w:r>
            <w:r w:rsidRPr="00C4409F">
              <w:rPr>
                <w:rFonts w:ascii="Arial" w:eastAsia="Times New Roman" w:hAnsi="Arial" w:cs="Arial"/>
                <w:color w:val="1F1F1F"/>
                <w:kern w:val="0"/>
                <w:sz w:val="22"/>
                <w:szCs w:val="22"/>
                <w:lang w:eastAsia="tr-TR"/>
                <w14:ligatures w14:val="none"/>
              </w:rPr>
              <w:t xml:space="preserve"> %20 - %50</w:t>
            </w:r>
          </w:p>
          <w:p w14:paraId="250F2C19"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521B8B08"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Bulgu:</w:t>
            </w:r>
            <w:r w:rsidRPr="00C4409F">
              <w:rPr>
                <w:rFonts w:ascii="Arial" w:eastAsia="Times New Roman" w:hAnsi="Arial" w:cs="Arial"/>
                <w:color w:val="1F1F1F"/>
                <w:kern w:val="0"/>
                <w:sz w:val="22"/>
                <w:szCs w:val="22"/>
                <w:lang w:eastAsia="tr-TR"/>
                <w14:ligatures w14:val="none"/>
              </w:rPr>
              <w:t xml:space="preserve"> Tekrar eden sistematik hatalar.</w:t>
            </w:r>
          </w:p>
          <w:p w14:paraId="05B1847B"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06341C9B"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Kontrol:</w:t>
            </w:r>
            <w:r w:rsidRPr="00C4409F">
              <w:rPr>
                <w:rFonts w:ascii="Arial" w:eastAsia="Times New Roman" w:hAnsi="Arial" w:cs="Arial"/>
                <w:color w:val="1F1F1F"/>
                <w:kern w:val="0"/>
                <w:sz w:val="22"/>
                <w:szCs w:val="22"/>
                <w:lang w:eastAsia="tr-TR"/>
                <w14:ligatures w14:val="none"/>
              </w:rPr>
              <w:t xml:space="preserve"> Kısmen yetersiz veya uygulanmıyor.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2972"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Finansal:</w:t>
            </w:r>
            <w:r w:rsidRPr="00C4409F">
              <w:rPr>
                <w:rFonts w:ascii="Arial" w:eastAsia="Times New Roman" w:hAnsi="Arial" w:cs="Arial"/>
                <w:color w:val="1F1F1F"/>
                <w:kern w:val="0"/>
                <w:sz w:val="22"/>
                <w:szCs w:val="22"/>
                <w:lang w:eastAsia="tr-TR"/>
                <w14:ligatures w14:val="none"/>
              </w:rPr>
              <w:t xml:space="preserve"> %1 - %5 EBITDA</w:t>
            </w:r>
          </w:p>
          <w:p w14:paraId="0A54CAAA"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71EFA3D6"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İtibar:</w:t>
            </w:r>
            <w:r w:rsidRPr="00C4409F">
              <w:rPr>
                <w:rFonts w:ascii="Arial" w:eastAsia="Times New Roman" w:hAnsi="Arial" w:cs="Arial"/>
                <w:color w:val="1F1F1F"/>
                <w:kern w:val="0"/>
                <w:sz w:val="22"/>
                <w:szCs w:val="22"/>
                <w:lang w:eastAsia="tr-TR"/>
                <w14:ligatures w14:val="none"/>
              </w:rPr>
              <w:t xml:space="preserve"> Ulusal basında kısa süreli haber.</w:t>
            </w:r>
          </w:p>
          <w:p w14:paraId="116D3EE8"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27130EFE"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Yasal:</w:t>
            </w:r>
            <w:r w:rsidRPr="00C4409F">
              <w:rPr>
                <w:rFonts w:ascii="Arial" w:eastAsia="Times New Roman" w:hAnsi="Arial" w:cs="Arial"/>
                <w:color w:val="1F1F1F"/>
                <w:kern w:val="0"/>
                <w:sz w:val="22"/>
                <w:szCs w:val="22"/>
                <w:lang w:eastAsia="tr-TR"/>
                <w14:ligatures w14:val="none"/>
              </w:rPr>
              <w:t xml:space="preserve"> Dava süreçleri ve lisans uyarısı.</w:t>
            </w:r>
          </w:p>
        </w:tc>
      </w:tr>
      <w:tr w:rsidR="00C4409F" w:rsidRPr="00C4409F" w14:paraId="6978F26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17270C"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4 - Yüksek (Muhtemel)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41CF07"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İhtimal:</w:t>
            </w:r>
            <w:r w:rsidRPr="00C4409F">
              <w:rPr>
                <w:rFonts w:ascii="Arial" w:eastAsia="Times New Roman" w:hAnsi="Arial" w:cs="Arial"/>
                <w:color w:val="1F1F1F"/>
                <w:kern w:val="0"/>
                <w:sz w:val="22"/>
                <w:szCs w:val="22"/>
                <w:lang w:eastAsia="tr-TR"/>
                <w14:ligatures w14:val="none"/>
              </w:rPr>
              <w:t xml:space="preserve"> %50 - %80</w:t>
            </w:r>
          </w:p>
          <w:p w14:paraId="68B006F3"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44077616"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Bulgu:</w:t>
            </w:r>
            <w:r w:rsidRPr="00C4409F">
              <w:rPr>
                <w:rFonts w:ascii="Arial" w:eastAsia="Times New Roman" w:hAnsi="Arial" w:cs="Arial"/>
                <w:color w:val="1F1F1F"/>
                <w:kern w:val="0"/>
                <w:sz w:val="22"/>
                <w:szCs w:val="22"/>
                <w:lang w:eastAsia="tr-TR"/>
                <w14:ligatures w14:val="none"/>
              </w:rPr>
              <w:t xml:space="preserve"> Kritik kontrol eksikliği (Key Control Failure).</w:t>
            </w:r>
          </w:p>
          <w:p w14:paraId="6D4A13B7"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4DE338A2"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Kontrol:</w:t>
            </w:r>
            <w:r w:rsidRPr="00C4409F">
              <w:rPr>
                <w:rFonts w:ascii="Arial" w:eastAsia="Times New Roman" w:hAnsi="Arial" w:cs="Arial"/>
                <w:color w:val="1F1F1F"/>
                <w:kern w:val="0"/>
                <w:sz w:val="22"/>
                <w:szCs w:val="22"/>
                <w:lang w:eastAsia="tr-TR"/>
                <w14:ligatures w14:val="none"/>
              </w:rPr>
              <w:t xml:space="preserve"> Tasarım hatası veya yokluğu.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008116"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Finansal:</w:t>
            </w:r>
            <w:r w:rsidRPr="00C4409F">
              <w:rPr>
                <w:rFonts w:ascii="Arial" w:eastAsia="Times New Roman" w:hAnsi="Arial" w:cs="Arial"/>
                <w:color w:val="1F1F1F"/>
                <w:kern w:val="0"/>
                <w:sz w:val="22"/>
                <w:szCs w:val="22"/>
                <w:lang w:eastAsia="tr-TR"/>
                <w14:ligatures w14:val="none"/>
              </w:rPr>
              <w:t xml:space="preserve"> %5 - %10 EBITDA</w:t>
            </w:r>
          </w:p>
          <w:p w14:paraId="2B64E17D"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582B5099"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İtibar:</w:t>
            </w:r>
            <w:r w:rsidRPr="00C4409F">
              <w:rPr>
                <w:rFonts w:ascii="Arial" w:eastAsia="Times New Roman" w:hAnsi="Arial" w:cs="Arial"/>
                <w:color w:val="1F1F1F"/>
                <w:kern w:val="0"/>
                <w:sz w:val="22"/>
                <w:szCs w:val="22"/>
                <w:lang w:eastAsia="tr-TR"/>
                <w14:ligatures w14:val="none"/>
              </w:rPr>
              <w:t xml:space="preserve"> Ulusal kriz, marka değerinde erime.</w:t>
            </w:r>
          </w:p>
          <w:p w14:paraId="10BFF5C5"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2F444788"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Yasal:</w:t>
            </w:r>
            <w:r w:rsidRPr="00C4409F">
              <w:rPr>
                <w:rFonts w:ascii="Arial" w:eastAsia="Times New Roman" w:hAnsi="Arial" w:cs="Arial"/>
                <w:color w:val="1F1F1F"/>
                <w:kern w:val="0"/>
                <w:sz w:val="22"/>
                <w:szCs w:val="22"/>
                <w:lang w:eastAsia="tr-TR"/>
                <w14:ligatures w14:val="none"/>
              </w:rPr>
              <w:t xml:space="preserve"> Lisans askıya alma, ağır cezalar.</w:t>
            </w:r>
          </w:p>
        </w:tc>
      </w:tr>
      <w:tr w:rsidR="00C4409F" w:rsidRPr="00C4409F" w14:paraId="61A779F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F7B2D4" w14:textId="77777777" w:rsidR="00C4409F" w:rsidRPr="00C4409F" w:rsidRDefault="00C4409F" w:rsidP="00C4409F">
            <w:pPr>
              <w:spacing w:before="120"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5 - Kritik (Neredeyse Kesin)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945A50"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İhtimal:</w:t>
            </w:r>
            <w:r w:rsidRPr="00C4409F">
              <w:rPr>
                <w:rFonts w:ascii="Arial" w:eastAsia="Times New Roman" w:hAnsi="Arial" w:cs="Arial"/>
                <w:color w:val="1F1F1F"/>
                <w:kern w:val="0"/>
                <w:sz w:val="22"/>
                <w:szCs w:val="22"/>
                <w:lang w:eastAsia="tr-TR"/>
                <w14:ligatures w14:val="none"/>
              </w:rPr>
              <w:t xml:space="preserve"> &gt; %80</w:t>
            </w:r>
          </w:p>
          <w:p w14:paraId="22598D1A"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6086D059"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Bulgu:</w:t>
            </w:r>
            <w:r w:rsidRPr="00C4409F">
              <w:rPr>
                <w:rFonts w:ascii="Arial" w:eastAsia="Times New Roman" w:hAnsi="Arial" w:cs="Arial"/>
                <w:color w:val="1F1F1F"/>
                <w:kern w:val="0"/>
                <w:sz w:val="22"/>
                <w:szCs w:val="22"/>
                <w:lang w:eastAsia="tr-TR"/>
                <w14:ligatures w14:val="none"/>
              </w:rPr>
              <w:t xml:space="preserve"> Dolandırıcılık veya tam sistem çöküşü.</w:t>
            </w:r>
          </w:p>
          <w:p w14:paraId="2EF3BF20"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57F7EB77"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Kontrol:</w:t>
            </w:r>
            <w:r w:rsidRPr="00C4409F">
              <w:rPr>
                <w:rFonts w:ascii="Arial" w:eastAsia="Times New Roman" w:hAnsi="Arial" w:cs="Arial"/>
                <w:color w:val="1F1F1F"/>
                <w:kern w:val="0"/>
                <w:sz w:val="22"/>
                <w:szCs w:val="22"/>
                <w:lang w:eastAsia="tr-TR"/>
                <w14:ligatures w14:val="none"/>
              </w:rPr>
              <w:t xml:space="preserve"> Tamamen etkisiz.</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1120F3"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Finansal:</w:t>
            </w:r>
            <w:r w:rsidRPr="00C4409F">
              <w:rPr>
                <w:rFonts w:ascii="Arial" w:eastAsia="Times New Roman" w:hAnsi="Arial" w:cs="Arial"/>
                <w:color w:val="1F1F1F"/>
                <w:kern w:val="0"/>
                <w:sz w:val="22"/>
                <w:szCs w:val="22"/>
                <w:lang w:eastAsia="tr-TR"/>
                <w14:ligatures w14:val="none"/>
              </w:rPr>
              <w:t xml:space="preserve"> &gt; %10 EBITDA</w:t>
            </w:r>
          </w:p>
          <w:p w14:paraId="7529F99E"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665A1F74"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İtibar:</w:t>
            </w:r>
            <w:r w:rsidRPr="00C4409F">
              <w:rPr>
                <w:rFonts w:ascii="Arial" w:eastAsia="Times New Roman" w:hAnsi="Arial" w:cs="Arial"/>
                <w:color w:val="1F1F1F"/>
                <w:kern w:val="0"/>
                <w:sz w:val="22"/>
                <w:szCs w:val="22"/>
                <w:lang w:eastAsia="tr-TR"/>
                <w14:ligatures w14:val="none"/>
              </w:rPr>
              <w:t xml:space="preserve"> Uluslararası skandal, boykot.</w:t>
            </w:r>
          </w:p>
          <w:p w14:paraId="2A758520"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7980EA3F"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Yasal:</w:t>
            </w:r>
            <w:r w:rsidRPr="00C4409F">
              <w:rPr>
                <w:rFonts w:ascii="Arial" w:eastAsia="Times New Roman" w:hAnsi="Arial" w:cs="Arial"/>
                <w:color w:val="1F1F1F"/>
                <w:kern w:val="0"/>
                <w:sz w:val="22"/>
                <w:szCs w:val="22"/>
                <w:lang w:eastAsia="tr-TR"/>
                <w14:ligatures w14:val="none"/>
              </w:rPr>
              <w:t xml:space="preserve"> Faaliyet durdurma, hapis cezaları.</w:t>
            </w:r>
          </w:p>
        </w:tc>
      </w:tr>
    </w:tbl>
    <w:p w14:paraId="70FF7F34" w14:textId="77777777" w:rsidR="00C4409F" w:rsidRPr="00C4409F" w:rsidRDefault="00C4409F" w:rsidP="00C4409F">
      <w:pPr>
        <w:spacing w:before="480"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3.2. Bölge (Zone) Tanımları ve Risk İştahı Katmanları</w:t>
      </w:r>
    </w:p>
    <w:p w14:paraId="14BFD2BF"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Matris üzerindeki 25 hücre, dört ana stratejik bölgeye ayrılır. Bu bölgeler, sadece rengi değil, organizasyonun o riske karşı vermesi gereken </w:t>
      </w:r>
      <w:r w:rsidRPr="00C4409F">
        <w:rPr>
          <w:rFonts w:ascii="Arial" w:eastAsia="Times New Roman" w:hAnsi="Arial" w:cs="Arial"/>
          <w:b/>
          <w:bCs/>
          <w:color w:val="1F1F1F"/>
          <w:kern w:val="0"/>
          <w:sz w:val="22"/>
          <w:szCs w:val="22"/>
          <w:lang w:eastAsia="tr-TR"/>
          <w14:ligatures w14:val="none"/>
        </w:rPr>
        <w:t>zorunlu reaksiyonu</w:t>
      </w:r>
      <w:r w:rsidRPr="00C4409F">
        <w:rPr>
          <w:rFonts w:ascii="Arial" w:eastAsia="Times New Roman" w:hAnsi="Arial" w:cs="Arial"/>
          <w:color w:val="1F1F1F"/>
          <w:kern w:val="0"/>
          <w:sz w:val="22"/>
          <w:szCs w:val="22"/>
          <w:lang w:eastAsia="tr-TR"/>
          <w14:ligatures w14:val="none"/>
        </w:rPr>
        <w:t xml:space="preserve"> (Mandatory Response) belirler.</w:t>
      </w:r>
      <w:r w:rsidRPr="00C4409F">
        <w:rPr>
          <w:rFonts w:ascii="Arial" w:eastAsia="Times New Roman" w:hAnsi="Arial" w:cs="Arial"/>
          <w:color w:val="444746"/>
          <w:kern w:val="0"/>
          <w:sz w:val="14"/>
          <w:szCs w:val="14"/>
          <w:vertAlign w:val="superscript"/>
          <w:lang w:eastAsia="tr-TR"/>
          <w14:ligatures w14:val="none"/>
        </w:rPr>
        <w:t>3</w:t>
      </w:r>
    </w:p>
    <w:p w14:paraId="1E04AFBF" w14:textId="77777777" w:rsidR="00C4409F" w:rsidRPr="00C4409F" w:rsidRDefault="00C4409F" w:rsidP="00C4409F">
      <w:pPr>
        <w:numPr>
          <w:ilvl w:val="0"/>
          <w:numId w:val="4"/>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Yeşil Bölge (Konfor Alanı):</w:t>
      </w:r>
      <w:r w:rsidRPr="00C4409F">
        <w:rPr>
          <w:rFonts w:ascii="Arial" w:eastAsia="Times New Roman" w:hAnsi="Arial" w:cs="Arial"/>
          <w:color w:val="1F1F1F"/>
          <w:kern w:val="0"/>
          <w:sz w:val="22"/>
          <w:szCs w:val="22"/>
          <w:lang w:eastAsia="tr-TR"/>
          <w14:ligatures w14:val="none"/>
        </w:rPr>
        <w:t xml:space="preserve"> (Skor 1-4)</w:t>
      </w:r>
    </w:p>
    <w:p w14:paraId="34D6FB5E" w14:textId="77777777" w:rsidR="00C4409F" w:rsidRPr="00C4409F" w:rsidRDefault="00C4409F" w:rsidP="00C4409F">
      <w:pPr>
        <w:numPr>
          <w:ilvl w:val="0"/>
          <w:numId w:val="5"/>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Strateji:</w:t>
      </w:r>
      <w:r w:rsidRPr="00C4409F">
        <w:rPr>
          <w:rFonts w:ascii="Arial" w:eastAsia="Times New Roman" w:hAnsi="Arial" w:cs="Arial"/>
          <w:color w:val="1F1F1F"/>
          <w:kern w:val="0"/>
          <w:sz w:val="22"/>
          <w:szCs w:val="22"/>
          <w:lang w:eastAsia="tr-TR"/>
          <w14:ligatures w14:val="none"/>
        </w:rPr>
        <w:t xml:space="preserve"> Kabul Et (Accept) veya İzle (Monitor).</w:t>
      </w:r>
    </w:p>
    <w:p w14:paraId="36761BD7" w14:textId="77777777" w:rsidR="00C4409F" w:rsidRPr="00C4409F" w:rsidRDefault="00C4409F" w:rsidP="00C4409F">
      <w:pPr>
        <w:numPr>
          <w:ilvl w:val="0"/>
          <w:numId w:val="6"/>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Denetim:</w:t>
      </w:r>
      <w:r w:rsidRPr="00C4409F">
        <w:rPr>
          <w:rFonts w:ascii="Arial" w:eastAsia="Times New Roman" w:hAnsi="Arial" w:cs="Arial"/>
          <w:color w:val="1F1F1F"/>
          <w:kern w:val="0"/>
          <w:sz w:val="22"/>
          <w:szCs w:val="22"/>
          <w:lang w:eastAsia="tr-TR"/>
          <w14:ligatures w14:val="none"/>
        </w:rPr>
        <w:t xml:space="preserve"> 24-36 ayda bir döngüsel denetim.</w:t>
      </w:r>
    </w:p>
    <w:p w14:paraId="6C16E703" w14:textId="77777777" w:rsidR="00C4409F" w:rsidRPr="00C4409F" w:rsidRDefault="00C4409F" w:rsidP="00C4409F">
      <w:pPr>
        <w:numPr>
          <w:ilvl w:val="0"/>
          <w:numId w:val="7"/>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Sarı Bölge (Dikkat Alanı):</w:t>
      </w:r>
      <w:r w:rsidRPr="00C4409F">
        <w:rPr>
          <w:rFonts w:ascii="Arial" w:eastAsia="Times New Roman" w:hAnsi="Arial" w:cs="Arial"/>
          <w:color w:val="1F1F1F"/>
          <w:kern w:val="0"/>
          <w:sz w:val="22"/>
          <w:szCs w:val="22"/>
          <w:lang w:eastAsia="tr-TR"/>
          <w14:ligatures w14:val="none"/>
        </w:rPr>
        <w:t xml:space="preserve"> (Skor 5-9)</w:t>
      </w:r>
    </w:p>
    <w:p w14:paraId="45A94B1C" w14:textId="77777777" w:rsidR="00C4409F" w:rsidRPr="00C4409F" w:rsidRDefault="00C4409F" w:rsidP="00C4409F">
      <w:pPr>
        <w:numPr>
          <w:ilvl w:val="0"/>
          <w:numId w:val="8"/>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Strateji:</w:t>
      </w:r>
      <w:r w:rsidRPr="00C4409F">
        <w:rPr>
          <w:rFonts w:ascii="Arial" w:eastAsia="Times New Roman" w:hAnsi="Arial" w:cs="Arial"/>
          <w:color w:val="1F1F1F"/>
          <w:kern w:val="0"/>
          <w:sz w:val="22"/>
          <w:szCs w:val="22"/>
          <w:lang w:eastAsia="tr-TR"/>
          <w14:ligatures w14:val="none"/>
        </w:rPr>
        <w:t xml:space="preserve"> Azalt (Mitigate). Mevcut kontrollerin etkinliğini artır.</w:t>
      </w:r>
    </w:p>
    <w:p w14:paraId="0AB3561B" w14:textId="77777777" w:rsidR="00C4409F" w:rsidRPr="00C4409F" w:rsidRDefault="00C4409F" w:rsidP="00C4409F">
      <w:pPr>
        <w:numPr>
          <w:ilvl w:val="0"/>
          <w:numId w:val="9"/>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lastRenderedPageBreak/>
        <w:t>Denetim:</w:t>
      </w:r>
      <w:r w:rsidRPr="00C4409F">
        <w:rPr>
          <w:rFonts w:ascii="Arial" w:eastAsia="Times New Roman" w:hAnsi="Arial" w:cs="Arial"/>
          <w:color w:val="1F1F1F"/>
          <w:kern w:val="0"/>
          <w:sz w:val="22"/>
          <w:szCs w:val="22"/>
          <w:lang w:eastAsia="tr-TR"/>
          <w14:ligatures w14:val="none"/>
        </w:rPr>
        <w:t xml:space="preserve"> 12-18 ayda bir denetim veya KRI bazlı sürekli izleme.</w:t>
      </w:r>
    </w:p>
    <w:p w14:paraId="1CFAF0A0" w14:textId="77777777" w:rsidR="00C4409F" w:rsidRPr="00C4409F" w:rsidRDefault="00C4409F" w:rsidP="00C4409F">
      <w:pPr>
        <w:numPr>
          <w:ilvl w:val="0"/>
          <w:numId w:val="10"/>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Turuncu Bölge (Tehlike Alanı):</w:t>
      </w:r>
      <w:r w:rsidRPr="00C4409F">
        <w:rPr>
          <w:rFonts w:ascii="Arial" w:eastAsia="Times New Roman" w:hAnsi="Arial" w:cs="Arial"/>
          <w:color w:val="1F1F1F"/>
          <w:kern w:val="0"/>
          <w:sz w:val="22"/>
          <w:szCs w:val="22"/>
          <w:lang w:eastAsia="tr-TR"/>
          <w14:ligatures w14:val="none"/>
        </w:rPr>
        <w:t xml:space="preserve"> (Skor 10-15)</w:t>
      </w:r>
    </w:p>
    <w:p w14:paraId="61EDE10C" w14:textId="77777777" w:rsidR="00C4409F" w:rsidRPr="00C4409F" w:rsidRDefault="00C4409F" w:rsidP="00C4409F">
      <w:pPr>
        <w:numPr>
          <w:ilvl w:val="0"/>
          <w:numId w:val="11"/>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Strateji:</w:t>
      </w:r>
      <w:r w:rsidRPr="00C4409F">
        <w:rPr>
          <w:rFonts w:ascii="Arial" w:eastAsia="Times New Roman" w:hAnsi="Arial" w:cs="Arial"/>
          <w:color w:val="1F1F1F"/>
          <w:kern w:val="0"/>
          <w:sz w:val="22"/>
          <w:szCs w:val="22"/>
          <w:lang w:eastAsia="tr-TR"/>
          <w14:ligatures w14:val="none"/>
        </w:rPr>
        <w:t xml:space="preserve"> Transfer Et (Transfer) veya Aktif Yönet. Sigorta veya dış kaynak kullanımı.</w:t>
      </w:r>
    </w:p>
    <w:p w14:paraId="7DDF68AA" w14:textId="77777777" w:rsidR="00C4409F" w:rsidRPr="00C4409F" w:rsidRDefault="00C4409F" w:rsidP="00C4409F">
      <w:pPr>
        <w:numPr>
          <w:ilvl w:val="0"/>
          <w:numId w:val="12"/>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Denetim:</w:t>
      </w:r>
      <w:r w:rsidRPr="00C4409F">
        <w:rPr>
          <w:rFonts w:ascii="Arial" w:eastAsia="Times New Roman" w:hAnsi="Arial" w:cs="Arial"/>
          <w:color w:val="1F1F1F"/>
          <w:kern w:val="0"/>
          <w:sz w:val="22"/>
          <w:szCs w:val="22"/>
          <w:lang w:eastAsia="tr-TR"/>
          <w14:ligatures w14:val="none"/>
        </w:rPr>
        <w:t xml:space="preserve"> 6-9 ayda bir hedefli denetim. Yönetim Kuruluna çeyreklik raporlama.</w:t>
      </w:r>
    </w:p>
    <w:p w14:paraId="7EBF43C1" w14:textId="77777777" w:rsidR="00C4409F" w:rsidRPr="00C4409F" w:rsidRDefault="00C4409F" w:rsidP="00C4409F">
      <w:pPr>
        <w:numPr>
          <w:ilvl w:val="0"/>
          <w:numId w:val="13"/>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Kırmızı Bölge (Kriz Alanı):</w:t>
      </w:r>
      <w:r w:rsidRPr="00C4409F">
        <w:rPr>
          <w:rFonts w:ascii="Arial" w:eastAsia="Times New Roman" w:hAnsi="Arial" w:cs="Arial"/>
          <w:color w:val="1F1F1F"/>
          <w:kern w:val="0"/>
          <w:sz w:val="22"/>
          <w:szCs w:val="22"/>
          <w:lang w:eastAsia="tr-TR"/>
          <w14:ligatures w14:val="none"/>
        </w:rPr>
        <w:t xml:space="preserve"> (Skor 16-25)</w:t>
      </w:r>
    </w:p>
    <w:p w14:paraId="0A974904" w14:textId="77777777" w:rsidR="00C4409F" w:rsidRPr="00C4409F" w:rsidRDefault="00C4409F" w:rsidP="00C4409F">
      <w:pPr>
        <w:numPr>
          <w:ilvl w:val="0"/>
          <w:numId w:val="14"/>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Strateji:</w:t>
      </w:r>
      <w:r w:rsidRPr="00C4409F">
        <w:rPr>
          <w:rFonts w:ascii="Arial" w:eastAsia="Times New Roman" w:hAnsi="Arial" w:cs="Arial"/>
          <w:color w:val="1F1F1F"/>
          <w:kern w:val="0"/>
          <w:sz w:val="22"/>
          <w:szCs w:val="22"/>
          <w:lang w:eastAsia="tr-TR"/>
          <w14:ligatures w14:val="none"/>
        </w:rPr>
        <w:t xml:space="preserve"> Kaçın (Avoid) veya Acil Müdahale (Immediate Action). Faaliyetin durdurulması gerekebilir.</w:t>
      </w:r>
    </w:p>
    <w:p w14:paraId="68D8C257" w14:textId="77777777" w:rsidR="00C4409F" w:rsidRPr="00C4409F" w:rsidRDefault="00C4409F" w:rsidP="00C4409F">
      <w:pPr>
        <w:numPr>
          <w:ilvl w:val="0"/>
          <w:numId w:val="15"/>
        </w:numPr>
        <w:spacing w:after="12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Denetim:</w:t>
      </w:r>
      <w:r w:rsidRPr="00C4409F">
        <w:rPr>
          <w:rFonts w:ascii="Arial" w:eastAsia="Times New Roman" w:hAnsi="Arial" w:cs="Arial"/>
          <w:color w:val="1F1F1F"/>
          <w:kern w:val="0"/>
          <w:sz w:val="22"/>
          <w:szCs w:val="22"/>
          <w:lang w:eastAsia="tr-TR"/>
          <w14:ligatures w14:val="none"/>
        </w:rPr>
        <w:t xml:space="preserve"> </w:t>
      </w:r>
      <w:r w:rsidRPr="00C4409F">
        <w:rPr>
          <w:rFonts w:ascii="Arial" w:eastAsia="Times New Roman" w:hAnsi="Arial" w:cs="Arial"/>
          <w:b/>
          <w:bCs/>
          <w:color w:val="1F1F1F"/>
          <w:kern w:val="0"/>
          <w:sz w:val="22"/>
          <w:szCs w:val="22"/>
          <w:lang w:eastAsia="tr-TR"/>
          <w14:ligatures w14:val="none"/>
        </w:rPr>
        <w:t>Sürekli Denetim (Continuous Audit).</w:t>
      </w:r>
      <w:r w:rsidRPr="00C4409F">
        <w:rPr>
          <w:rFonts w:ascii="Arial" w:eastAsia="Times New Roman" w:hAnsi="Arial" w:cs="Arial"/>
          <w:color w:val="1F1F1F"/>
          <w:kern w:val="0"/>
          <w:sz w:val="22"/>
          <w:szCs w:val="22"/>
          <w:lang w:eastAsia="tr-TR"/>
          <w14:ligatures w14:val="none"/>
        </w:rPr>
        <w:t xml:space="preserve"> Otonom botlar ve aylık yerinde incelemeler. Yönetim Kuruluna anlık bildirim.</w:t>
      </w:r>
    </w:p>
    <w:p w14:paraId="5EA48408"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5DBF0A88">
          <v:rect id="_x0000_i1030" alt="" style="width:453.6pt;height:.05pt;mso-width-percent:0;mso-height-percent:0;mso-width-percent:0;mso-height-percent:0" o:hralign="center" o:hrstd="t" o:hr="t" fillcolor="#a0a0a0" stroked="f"/>
        </w:pict>
      </w:r>
    </w:p>
    <w:p w14:paraId="686A0D7B"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IV: İleri Düzey Görselleştirme: Vektörler, Hız ve Kuyruklu Yıldızlar</w:t>
      </w:r>
    </w:p>
    <w:p w14:paraId="47941B13"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Geleneksel risk raporlamasının en büyük eksikliği, zaman boyutunun yokluğudur. Statik bir haritada, (4,4) noktasındaki bir risk, (2,2)'den gelip kötüleşen bir risk midir, yoksa (5,5)'ten gelip iyileşen bir risk midir? Bu ayrım, "Hız" (Velocity) ve "Yön" (Direction) kavramlarını gerektirir.</w:t>
      </w:r>
      <w:r w:rsidRPr="00C4409F">
        <w:rPr>
          <w:rFonts w:ascii="Arial" w:eastAsia="Times New Roman" w:hAnsi="Arial" w:cs="Arial"/>
          <w:color w:val="444746"/>
          <w:kern w:val="0"/>
          <w:sz w:val="14"/>
          <w:szCs w:val="14"/>
          <w:vertAlign w:val="superscript"/>
          <w:lang w:eastAsia="tr-TR"/>
          <w14:ligatures w14:val="none"/>
        </w:rPr>
        <w:t>7</w:t>
      </w:r>
      <w:r w:rsidRPr="00C4409F">
        <w:rPr>
          <w:rFonts w:ascii="Arial" w:eastAsia="Times New Roman" w:hAnsi="Arial" w:cs="Arial"/>
          <w:color w:val="1F1F1F"/>
          <w:kern w:val="0"/>
          <w:sz w:val="22"/>
          <w:szCs w:val="22"/>
          <w:lang w:eastAsia="tr-TR"/>
          <w14:ligatures w14:val="none"/>
        </w:rPr>
        <w:t xml:space="preserve"> Sentinel v3.0, bu dinamizmi </w:t>
      </w:r>
      <w:r w:rsidRPr="00C4409F">
        <w:rPr>
          <w:rFonts w:ascii="Arial" w:eastAsia="Times New Roman" w:hAnsi="Arial" w:cs="Arial"/>
          <w:b/>
          <w:bCs/>
          <w:color w:val="1F1F1F"/>
          <w:kern w:val="0"/>
          <w:sz w:val="22"/>
          <w:szCs w:val="22"/>
          <w:lang w:eastAsia="tr-TR"/>
          <w14:ligatures w14:val="none"/>
        </w:rPr>
        <w:t>"Kuyruklu Yıldız" (Comet Chart)</w:t>
      </w:r>
      <w:r w:rsidRPr="00C4409F">
        <w:rPr>
          <w:rFonts w:ascii="Arial" w:eastAsia="Times New Roman" w:hAnsi="Arial" w:cs="Arial"/>
          <w:color w:val="1F1F1F"/>
          <w:kern w:val="0"/>
          <w:sz w:val="22"/>
          <w:szCs w:val="22"/>
          <w:lang w:eastAsia="tr-TR"/>
          <w14:ligatures w14:val="none"/>
        </w:rPr>
        <w:t xml:space="preserve"> teknolojisi ile görselleştirir.</w:t>
      </w:r>
    </w:p>
    <w:p w14:paraId="17DF7741"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4.1. Risk Vektör Matematiği</w:t>
      </w:r>
    </w:p>
    <w:p w14:paraId="72EEB9CC" w14:textId="6855FBC4"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Sentinel v3.0, her riski 2 boyutlu uzayda bir vektör olarak tanımlar: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4787D340" wp14:editId="2EF42C58">
            <wp:extent cx="138430" cy="233680"/>
            <wp:effectExtent l="0" t="0" r="1270" b="0"/>
            <wp:docPr id="1128515219"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843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w:t>
      </w:r>
    </w:p>
    <w:p w14:paraId="4B5AC85C" w14:textId="7BFE080C"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40C01265" wp14:editId="42293EEF">
            <wp:extent cx="5760720" cy="321945"/>
            <wp:effectExtent l="0" t="0" r="0" b="0"/>
            <wp:docPr id="65531867"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321945"/>
                    </a:xfrm>
                    <a:prstGeom prst="rect">
                      <a:avLst/>
                    </a:prstGeom>
                    <a:noFill/>
                    <a:ln>
                      <a:noFill/>
                    </a:ln>
                  </pic:spPr>
                </pic:pic>
              </a:graphicData>
            </a:graphic>
          </wp:inline>
        </w:drawing>
      </w:r>
    </w:p>
    <w:p w14:paraId="74C557FF" w14:textId="4E9388F6" w:rsidR="00C4409F" w:rsidRPr="00C4409F" w:rsidRDefault="00C4409F" w:rsidP="00C4409F">
      <w:pPr>
        <w:numPr>
          <w:ilvl w:val="0"/>
          <w:numId w:val="16"/>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38E85DC" wp14:editId="58299705">
            <wp:extent cx="531495" cy="233680"/>
            <wp:effectExtent l="0" t="0" r="1905" b="0"/>
            <wp:docPr id="1696459782"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49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Riskin şu anki koordinatları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DB2023E" wp14:editId="4EB1D334">
            <wp:extent cx="318770" cy="233680"/>
            <wp:effectExtent l="0" t="0" r="0" b="0"/>
            <wp:docPr id="132941039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877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w:t>
      </w:r>
    </w:p>
    <w:p w14:paraId="51CDC507" w14:textId="1CC69DE6" w:rsidR="00C4409F" w:rsidRPr="00C4409F" w:rsidRDefault="00C4409F" w:rsidP="00C4409F">
      <w:pPr>
        <w:numPr>
          <w:ilvl w:val="0"/>
          <w:numId w:val="16"/>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10CDCA4" wp14:editId="2DFB4D06">
            <wp:extent cx="1223010" cy="233680"/>
            <wp:effectExtent l="0" t="0" r="0" b="0"/>
            <wp:docPr id="1087212698"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2301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Olasılık eksenindeki değişim (Zafiyet artışı/azalışı).</w:t>
      </w:r>
    </w:p>
    <w:p w14:paraId="5E0C6CE4" w14:textId="3C8E4B51" w:rsidR="00C4409F" w:rsidRPr="00C4409F" w:rsidRDefault="00C4409F" w:rsidP="00C4409F">
      <w:pPr>
        <w:numPr>
          <w:ilvl w:val="0"/>
          <w:numId w:val="16"/>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05794A6F" wp14:editId="061707AE">
            <wp:extent cx="1180465" cy="233680"/>
            <wp:effectExtent l="0" t="0" r="635" b="0"/>
            <wp:docPr id="124583074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8046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Etki eksenindeki değişim (Varlık büyümesi/küçülmesi).</w:t>
      </w:r>
    </w:p>
    <w:p w14:paraId="1DBA4E62" w14:textId="7AC336C6" w:rsidR="00C4409F" w:rsidRPr="00C4409F" w:rsidRDefault="00C4409F" w:rsidP="00C4409F">
      <w:pPr>
        <w:numPr>
          <w:ilvl w:val="0"/>
          <w:numId w:val="16"/>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Hız (Velocity) Skoru (</w:t>
      </w:r>
      <w:r w:rsidRPr="00C4409F">
        <w:rPr>
          <w:rFonts w:ascii="Arial" w:eastAsia="Times New Roman" w:hAnsi="Arial" w:cs="Arial"/>
          <w:b/>
          <w:bCs/>
          <w:noProof/>
          <w:color w:val="1F1F1F"/>
          <w:kern w:val="0"/>
          <w:sz w:val="22"/>
          <w:szCs w:val="22"/>
          <w:bdr w:val="none" w:sz="0" w:space="0" w:color="auto" w:frame="1"/>
          <w:lang w:eastAsia="tr-TR"/>
          <w14:ligatures w14:val="none"/>
        </w:rPr>
        <w:drawing>
          <wp:inline distT="0" distB="0" distL="0" distR="0" wp14:anchorId="19294969" wp14:editId="51746E95">
            <wp:extent cx="148590" cy="223520"/>
            <wp:effectExtent l="0" t="0" r="3810" b="0"/>
            <wp:docPr id="49124525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8590" cy="223520"/>
                    </a:xfrm>
                    <a:prstGeom prst="rect">
                      <a:avLst/>
                    </a:prstGeom>
                    <a:noFill/>
                    <a:ln>
                      <a:noFill/>
                    </a:ln>
                  </pic:spPr>
                </pic:pic>
              </a:graphicData>
            </a:graphic>
          </wp:inline>
        </w:drawing>
      </w:r>
      <w:r w:rsidRPr="00C4409F">
        <w:rPr>
          <w:rFonts w:ascii="Arial" w:eastAsia="Times New Roman" w:hAnsi="Arial" w:cs="Arial"/>
          <w:b/>
          <w:bCs/>
          <w:color w:val="1F1F1F"/>
          <w:kern w:val="0"/>
          <w:sz w:val="22"/>
          <w:szCs w:val="22"/>
          <w:lang w:eastAsia="tr-TR"/>
          <w14:ligatures w14:val="none"/>
        </w:rPr>
        <w:t>):</w:t>
      </w:r>
      <w:r w:rsidRPr="00C4409F">
        <w:rPr>
          <w:rFonts w:ascii="Arial" w:eastAsia="Times New Roman" w:hAnsi="Arial" w:cs="Arial"/>
          <w:color w:val="1F1F1F"/>
          <w:kern w:val="0"/>
          <w:sz w:val="22"/>
          <w:szCs w:val="22"/>
          <w:lang w:eastAsia="tr-TR"/>
          <w14:ligatures w14:val="none"/>
        </w:rPr>
        <w:t xml:space="preserve"> Riskin matris üzerindeki yer değiştirme hızıdır. Öklid uzaklığı formülü ile hesaplanır:</w:t>
      </w:r>
      <w:r w:rsidRPr="00C4409F">
        <w:rPr>
          <w:rFonts w:ascii="Arial" w:eastAsia="Times New Roman" w:hAnsi="Arial" w:cs="Arial"/>
          <w:color w:val="000000"/>
          <w:kern w:val="0"/>
          <w:sz w:val="22"/>
          <w:szCs w:val="22"/>
          <w:lang w:eastAsia="tr-TR"/>
          <w14:ligatures w14:val="none"/>
        </w:rPr>
        <w:br/>
      </w:r>
      <w:r w:rsidRPr="00C4409F">
        <w:rPr>
          <w:rFonts w:ascii="Arial" w:eastAsia="Times New Roman" w:hAnsi="Arial" w:cs="Arial"/>
          <w:noProof/>
          <w:color w:val="000000"/>
          <w:kern w:val="0"/>
          <w:sz w:val="22"/>
          <w:szCs w:val="22"/>
          <w:bdr w:val="none" w:sz="0" w:space="0" w:color="auto" w:frame="1"/>
          <w:lang w:eastAsia="tr-TR"/>
          <w14:ligatures w14:val="none"/>
        </w:rPr>
        <w:drawing>
          <wp:inline distT="0" distB="0" distL="0" distR="0" wp14:anchorId="5FF206C0" wp14:editId="11E96736">
            <wp:extent cx="5760720" cy="404495"/>
            <wp:effectExtent l="0" t="0" r="0" b="0"/>
            <wp:docPr id="126365834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404495"/>
                    </a:xfrm>
                    <a:prstGeom prst="rect">
                      <a:avLst/>
                    </a:prstGeom>
                    <a:noFill/>
                    <a:ln>
                      <a:noFill/>
                    </a:ln>
                  </pic:spPr>
                </pic:pic>
              </a:graphicData>
            </a:graphic>
          </wp:inline>
        </w:drawing>
      </w:r>
    </w:p>
    <w:p w14:paraId="0F5DBA21" w14:textId="2D76D7FA" w:rsidR="00C4409F" w:rsidRPr="00C4409F" w:rsidRDefault="00C4409F" w:rsidP="00C4409F">
      <w:pPr>
        <w:spacing w:before="240"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formül, iki denetim dönemi arasındaki değişimin şiddetini ölçer. Yüksek hız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2F9EA23" wp14:editId="384E4341">
            <wp:extent cx="627380" cy="233680"/>
            <wp:effectExtent l="0" t="0" r="0" b="0"/>
            <wp:docPr id="118305271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738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riskin kontrolden çıktığını veya çok hızlı iyileştiğini gösterir.</w:t>
      </w:r>
    </w:p>
    <w:p w14:paraId="19BA4421"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4.2. Kuyruklu Yıldız (Comet) Görselleştirme Mantığı</w:t>
      </w:r>
    </w:p>
    <w:p w14:paraId="19D46C0D"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Yönetim kurulları için karmaşık vektörleri anlaşılır kılmak adına "Comet Chart" kullanılır. Bu grafik türü, riskin hareketini sezgisel olarak anlatır.</w:t>
      </w:r>
      <w:r w:rsidRPr="00C4409F">
        <w:rPr>
          <w:rFonts w:ascii="Arial" w:eastAsia="Times New Roman" w:hAnsi="Arial" w:cs="Arial"/>
          <w:color w:val="444746"/>
          <w:kern w:val="0"/>
          <w:sz w:val="14"/>
          <w:szCs w:val="14"/>
          <w:vertAlign w:val="superscript"/>
          <w:lang w:eastAsia="tr-TR"/>
          <w14:ligatures w14:val="none"/>
        </w:rPr>
        <w:t>14</w:t>
      </w:r>
    </w:p>
    <w:p w14:paraId="0541DBD5" w14:textId="51606033" w:rsidR="00C4409F" w:rsidRPr="00C4409F" w:rsidRDefault="00C4409F" w:rsidP="00C4409F">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Baş (The Head):</w:t>
      </w:r>
      <w:r w:rsidRPr="00C4409F">
        <w:rPr>
          <w:rFonts w:ascii="Arial" w:eastAsia="Times New Roman" w:hAnsi="Arial" w:cs="Arial"/>
          <w:color w:val="1F1F1F"/>
          <w:kern w:val="0"/>
          <w:sz w:val="22"/>
          <w:szCs w:val="22"/>
          <w:lang w:eastAsia="tr-TR"/>
          <w14:ligatures w14:val="none"/>
        </w:rPr>
        <w:t xml:space="preserve"> Riskin bugünkü konumu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8981A42" wp14:editId="6469FEC9">
            <wp:extent cx="318770" cy="233680"/>
            <wp:effectExtent l="0" t="0" r="0" b="0"/>
            <wp:docPr id="16378315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877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Büyük bir daire ile gösterilir.</w:t>
      </w:r>
    </w:p>
    <w:p w14:paraId="4A9B3B31" w14:textId="0F5EBF1E" w:rsidR="00C4409F" w:rsidRPr="00C4409F" w:rsidRDefault="00C4409F" w:rsidP="00C4409F">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Kuyruk (The Tail):</w:t>
      </w:r>
      <w:r w:rsidRPr="00C4409F">
        <w:rPr>
          <w:rFonts w:ascii="Arial" w:eastAsia="Times New Roman" w:hAnsi="Arial" w:cs="Arial"/>
          <w:color w:val="1F1F1F"/>
          <w:kern w:val="0"/>
          <w:sz w:val="22"/>
          <w:szCs w:val="22"/>
          <w:lang w:eastAsia="tr-TR"/>
          <w14:ligatures w14:val="none"/>
        </w:rPr>
        <w:t xml:space="preserve"> Riskin önceki konumu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6E340BC6" wp14:editId="54670605">
            <wp:extent cx="574040" cy="233680"/>
            <wp:effectExtent l="0" t="0" r="0" b="0"/>
            <wp:docPr id="41801395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04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Daha küçük ve silik bir daire ile başlar ve "Baş"a doğru incelen bir çizgi ile bağlanır.</w:t>
      </w:r>
    </w:p>
    <w:p w14:paraId="403AA536" w14:textId="5ACC70FE" w:rsidR="00C4409F" w:rsidRPr="00C4409F" w:rsidRDefault="00C4409F" w:rsidP="00C4409F">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Kuyruk Uzunluğu:</w:t>
      </w:r>
      <w:r w:rsidRPr="00C4409F">
        <w:rPr>
          <w:rFonts w:ascii="Arial" w:eastAsia="Times New Roman" w:hAnsi="Arial" w:cs="Arial"/>
          <w:color w:val="1F1F1F"/>
          <w:kern w:val="0"/>
          <w:sz w:val="22"/>
          <w:szCs w:val="22"/>
          <w:lang w:eastAsia="tr-TR"/>
          <w14:ligatures w14:val="none"/>
        </w:rPr>
        <w:t xml:space="preserve"> Riskin hızı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5DB494CD" wp14:editId="05098F55">
            <wp:extent cx="148590" cy="223520"/>
            <wp:effectExtent l="0" t="0" r="3810" b="0"/>
            <wp:docPr id="141632466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8590" cy="22352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Uzun kuyruk, son dönemde riskte dramatik bir değişim olduğunu gösterir (Yüksek Volatilite).</w:t>
      </w:r>
    </w:p>
    <w:p w14:paraId="24E0DD5D" w14:textId="77777777" w:rsidR="00C4409F" w:rsidRPr="00C4409F" w:rsidRDefault="00C4409F" w:rsidP="00C4409F">
      <w:pPr>
        <w:numPr>
          <w:ilvl w:val="0"/>
          <w:numId w:val="17"/>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Renk Kodlaması (Renk Yönü):</w:t>
      </w:r>
    </w:p>
    <w:p w14:paraId="6198FCF8" w14:textId="77777777" w:rsidR="00C4409F" w:rsidRPr="00C4409F" w:rsidRDefault="00C4409F" w:rsidP="00C4409F">
      <w:pPr>
        <w:numPr>
          <w:ilvl w:val="0"/>
          <w:numId w:val="18"/>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Kırmızı Kuyruk:</w:t>
      </w:r>
      <w:r w:rsidRPr="00C4409F">
        <w:rPr>
          <w:rFonts w:ascii="Arial" w:eastAsia="Times New Roman" w:hAnsi="Arial" w:cs="Arial"/>
          <w:color w:val="1F1F1F"/>
          <w:kern w:val="0"/>
          <w:sz w:val="22"/>
          <w:szCs w:val="22"/>
          <w:lang w:eastAsia="tr-TR"/>
          <w14:ligatures w14:val="none"/>
        </w:rPr>
        <w:t xml:space="preserve"> Risk, matrisin sağ üst köşesine (Kritik Bölge) doğru hareket ediyor. (Kötüleşme).</w:t>
      </w:r>
    </w:p>
    <w:p w14:paraId="452D9B2C" w14:textId="77777777" w:rsidR="00C4409F" w:rsidRPr="00C4409F" w:rsidRDefault="00C4409F" w:rsidP="00C4409F">
      <w:pPr>
        <w:numPr>
          <w:ilvl w:val="0"/>
          <w:numId w:val="19"/>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lastRenderedPageBreak/>
        <w:t>Yeşil Kuyruk:</w:t>
      </w:r>
      <w:r w:rsidRPr="00C4409F">
        <w:rPr>
          <w:rFonts w:ascii="Arial" w:eastAsia="Times New Roman" w:hAnsi="Arial" w:cs="Arial"/>
          <w:color w:val="1F1F1F"/>
          <w:kern w:val="0"/>
          <w:sz w:val="22"/>
          <w:szCs w:val="22"/>
          <w:lang w:eastAsia="tr-TR"/>
          <w14:ligatures w14:val="none"/>
        </w:rPr>
        <w:t xml:space="preserve"> Risk, matrisin sol alt köşesine (Güvenli Bölge) doğru hareket ediyor. (İyileşme).</w:t>
      </w:r>
    </w:p>
    <w:p w14:paraId="01A6C21A" w14:textId="77777777" w:rsidR="00C4409F" w:rsidRPr="00C4409F" w:rsidRDefault="00C4409F" w:rsidP="00C4409F">
      <w:pPr>
        <w:numPr>
          <w:ilvl w:val="0"/>
          <w:numId w:val="20"/>
        </w:numPr>
        <w:spacing w:after="12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Gri Kuyruk:</w:t>
      </w:r>
      <w:r w:rsidRPr="00C4409F">
        <w:rPr>
          <w:rFonts w:ascii="Arial" w:eastAsia="Times New Roman" w:hAnsi="Arial" w:cs="Arial"/>
          <w:color w:val="1F1F1F"/>
          <w:kern w:val="0"/>
          <w:sz w:val="22"/>
          <w:szCs w:val="22"/>
          <w:lang w:eastAsia="tr-TR"/>
          <w14:ligatures w14:val="none"/>
        </w:rPr>
        <w:t xml:space="preserve"> Risk yatay veya dikey hareket ediyor ancak bölge değiştirmiyor.</w:t>
      </w:r>
    </w:p>
    <w:p w14:paraId="75710E1F" w14:textId="77777777" w:rsidR="00C4409F" w:rsidRPr="00C4409F" w:rsidRDefault="00C4409F" w:rsidP="00C4409F">
      <w:pPr>
        <w:spacing w:before="240"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görselleştirme, yöneticilerin statik bir tabloya bakıp "Her şey yolunda" yanılgısına düşmesini engeller. Sol alt köşedeki "Düşük" bir riskin, arkasında uzun bir kırmızı kuyruk varsa, bu riskin hızla tehlikeli bölgeye yaklaştığını ve bir "Dinamik Denetim Planı" tetikleyicisi olduğunu bir bakışta anlatır.</w:t>
      </w:r>
    </w:p>
    <w:p w14:paraId="0D37C1B0"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2F0E36B5" w14:textId="0F413084"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73BD6FA2" wp14:editId="0EEC14DF">
            <wp:extent cx="5760720" cy="6290310"/>
            <wp:effectExtent l="0" t="0" r="5080" b="0"/>
            <wp:docPr id="146663508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6290310"/>
                    </a:xfrm>
                    <a:prstGeom prst="rect">
                      <a:avLst/>
                    </a:prstGeom>
                    <a:noFill/>
                    <a:ln>
                      <a:noFill/>
                    </a:ln>
                  </pic:spPr>
                </pic:pic>
              </a:graphicData>
            </a:graphic>
          </wp:inline>
        </w:drawing>
      </w:r>
    </w:p>
    <w:p w14:paraId="4F559951"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21E790EB"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744E36B0">
          <v:rect id="_x0000_i1029" alt="" style="width:453.6pt;height:.05pt;mso-width-percent:0;mso-height-percent:0;mso-width-percent:0;mso-height-percent:0" o:hralign="center" o:hrstd="t" o:hr="t" fillcolor="#a0a0a0" stroked="f"/>
        </w:pict>
      </w:r>
    </w:p>
    <w:p w14:paraId="4BAF4EB4"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V: Sürekli Risk Değerlendirme (CRA) ve Dinamik Veri Entegrasyonu</w:t>
      </w:r>
    </w:p>
    <w:p w14:paraId="1F6B263C"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lastRenderedPageBreak/>
        <w:t xml:space="preserve">Matrisin "Dinamik" olabilmesi için, onu besleyen damarların (veri akışlarının) sürekli açık olması gerekir. Geleneksel modelde risk verisi, yılda bir yapılan denetimlerle güncellenir. Bu, risk haritasının her zaman 6-12 ay geriden gelmesi demektir. Sentinel v3.0, </w:t>
      </w:r>
      <w:r w:rsidRPr="00C4409F">
        <w:rPr>
          <w:rFonts w:ascii="Arial" w:eastAsia="Times New Roman" w:hAnsi="Arial" w:cs="Arial"/>
          <w:b/>
          <w:bCs/>
          <w:color w:val="1F1F1F"/>
          <w:kern w:val="0"/>
          <w:sz w:val="22"/>
          <w:szCs w:val="22"/>
          <w:lang w:eastAsia="tr-TR"/>
          <w14:ligatures w14:val="none"/>
        </w:rPr>
        <w:t>Sürekli Risk Değerlendirme (Continuous Risk Assessment - CRA)</w:t>
      </w:r>
      <w:r w:rsidRPr="00C4409F">
        <w:rPr>
          <w:rFonts w:ascii="Arial" w:eastAsia="Times New Roman" w:hAnsi="Arial" w:cs="Arial"/>
          <w:color w:val="1F1F1F"/>
          <w:kern w:val="0"/>
          <w:sz w:val="22"/>
          <w:szCs w:val="22"/>
          <w:lang w:eastAsia="tr-TR"/>
          <w14:ligatures w14:val="none"/>
        </w:rPr>
        <w:t xml:space="preserve"> mimarisi ile bu gecikmeyi (latency) ortadan kaldırır.</w:t>
      </w:r>
      <w:r w:rsidRPr="00C4409F">
        <w:rPr>
          <w:rFonts w:ascii="Arial" w:eastAsia="Times New Roman" w:hAnsi="Arial" w:cs="Arial"/>
          <w:color w:val="444746"/>
          <w:kern w:val="0"/>
          <w:sz w:val="14"/>
          <w:szCs w:val="14"/>
          <w:vertAlign w:val="superscript"/>
          <w:lang w:eastAsia="tr-TR"/>
          <w14:ligatures w14:val="none"/>
        </w:rPr>
        <w:t>7</w:t>
      </w:r>
    </w:p>
    <w:p w14:paraId="6CA69347"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5.1. KRI (Anahtar Risk Göstergesi) Mimarisi</w:t>
      </w:r>
    </w:p>
    <w:p w14:paraId="4D6CEF92"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Sentinel v3.0'da her risk hücresi, operasyonel sistemlerden (ERP, HR, SIEM, CRM) beslenen spesifik KRI'lar ile ilişkilendirilir. Bu KRI'lar, riskin "Nabzını" tutar.</w:t>
      </w:r>
    </w:p>
    <w:p w14:paraId="672F99B7" w14:textId="77777777" w:rsidR="00C4409F" w:rsidRPr="00C4409F" w:rsidRDefault="00C4409F" w:rsidP="00C4409F">
      <w:pPr>
        <w:numPr>
          <w:ilvl w:val="0"/>
          <w:numId w:val="21"/>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Örnek: İnsan Kaynakları Riski (Hücre 3x3)</w:t>
      </w:r>
    </w:p>
    <w:p w14:paraId="2828EDFA" w14:textId="77777777" w:rsidR="00C4409F" w:rsidRPr="00C4409F" w:rsidRDefault="00C4409F" w:rsidP="00C4409F">
      <w:pPr>
        <w:numPr>
          <w:ilvl w:val="0"/>
          <w:numId w:val="22"/>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Statik Veri (Eski):</w:t>
      </w:r>
      <w:r w:rsidRPr="00C4409F">
        <w:rPr>
          <w:rFonts w:ascii="Arial" w:eastAsia="Times New Roman" w:hAnsi="Arial" w:cs="Arial"/>
          <w:color w:val="1F1F1F"/>
          <w:kern w:val="0"/>
          <w:sz w:val="22"/>
          <w:szCs w:val="22"/>
          <w:lang w:eastAsia="tr-TR"/>
          <w14:ligatures w14:val="none"/>
        </w:rPr>
        <w:t xml:space="preserve"> Geçen yılki çalışan memnuniyet anketi sonucu.</w:t>
      </w:r>
    </w:p>
    <w:p w14:paraId="453E6A42" w14:textId="77777777" w:rsidR="00C4409F" w:rsidRPr="00C4409F" w:rsidRDefault="00C4409F" w:rsidP="00C4409F">
      <w:pPr>
        <w:numPr>
          <w:ilvl w:val="0"/>
          <w:numId w:val="23"/>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Dinamik KRI (Sentinel):</w:t>
      </w:r>
      <w:r w:rsidRPr="00C4409F">
        <w:rPr>
          <w:rFonts w:ascii="Arial" w:eastAsia="Times New Roman" w:hAnsi="Arial" w:cs="Arial"/>
          <w:color w:val="1F1F1F"/>
          <w:kern w:val="0"/>
          <w:sz w:val="22"/>
          <w:szCs w:val="22"/>
          <w:lang w:eastAsia="tr-TR"/>
          <w14:ligatures w14:val="none"/>
        </w:rPr>
        <w:t xml:space="preserve"> Günlük "İstifa Eden Kritik Personel Sayısı" (Workday API) + "Açık Pozisyon Kapanma Süresi" (SAP API).</w:t>
      </w:r>
    </w:p>
    <w:p w14:paraId="067F4909" w14:textId="77777777" w:rsidR="00C4409F" w:rsidRPr="00C4409F" w:rsidRDefault="00C4409F" w:rsidP="00C4409F">
      <w:pPr>
        <w:numPr>
          <w:ilvl w:val="0"/>
          <w:numId w:val="2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Örnek: Siber Güvenlik Riski (Hücre 4x5)</w:t>
      </w:r>
    </w:p>
    <w:p w14:paraId="5C2196B0" w14:textId="77777777" w:rsidR="00C4409F" w:rsidRPr="00C4409F" w:rsidRDefault="00C4409F" w:rsidP="00C4409F">
      <w:pPr>
        <w:numPr>
          <w:ilvl w:val="0"/>
          <w:numId w:val="25"/>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Statik Veri (Eski):</w:t>
      </w:r>
      <w:r w:rsidRPr="00C4409F">
        <w:rPr>
          <w:rFonts w:ascii="Arial" w:eastAsia="Times New Roman" w:hAnsi="Arial" w:cs="Arial"/>
          <w:color w:val="1F1F1F"/>
          <w:kern w:val="0"/>
          <w:sz w:val="22"/>
          <w:szCs w:val="22"/>
          <w:lang w:eastAsia="tr-TR"/>
          <w14:ligatures w14:val="none"/>
        </w:rPr>
        <w:t xml:space="preserve"> Yıllık Penetrasyon Testi Raporu.</w:t>
      </w:r>
    </w:p>
    <w:p w14:paraId="0F9ED587" w14:textId="77777777" w:rsidR="00C4409F" w:rsidRPr="00C4409F" w:rsidRDefault="00C4409F" w:rsidP="00C4409F">
      <w:pPr>
        <w:numPr>
          <w:ilvl w:val="0"/>
          <w:numId w:val="26"/>
        </w:numPr>
        <w:spacing w:after="12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Dinamik KRI (Sentinel):</w:t>
      </w:r>
      <w:r w:rsidRPr="00C4409F">
        <w:rPr>
          <w:rFonts w:ascii="Arial" w:eastAsia="Times New Roman" w:hAnsi="Arial" w:cs="Arial"/>
          <w:color w:val="1F1F1F"/>
          <w:kern w:val="0"/>
          <w:sz w:val="22"/>
          <w:szCs w:val="22"/>
          <w:lang w:eastAsia="tr-TR"/>
          <w14:ligatures w14:val="none"/>
        </w:rPr>
        <w:t xml:space="preserve"> SIEM üzerinden gelen "Günlük Başarısız Oturum Açma Denemesi" + "Patch Geçilmemiş Sunucu Oranı" (Gerçek zamanlı).</w:t>
      </w:r>
    </w:p>
    <w:p w14:paraId="5B724B9F" w14:textId="77777777" w:rsidR="00C4409F" w:rsidRPr="00C4409F" w:rsidRDefault="00C4409F" w:rsidP="00C4409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5.2. API Tabanlı Entegrasyon ve "Finding Risk Engine" Bağlantısı</w:t>
      </w:r>
    </w:p>
    <w:p w14:paraId="4ACBF9B6"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CRA modülü, pasif bir raporlama aracı değil, aktif bir dinleyicidir. Mimari şu adımları izler:</w:t>
      </w:r>
    </w:p>
    <w:p w14:paraId="0E37AAFD" w14:textId="77777777" w:rsidR="00C4409F" w:rsidRPr="00C4409F" w:rsidRDefault="00C4409F" w:rsidP="00C4409F">
      <w:pPr>
        <w:numPr>
          <w:ilvl w:val="0"/>
          <w:numId w:val="27"/>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Veri Alımı (Ingest):</w:t>
      </w:r>
      <w:r w:rsidRPr="00C4409F">
        <w:rPr>
          <w:rFonts w:ascii="Arial" w:eastAsia="Times New Roman" w:hAnsi="Arial" w:cs="Arial"/>
          <w:color w:val="1F1F1F"/>
          <w:kern w:val="0"/>
          <w:sz w:val="22"/>
          <w:szCs w:val="22"/>
          <w:lang w:eastAsia="tr-TR"/>
          <w14:ligatures w14:val="none"/>
        </w:rPr>
        <w:t xml:space="preserve"> API Gateway aracılığıyla farklı sistemlerden (Finans, IT, Operasyon) yapılandırılmış (structured) veri çekilir.</w:t>
      </w:r>
    </w:p>
    <w:p w14:paraId="08A766A8" w14:textId="77777777" w:rsidR="00C4409F" w:rsidRPr="00C4409F" w:rsidRDefault="00C4409F" w:rsidP="00C4409F">
      <w:pPr>
        <w:numPr>
          <w:ilvl w:val="0"/>
          <w:numId w:val="27"/>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Normalizasyon (Normalization):</w:t>
      </w:r>
      <w:r w:rsidRPr="00C4409F">
        <w:rPr>
          <w:rFonts w:ascii="Arial" w:eastAsia="Times New Roman" w:hAnsi="Arial" w:cs="Arial"/>
          <w:color w:val="1F1F1F"/>
          <w:kern w:val="0"/>
          <w:sz w:val="22"/>
          <w:szCs w:val="22"/>
          <w:lang w:eastAsia="tr-TR"/>
          <w14:ligatures w14:val="none"/>
        </w:rPr>
        <w:t xml:space="preserve"> Ham veriler (Örn: "%15 turnover" veya "1000 failed login") ortak bir risk diline dönüştürülür. Burada </w:t>
      </w:r>
      <w:r w:rsidRPr="00C4409F">
        <w:rPr>
          <w:rFonts w:ascii="Arial" w:eastAsia="Times New Roman" w:hAnsi="Arial" w:cs="Arial"/>
          <w:b/>
          <w:bCs/>
          <w:color w:val="1F1F1F"/>
          <w:kern w:val="0"/>
          <w:sz w:val="22"/>
          <w:szCs w:val="22"/>
          <w:lang w:eastAsia="tr-TR"/>
          <w14:ligatures w14:val="none"/>
        </w:rPr>
        <w:t>"Finding Risk Engine" (Mikro)</w:t>
      </w:r>
      <w:r w:rsidRPr="00C4409F">
        <w:rPr>
          <w:rFonts w:ascii="Arial" w:eastAsia="Times New Roman" w:hAnsi="Arial" w:cs="Arial"/>
          <w:color w:val="1F1F1F"/>
          <w:kern w:val="0"/>
          <w:sz w:val="22"/>
          <w:szCs w:val="22"/>
          <w:lang w:eastAsia="tr-TR"/>
          <w14:ligatures w14:val="none"/>
        </w:rPr>
        <w:t xml:space="preserve"> devreye girer ve bu ham veriyi 0-100 arası bir "Zafiyet Puanı"na çevirir.</w:t>
      </w:r>
    </w:p>
    <w:p w14:paraId="1919FE18" w14:textId="77777777" w:rsidR="00C4409F" w:rsidRPr="00C4409F" w:rsidRDefault="00C4409F" w:rsidP="00C4409F">
      <w:pPr>
        <w:numPr>
          <w:ilvl w:val="0"/>
          <w:numId w:val="27"/>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Tetikleyici (Trigger):</w:t>
      </w:r>
      <w:r w:rsidRPr="00C4409F">
        <w:rPr>
          <w:rFonts w:ascii="Arial" w:eastAsia="Times New Roman" w:hAnsi="Arial" w:cs="Arial"/>
          <w:color w:val="1F1F1F"/>
          <w:kern w:val="0"/>
          <w:sz w:val="22"/>
          <w:szCs w:val="22"/>
          <w:lang w:eastAsia="tr-TR"/>
          <w14:ligatures w14:val="none"/>
        </w:rPr>
        <w:t xml:space="preserve"> Eğer hesaplanan anlık skor, tanımlı </w:t>
      </w:r>
      <w:r w:rsidRPr="00C4409F">
        <w:rPr>
          <w:rFonts w:ascii="Arial" w:eastAsia="Times New Roman" w:hAnsi="Arial" w:cs="Arial"/>
          <w:b/>
          <w:bCs/>
          <w:color w:val="1F1F1F"/>
          <w:kern w:val="0"/>
          <w:sz w:val="22"/>
          <w:szCs w:val="22"/>
          <w:lang w:eastAsia="tr-TR"/>
          <w14:ligatures w14:val="none"/>
        </w:rPr>
        <w:t>"Risk İştahı Eşiği"ni (Risk Appetite Threshold)</w:t>
      </w:r>
      <w:r w:rsidRPr="00C4409F">
        <w:rPr>
          <w:rFonts w:ascii="Arial" w:eastAsia="Times New Roman" w:hAnsi="Arial" w:cs="Arial"/>
          <w:color w:val="1F1F1F"/>
          <w:kern w:val="0"/>
          <w:sz w:val="22"/>
          <w:szCs w:val="22"/>
          <w:lang w:eastAsia="tr-TR"/>
          <w14:ligatures w14:val="none"/>
        </w:rPr>
        <w:t xml:space="preserve"> aşarsa, sistem bir "Olay" (Event) üretir. Bu olay, Otonom Denetim Planlaması modülünü (Bölüm VII) tetikler.</w:t>
      </w:r>
      <w:r w:rsidRPr="00C4409F">
        <w:rPr>
          <w:rFonts w:ascii="Arial" w:eastAsia="Times New Roman" w:hAnsi="Arial" w:cs="Arial"/>
          <w:color w:val="444746"/>
          <w:kern w:val="0"/>
          <w:sz w:val="14"/>
          <w:szCs w:val="14"/>
          <w:vertAlign w:val="superscript"/>
          <w:lang w:eastAsia="tr-TR"/>
          <w14:ligatures w14:val="none"/>
        </w:rPr>
        <w:t>18</w:t>
      </w:r>
    </w:p>
    <w:p w14:paraId="1535A800" w14:textId="77777777" w:rsidR="00C4409F" w:rsidRPr="00C4409F" w:rsidRDefault="00C4409F" w:rsidP="00C4409F">
      <w:pPr>
        <w:spacing w:before="240"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mimari, denetim evrenini statik bir haritadan, organizasyonun sinir sistemine bağlı, canlı ve tepki veren bir gösterge paneline dönüştürür.</w:t>
      </w:r>
    </w:p>
    <w:p w14:paraId="467AD434"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328DFAD6">
          <v:rect id="_x0000_i1028" alt="" style="width:453.6pt;height:.05pt;mso-width-percent:0;mso-height-percent:0;mso-width-percent:0;mso-height-percent:0" o:hralign="center" o:hrstd="t" o:hr="t" fillcolor="#a0a0a0" stroked="f"/>
        </w:pict>
      </w:r>
    </w:p>
    <w:p w14:paraId="712B9E50"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VI: Konsolidasyon Mantığı: Holding ve Grup Bakışı</w:t>
      </w:r>
    </w:p>
    <w:p w14:paraId="31655195"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Büyük Holding veya Grup yapılarında risk yönetiminin en büyük tuzağı </w:t>
      </w:r>
      <w:r w:rsidRPr="00C4409F">
        <w:rPr>
          <w:rFonts w:ascii="Arial" w:eastAsia="Times New Roman" w:hAnsi="Arial" w:cs="Arial"/>
          <w:b/>
          <w:bCs/>
          <w:color w:val="1F1F1F"/>
          <w:kern w:val="0"/>
          <w:sz w:val="22"/>
          <w:szCs w:val="22"/>
          <w:lang w:eastAsia="tr-TR"/>
          <w14:ligatures w14:val="none"/>
        </w:rPr>
        <w:t>"Ortalamaların Yanılgısı"dır (The Flaw of Averages)</w:t>
      </w:r>
      <w:r w:rsidRPr="00C4409F">
        <w:rPr>
          <w:rFonts w:ascii="Arial" w:eastAsia="Times New Roman" w:hAnsi="Arial" w:cs="Arial"/>
          <w:color w:val="1F1F1F"/>
          <w:kern w:val="0"/>
          <w:sz w:val="22"/>
          <w:szCs w:val="22"/>
          <w:lang w:eastAsia="tr-TR"/>
          <w14:ligatures w14:val="none"/>
        </w:rPr>
        <w:t>. Bir iştirakteki "Katastrofik" (Seviye 5) bir risk, diğer 10 iştirakteki "Düşük" (Seviye 1) risk ile basit aritmetik ortalamaya tabi tutulduğunda, sonuç "Düşük-Orta" (Seviye 1.4) çıkar. Bu durum, Holding yönetiminin o "Katastrofik" riski gözden kaçırmasına ve potansiyel iflas veya skandallara körleşmesine neden olur.</w:t>
      </w:r>
      <w:r w:rsidRPr="00C4409F">
        <w:rPr>
          <w:rFonts w:ascii="Arial" w:eastAsia="Times New Roman" w:hAnsi="Arial" w:cs="Arial"/>
          <w:color w:val="444746"/>
          <w:kern w:val="0"/>
          <w:sz w:val="14"/>
          <w:szCs w:val="14"/>
          <w:vertAlign w:val="superscript"/>
          <w:lang w:eastAsia="tr-TR"/>
          <w14:ligatures w14:val="none"/>
        </w:rPr>
        <w:t>21</w:t>
      </w:r>
    </w:p>
    <w:p w14:paraId="16F797F9"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Sentinel v3.0, bu tuzağı aşmak için Grup seviyesinde </w:t>
      </w:r>
      <w:r w:rsidRPr="00C4409F">
        <w:rPr>
          <w:rFonts w:ascii="Arial" w:eastAsia="Times New Roman" w:hAnsi="Arial" w:cs="Arial"/>
          <w:b/>
          <w:bCs/>
          <w:color w:val="1F1F1F"/>
          <w:kern w:val="0"/>
          <w:sz w:val="22"/>
          <w:szCs w:val="22"/>
          <w:lang w:eastAsia="tr-TR"/>
          <w14:ligatures w14:val="none"/>
        </w:rPr>
        <w:t>"Ağırlıklı En Kötü Senaryo" (Weighted Worst-Case)</w:t>
      </w:r>
      <w:r w:rsidRPr="00C4409F">
        <w:rPr>
          <w:rFonts w:ascii="Arial" w:eastAsia="Times New Roman" w:hAnsi="Arial" w:cs="Arial"/>
          <w:color w:val="1F1F1F"/>
          <w:kern w:val="0"/>
          <w:sz w:val="22"/>
          <w:szCs w:val="22"/>
          <w:lang w:eastAsia="tr-TR"/>
          <w14:ligatures w14:val="none"/>
        </w:rPr>
        <w:t xml:space="preserve"> ve </w:t>
      </w:r>
      <w:r w:rsidRPr="00C4409F">
        <w:rPr>
          <w:rFonts w:ascii="Arial" w:eastAsia="Times New Roman" w:hAnsi="Arial" w:cs="Arial"/>
          <w:b/>
          <w:bCs/>
          <w:color w:val="1F1F1F"/>
          <w:kern w:val="0"/>
          <w:sz w:val="22"/>
          <w:szCs w:val="22"/>
          <w:lang w:eastAsia="tr-TR"/>
          <w14:ligatures w14:val="none"/>
        </w:rPr>
        <w:t>"Varlık Bazlı Konsolidasyon"</w:t>
      </w:r>
      <w:r w:rsidRPr="00C4409F">
        <w:rPr>
          <w:rFonts w:ascii="Arial" w:eastAsia="Times New Roman" w:hAnsi="Arial" w:cs="Arial"/>
          <w:color w:val="1F1F1F"/>
          <w:kern w:val="0"/>
          <w:sz w:val="22"/>
          <w:szCs w:val="22"/>
          <w:lang w:eastAsia="tr-TR"/>
          <w14:ligatures w14:val="none"/>
        </w:rPr>
        <w:t xml:space="preserve"> algoritmalarını kullanır.</w:t>
      </w:r>
    </w:p>
    <w:p w14:paraId="338DF2F1"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6.1. Toplama (Aggregation) Algoritmaları</w:t>
      </w:r>
    </w:p>
    <w:p w14:paraId="67ADC5F7"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Sentinel v3.0, riskin türüne göre farklı toplama mantıkları uygular:</w:t>
      </w:r>
    </w:p>
    <w:p w14:paraId="10907A56" w14:textId="2AD37D7E" w:rsidR="00C4409F" w:rsidRPr="00C4409F" w:rsidRDefault="00C4409F" w:rsidP="00C4409F">
      <w:pPr>
        <w:numPr>
          <w:ilvl w:val="0"/>
          <w:numId w:val="28"/>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Finansal Riskler İçin: Varlık Ağırlıklı Ortalama (Asset-Weighted Average)</w:t>
      </w:r>
      <w:r w:rsidRPr="00C4409F">
        <w:rPr>
          <w:rFonts w:ascii="Arial" w:eastAsia="Times New Roman" w:hAnsi="Arial" w:cs="Arial"/>
          <w:color w:val="000000"/>
          <w:kern w:val="0"/>
          <w:sz w:val="22"/>
          <w:szCs w:val="22"/>
          <w:lang w:eastAsia="tr-TR"/>
          <w14:ligatures w14:val="none"/>
        </w:rPr>
        <w:br/>
      </w:r>
      <w:r w:rsidRPr="00C4409F">
        <w:rPr>
          <w:rFonts w:ascii="Arial" w:eastAsia="Times New Roman" w:hAnsi="Arial" w:cs="Arial"/>
          <w:color w:val="1F1F1F"/>
          <w:kern w:val="0"/>
          <w:sz w:val="22"/>
          <w:szCs w:val="22"/>
          <w:lang w:eastAsia="tr-TR"/>
          <w14:ligatures w14:val="none"/>
        </w:rPr>
        <w:t xml:space="preserve">Finansal risklerde (Kredi, Piyasa), etki genellikle portföy büyüklüğü ile ilişkilidir. Küçük bir şirketin batması Holding'i sarsmayabilir, ancak büyük bir şirketin %10 zarar etmesi </w:t>
      </w:r>
      <w:r w:rsidRPr="00C4409F">
        <w:rPr>
          <w:rFonts w:ascii="Arial" w:eastAsia="Times New Roman" w:hAnsi="Arial" w:cs="Arial"/>
          <w:color w:val="1F1F1F"/>
          <w:kern w:val="0"/>
          <w:sz w:val="22"/>
          <w:szCs w:val="22"/>
          <w:lang w:eastAsia="tr-TR"/>
          <w14:ligatures w14:val="none"/>
        </w:rPr>
        <w:lastRenderedPageBreak/>
        <w:t>sarsabilir.</w:t>
      </w:r>
      <w:r w:rsidRPr="00C4409F">
        <w:rPr>
          <w:rFonts w:ascii="Arial" w:eastAsia="Times New Roman" w:hAnsi="Arial" w:cs="Arial"/>
          <w:color w:val="000000"/>
          <w:kern w:val="0"/>
          <w:sz w:val="22"/>
          <w:szCs w:val="22"/>
          <w:lang w:eastAsia="tr-TR"/>
          <w14:ligatures w14:val="none"/>
        </w:rPr>
        <w:br/>
      </w:r>
      <w:r w:rsidRPr="00C4409F">
        <w:rPr>
          <w:rFonts w:ascii="Arial" w:eastAsia="Times New Roman" w:hAnsi="Arial" w:cs="Arial"/>
          <w:noProof/>
          <w:color w:val="000000"/>
          <w:kern w:val="0"/>
          <w:sz w:val="22"/>
          <w:szCs w:val="22"/>
          <w:bdr w:val="none" w:sz="0" w:space="0" w:color="auto" w:frame="1"/>
          <w:lang w:eastAsia="tr-TR"/>
          <w14:ligatures w14:val="none"/>
        </w:rPr>
        <w:drawing>
          <wp:inline distT="0" distB="0" distL="0" distR="0" wp14:anchorId="43004FB3" wp14:editId="60ED6943">
            <wp:extent cx="5760720" cy="456565"/>
            <wp:effectExtent l="0" t="0" r="0" b="0"/>
            <wp:docPr id="42204706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456565"/>
                    </a:xfrm>
                    <a:prstGeom prst="rect">
                      <a:avLst/>
                    </a:prstGeom>
                    <a:noFill/>
                    <a:ln>
                      <a:noFill/>
                    </a:ln>
                  </pic:spPr>
                </pic:pic>
              </a:graphicData>
            </a:graphic>
          </wp:inline>
        </w:drawing>
      </w:r>
    </w:p>
    <w:p w14:paraId="11B1F469" w14:textId="3EFBEC33" w:rsidR="00C4409F" w:rsidRPr="00C4409F" w:rsidRDefault="00C4409F" w:rsidP="00C4409F">
      <w:pPr>
        <w:numPr>
          <w:ilvl w:val="0"/>
          <w:numId w:val="29"/>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noProof/>
          <w:color w:val="000000"/>
          <w:kern w:val="0"/>
          <w:sz w:val="22"/>
          <w:szCs w:val="22"/>
          <w:bdr w:val="none" w:sz="0" w:space="0" w:color="auto" w:frame="1"/>
          <w:lang w:eastAsia="tr-TR"/>
          <w14:ligatures w14:val="none"/>
        </w:rPr>
        <w:drawing>
          <wp:inline distT="0" distB="0" distL="0" distR="0" wp14:anchorId="7DFE50BA" wp14:editId="4E80D1C2">
            <wp:extent cx="191135" cy="233680"/>
            <wp:effectExtent l="0" t="0" r="0" b="0"/>
            <wp:docPr id="85596491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113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İştirak Risk Skoru</w:t>
      </w:r>
    </w:p>
    <w:p w14:paraId="72FA1857" w14:textId="3B8729AB" w:rsidR="00C4409F" w:rsidRPr="00C4409F" w:rsidRDefault="00C4409F" w:rsidP="00C4409F">
      <w:pPr>
        <w:numPr>
          <w:ilvl w:val="0"/>
          <w:numId w:val="30"/>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206BF372" wp14:editId="3B54B3EC">
            <wp:extent cx="159385" cy="233680"/>
            <wp:effectExtent l="0" t="0" r="5715" b="0"/>
            <wp:docPr id="195226386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9385"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İştirak Varlık Değeri (Ciro, Aktif Büyüklüğü vb.)</w:t>
      </w:r>
    </w:p>
    <w:p w14:paraId="7F84A448" w14:textId="5EA7AC1E" w:rsidR="00C4409F" w:rsidRPr="00C4409F" w:rsidRDefault="00C4409F" w:rsidP="00C4409F">
      <w:pPr>
        <w:numPr>
          <w:ilvl w:val="0"/>
          <w:numId w:val="31"/>
        </w:numPr>
        <w:spacing w:after="0" w:line="240" w:lineRule="auto"/>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Uyum, İSG ve İtibar Riskleri İçin: Maksimum Entropi (Worst-Case / Maximum)</w:t>
      </w:r>
      <w:r w:rsidRPr="00C4409F">
        <w:rPr>
          <w:rFonts w:ascii="Arial" w:eastAsia="Times New Roman" w:hAnsi="Arial" w:cs="Arial"/>
          <w:color w:val="000000"/>
          <w:kern w:val="0"/>
          <w:sz w:val="22"/>
          <w:szCs w:val="22"/>
          <w:lang w:eastAsia="tr-TR"/>
          <w14:ligatures w14:val="none"/>
        </w:rPr>
        <w:br/>
      </w:r>
      <w:r w:rsidRPr="00C4409F">
        <w:rPr>
          <w:rFonts w:ascii="Arial" w:eastAsia="Times New Roman" w:hAnsi="Arial" w:cs="Arial"/>
          <w:color w:val="1F1F1F"/>
          <w:kern w:val="0"/>
          <w:sz w:val="22"/>
          <w:szCs w:val="22"/>
          <w:lang w:eastAsia="tr-TR"/>
          <w14:ligatures w14:val="none"/>
        </w:rPr>
        <w:t>Yasal uyum, iş güvenliği veya itibar konularında "ortalama" alınamaz. Grubun en küçük şirketinde bile yaşanan bir ölümlü kaza veya rüşvet skandalı, tüm Holding markasını "bulaşıcılık etkisi" (contagion effect) ile zehirler.</w:t>
      </w:r>
      <w:r w:rsidRPr="00C4409F">
        <w:rPr>
          <w:rFonts w:ascii="Arial" w:eastAsia="Times New Roman" w:hAnsi="Arial" w:cs="Arial"/>
          <w:color w:val="000000"/>
          <w:kern w:val="0"/>
          <w:sz w:val="22"/>
          <w:szCs w:val="22"/>
          <w:lang w:eastAsia="tr-TR"/>
          <w14:ligatures w14:val="none"/>
        </w:rPr>
        <w:br/>
      </w:r>
      <w:r w:rsidRPr="00C4409F">
        <w:rPr>
          <w:rFonts w:ascii="Arial" w:eastAsia="Times New Roman" w:hAnsi="Arial" w:cs="Arial"/>
          <w:noProof/>
          <w:color w:val="000000"/>
          <w:kern w:val="0"/>
          <w:sz w:val="22"/>
          <w:szCs w:val="22"/>
          <w:bdr w:val="none" w:sz="0" w:space="0" w:color="auto" w:frame="1"/>
          <w:lang w:eastAsia="tr-TR"/>
          <w14:ligatures w14:val="none"/>
        </w:rPr>
        <w:drawing>
          <wp:inline distT="0" distB="0" distL="0" distR="0" wp14:anchorId="68672A43" wp14:editId="340FE5BE">
            <wp:extent cx="5760720" cy="321945"/>
            <wp:effectExtent l="0" t="0" r="0" b="0"/>
            <wp:docPr id="97086764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321945"/>
                    </a:xfrm>
                    <a:prstGeom prst="rect">
                      <a:avLst/>
                    </a:prstGeom>
                    <a:noFill/>
                    <a:ln>
                      <a:noFill/>
                    </a:ln>
                  </pic:spPr>
                </pic:pic>
              </a:graphicData>
            </a:graphic>
          </wp:inline>
        </w:drawing>
      </w:r>
    </w:p>
    <w:p w14:paraId="1E9F66E7" w14:textId="77777777" w:rsidR="00C4409F" w:rsidRPr="00C4409F" w:rsidRDefault="00C4409F" w:rsidP="00C4409F">
      <w:pPr>
        <w:numPr>
          <w:ilvl w:val="0"/>
          <w:numId w:val="32"/>
        </w:numPr>
        <w:spacing w:after="12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1F1F1F"/>
          <w:kern w:val="0"/>
          <w:sz w:val="22"/>
          <w:szCs w:val="22"/>
          <w:lang w:eastAsia="tr-TR"/>
          <w14:ligatures w14:val="none"/>
        </w:rPr>
        <w:t>Bu kural, Holding haritasında bir "Kırmızı" nokta varsa, diğer tüm "Yeşil" noktaların onu maskelemesini engeller.</w:t>
      </w:r>
    </w:p>
    <w:p w14:paraId="643B726C" w14:textId="77777777" w:rsidR="00C4409F" w:rsidRPr="00C4409F" w:rsidRDefault="00C4409F" w:rsidP="00C4409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6.2. Holding Isı Haritası Görselleştirmesi: Baloncuk (Bubble) Teknolojisi</w:t>
      </w:r>
    </w:p>
    <w:p w14:paraId="57A19683"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 xml:space="preserve">Grup seviyesindeki harita, tekil noktalar yerine farklı büyüklükteki </w:t>
      </w:r>
      <w:r w:rsidRPr="00C4409F">
        <w:rPr>
          <w:rFonts w:ascii="Arial" w:eastAsia="Times New Roman" w:hAnsi="Arial" w:cs="Arial"/>
          <w:b/>
          <w:bCs/>
          <w:color w:val="1F1F1F"/>
          <w:kern w:val="0"/>
          <w:sz w:val="22"/>
          <w:szCs w:val="22"/>
          <w:lang w:eastAsia="tr-TR"/>
          <w14:ligatures w14:val="none"/>
        </w:rPr>
        <w:t>"Baloncuklar" (Bubbles)</w:t>
      </w:r>
      <w:r w:rsidRPr="00C4409F">
        <w:rPr>
          <w:rFonts w:ascii="Arial" w:eastAsia="Times New Roman" w:hAnsi="Arial" w:cs="Arial"/>
          <w:color w:val="1F1F1F"/>
          <w:kern w:val="0"/>
          <w:sz w:val="22"/>
          <w:szCs w:val="22"/>
          <w:lang w:eastAsia="tr-TR"/>
          <w14:ligatures w14:val="none"/>
        </w:rPr>
        <w:t xml:space="preserve"> kullanır.</w:t>
      </w:r>
      <w:r w:rsidRPr="00C4409F">
        <w:rPr>
          <w:rFonts w:ascii="Arial" w:eastAsia="Times New Roman" w:hAnsi="Arial" w:cs="Arial"/>
          <w:color w:val="444746"/>
          <w:kern w:val="0"/>
          <w:sz w:val="14"/>
          <w:szCs w:val="14"/>
          <w:vertAlign w:val="superscript"/>
          <w:lang w:eastAsia="tr-TR"/>
          <w14:ligatures w14:val="none"/>
        </w:rPr>
        <w:t>24</w:t>
      </w:r>
    </w:p>
    <w:p w14:paraId="6D181467" w14:textId="77777777" w:rsidR="00C4409F" w:rsidRPr="00C4409F" w:rsidRDefault="00C4409F" w:rsidP="00C4409F">
      <w:pPr>
        <w:numPr>
          <w:ilvl w:val="0"/>
          <w:numId w:val="33"/>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Baloncuk Konumu (X, Y):</w:t>
      </w:r>
      <w:r w:rsidRPr="00C4409F">
        <w:rPr>
          <w:rFonts w:ascii="Arial" w:eastAsia="Times New Roman" w:hAnsi="Arial" w:cs="Arial"/>
          <w:color w:val="1F1F1F"/>
          <w:kern w:val="0"/>
          <w:sz w:val="22"/>
          <w:szCs w:val="22"/>
          <w:lang w:eastAsia="tr-TR"/>
          <w14:ligatures w14:val="none"/>
        </w:rPr>
        <w:t xml:space="preserve"> Grubun konsolide risk skoru (Yukarıdaki algoritmalara göre hesaplanmış).</w:t>
      </w:r>
    </w:p>
    <w:p w14:paraId="4FD39413" w14:textId="77777777" w:rsidR="00C4409F" w:rsidRPr="00C4409F" w:rsidRDefault="00C4409F" w:rsidP="00C4409F">
      <w:pPr>
        <w:numPr>
          <w:ilvl w:val="0"/>
          <w:numId w:val="33"/>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Baloncuk Büyüklüğü (Z):</w:t>
      </w:r>
      <w:r w:rsidRPr="00C4409F">
        <w:rPr>
          <w:rFonts w:ascii="Arial" w:eastAsia="Times New Roman" w:hAnsi="Arial" w:cs="Arial"/>
          <w:color w:val="1F1F1F"/>
          <w:kern w:val="0"/>
          <w:sz w:val="22"/>
          <w:szCs w:val="22"/>
          <w:lang w:eastAsia="tr-TR"/>
          <w14:ligatures w14:val="none"/>
        </w:rPr>
        <w:t xml:space="preserve"> Risk altındaki toplam varlık değeri (Total Exposure / VaR). Büyük baloncuklar, finansal etkisi en yüksek olan risk kümelerini gösterir.</w:t>
      </w:r>
    </w:p>
    <w:p w14:paraId="02E48309" w14:textId="77777777" w:rsidR="00C4409F" w:rsidRPr="00C4409F" w:rsidRDefault="00C4409F" w:rsidP="00C4409F">
      <w:pPr>
        <w:numPr>
          <w:ilvl w:val="0"/>
          <w:numId w:val="33"/>
        </w:numPr>
        <w:spacing w:after="12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İç Dağılım (Drill-Down):</w:t>
      </w:r>
      <w:r w:rsidRPr="00C4409F">
        <w:rPr>
          <w:rFonts w:ascii="Arial" w:eastAsia="Times New Roman" w:hAnsi="Arial" w:cs="Arial"/>
          <w:color w:val="1F1F1F"/>
          <w:kern w:val="0"/>
          <w:sz w:val="22"/>
          <w:szCs w:val="22"/>
          <w:lang w:eastAsia="tr-TR"/>
          <w14:ligatures w14:val="none"/>
        </w:rPr>
        <w:t xml:space="preserve"> Baloncuğa tıklandığında, o riski oluşturan alt iştirakler "uydu baloncuklar" olarak açılır. Bu, yöneticinin makro resimden mikro detaya (Root Cause) saniyeler içinde inmesini sağlar.</w:t>
      </w:r>
    </w:p>
    <w:p w14:paraId="1383937D"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39BDE420" w14:textId="31A3AE2A"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noProof/>
          <w:color w:val="1F1F1F"/>
          <w:kern w:val="0"/>
          <w:sz w:val="22"/>
          <w:szCs w:val="22"/>
          <w:bdr w:val="none" w:sz="0" w:space="0" w:color="auto" w:frame="1"/>
          <w:lang w:eastAsia="tr-TR"/>
          <w14:ligatures w14:val="none"/>
        </w:rPr>
        <w:lastRenderedPageBreak/>
        <w:drawing>
          <wp:inline distT="0" distB="0" distL="0" distR="0" wp14:anchorId="58CD41FA" wp14:editId="21EA496F">
            <wp:extent cx="5760720" cy="6238240"/>
            <wp:effectExtent l="0" t="0" r="5080" b="0"/>
            <wp:docPr id="133573124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6238240"/>
                    </a:xfrm>
                    <a:prstGeom prst="rect">
                      <a:avLst/>
                    </a:prstGeom>
                    <a:noFill/>
                    <a:ln>
                      <a:noFill/>
                    </a:ln>
                  </pic:spPr>
                </pic:pic>
              </a:graphicData>
            </a:graphic>
          </wp:inline>
        </w:drawing>
      </w:r>
    </w:p>
    <w:p w14:paraId="44E57591"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p>
    <w:p w14:paraId="31DC22A1"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408696F9">
          <v:rect id="_x0000_i1027" alt="" style="width:453.6pt;height:.05pt;mso-width-percent:0;mso-height-percent:0;mso-width-percent:0;mso-height-percent:0" o:hralign="center" o:hrstd="t" o:hr="t" fillcolor="#a0a0a0" stroked="f"/>
        </w:pict>
      </w:r>
    </w:p>
    <w:p w14:paraId="652943FE"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VII: Otonom Denetim Planlaması ve Dinamik Atama</w:t>
      </w:r>
    </w:p>
    <w:p w14:paraId="7B224861"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Sentinel v3.0'ın nihai amacı, denetim planını statik, yıllık bir takvim olmaktan çıkarıp, risklere anında tepki veren otonom bir yazılıma dönüştürmektir. "Denetim Evreni", risklerin durumuna göre genişleyen ve daralan bir yapıya kavuşur.</w:t>
      </w:r>
    </w:p>
    <w:p w14:paraId="6D3F9AA9" w14:textId="77777777" w:rsidR="00C4409F" w:rsidRPr="00C4409F" w:rsidRDefault="00C4409F" w:rsidP="00C4409F">
      <w:pPr>
        <w:spacing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7.1. "Bölge Atlama" (Zone Hopping) Tetikleyicisi</w:t>
      </w:r>
    </w:p>
    <w:p w14:paraId="3C1D351D"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Bir risk, matris üzerinde güvenli bölgeden (Yeşil/Sarı) tehlikeli bölgeye (Turuncu/Kırmızı) "sıçradığında" (Zone Hop), sistem manuel müdahale beklemeden otomatik bir aksiyon planlar.</w:t>
      </w:r>
      <w:r w:rsidRPr="00C4409F">
        <w:rPr>
          <w:rFonts w:ascii="Arial" w:eastAsia="Times New Roman" w:hAnsi="Arial" w:cs="Arial"/>
          <w:color w:val="444746"/>
          <w:kern w:val="0"/>
          <w:sz w:val="14"/>
          <w:szCs w:val="14"/>
          <w:vertAlign w:val="superscript"/>
          <w:lang w:eastAsia="tr-TR"/>
          <w14:ligatures w14:val="none"/>
        </w:rPr>
        <w:t>1</w:t>
      </w:r>
    </w:p>
    <w:p w14:paraId="478B6CC8" w14:textId="70614175" w:rsidR="00C4409F" w:rsidRPr="00C4409F" w:rsidRDefault="00C4409F" w:rsidP="00C4409F">
      <w:pPr>
        <w:numPr>
          <w:ilvl w:val="0"/>
          <w:numId w:val="3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lastRenderedPageBreak/>
        <w:t>Tetikleyici Kural:</w:t>
      </w:r>
      <w:r w:rsidRPr="00C4409F">
        <w:rPr>
          <w:rFonts w:ascii="Arial" w:eastAsia="Times New Roman" w:hAnsi="Arial" w:cs="Arial"/>
          <w:color w:val="1F1F1F"/>
          <w:kern w:val="0"/>
          <w:sz w:val="22"/>
          <w:szCs w:val="22"/>
          <w:lang w:eastAsia="tr-TR"/>
          <w14:ligatures w14:val="none"/>
        </w:rPr>
        <w:t xml:space="preser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3674F26E" wp14:editId="0F349C6A">
            <wp:extent cx="914400" cy="233680"/>
            <wp:effectExtent l="0" t="0" r="0" b="0"/>
            <wp:docPr id="149454437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14400" cy="233680"/>
                    </a:xfrm>
                    <a:prstGeom prst="rect">
                      <a:avLst/>
                    </a:prstGeom>
                    <a:noFill/>
                    <a:ln>
                      <a:noFill/>
                    </a:ln>
                  </pic:spPr>
                </pic:pic>
              </a:graphicData>
            </a:graphic>
          </wp:inline>
        </w:drawing>
      </w:r>
      <w:r w:rsidRPr="00C4409F">
        <w:rPr>
          <w:rFonts w:ascii="Arial" w:eastAsia="Times New Roman" w:hAnsi="Arial" w:cs="Arial"/>
          <w:color w:val="1F1F1F"/>
          <w:kern w:val="0"/>
          <w:sz w:val="22"/>
          <w:szCs w:val="22"/>
          <w:lang w:eastAsia="tr-TR"/>
          <w14:ligatures w14:val="none"/>
        </w:rPr>
        <w:t xml:space="preserve"> VE </w:t>
      </w:r>
      <w:r w:rsidRPr="00C4409F">
        <w:rPr>
          <w:rFonts w:ascii="Arial" w:eastAsia="Times New Roman" w:hAnsi="Arial" w:cs="Arial"/>
          <w:noProof/>
          <w:color w:val="1F1F1F"/>
          <w:kern w:val="0"/>
          <w:sz w:val="22"/>
          <w:szCs w:val="22"/>
          <w:bdr w:val="none" w:sz="0" w:space="0" w:color="auto" w:frame="1"/>
          <w:lang w:eastAsia="tr-TR"/>
          <w14:ligatures w14:val="none"/>
        </w:rPr>
        <w:drawing>
          <wp:inline distT="0" distB="0" distL="0" distR="0" wp14:anchorId="3F8525BA" wp14:editId="1DD2FB5B">
            <wp:extent cx="2296795" cy="233680"/>
            <wp:effectExtent l="0" t="0" r="0" b="0"/>
            <wp:docPr id="15015199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96795" cy="233680"/>
                    </a:xfrm>
                    <a:prstGeom prst="rect">
                      <a:avLst/>
                    </a:prstGeom>
                    <a:noFill/>
                    <a:ln>
                      <a:noFill/>
                    </a:ln>
                  </pic:spPr>
                </pic:pic>
              </a:graphicData>
            </a:graphic>
          </wp:inline>
        </w:drawing>
      </w:r>
    </w:p>
    <w:p w14:paraId="4AD906ED" w14:textId="77777777" w:rsidR="00C4409F" w:rsidRPr="00C4409F" w:rsidRDefault="00C4409F" w:rsidP="00C4409F">
      <w:pPr>
        <w:numPr>
          <w:ilvl w:val="0"/>
          <w:numId w:val="34"/>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Otonom Aksiyon Protokolü:</w:t>
      </w:r>
    </w:p>
    <w:p w14:paraId="02EB9CE0" w14:textId="77777777" w:rsidR="00C4409F" w:rsidRPr="00C4409F" w:rsidRDefault="00C4409F" w:rsidP="00C4409F">
      <w:pPr>
        <w:numPr>
          <w:ilvl w:val="0"/>
          <w:numId w:val="35"/>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Seviye 1 (Otomatik Uyarı):</w:t>
      </w:r>
      <w:r w:rsidRPr="00C4409F">
        <w:rPr>
          <w:rFonts w:ascii="Arial" w:eastAsia="Times New Roman" w:hAnsi="Arial" w:cs="Arial"/>
          <w:color w:val="1F1F1F"/>
          <w:kern w:val="0"/>
          <w:sz w:val="22"/>
          <w:szCs w:val="22"/>
          <w:lang w:eastAsia="tr-TR"/>
          <w14:ligatures w14:val="none"/>
        </w:rPr>
        <w:t xml:space="preserve"> Risk Sahibine (Risk Owner) anında e-posta/bildirim gider. "KRI eşiği aşıldı, risk puanınız Kırmızı Bölgeye yükseldi. Lütfen açıklama giriniz."</w:t>
      </w:r>
    </w:p>
    <w:p w14:paraId="23EDEAA2" w14:textId="77777777" w:rsidR="00C4409F" w:rsidRPr="00C4409F" w:rsidRDefault="00C4409F" w:rsidP="00C4409F">
      <w:pPr>
        <w:numPr>
          <w:ilvl w:val="0"/>
          <w:numId w:val="35"/>
        </w:numPr>
        <w:spacing w:after="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Seviye 2 (Mikro Denetim / Probe):</w:t>
      </w:r>
      <w:r w:rsidRPr="00C4409F">
        <w:rPr>
          <w:rFonts w:ascii="Arial" w:eastAsia="Times New Roman" w:hAnsi="Arial" w:cs="Arial"/>
          <w:color w:val="1F1F1F"/>
          <w:kern w:val="0"/>
          <w:sz w:val="22"/>
          <w:szCs w:val="22"/>
          <w:lang w:eastAsia="tr-TR"/>
          <w14:ligatures w14:val="none"/>
        </w:rPr>
        <w:t xml:space="preserve"> Risk skoru 7 gün boyunca düşmezse, "Sürekli Denetim Botu" (RPA) ilgili veri setinde (Örn: Satınalma kayıtları) anormallik taraması başlatır ve bir ön rapor üretir.</w:t>
      </w:r>
    </w:p>
    <w:p w14:paraId="794F179A" w14:textId="77777777" w:rsidR="00C4409F" w:rsidRPr="00C4409F" w:rsidRDefault="00C4409F" w:rsidP="00C4409F">
      <w:pPr>
        <w:numPr>
          <w:ilvl w:val="0"/>
          <w:numId w:val="35"/>
        </w:numPr>
        <w:spacing w:after="120" w:line="240" w:lineRule="auto"/>
        <w:ind w:left="88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Seviye 3 (Denetim Ataması):</w:t>
      </w:r>
      <w:r w:rsidRPr="00C4409F">
        <w:rPr>
          <w:rFonts w:ascii="Arial" w:eastAsia="Times New Roman" w:hAnsi="Arial" w:cs="Arial"/>
          <w:color w:val="1F1F1F"/>
          <w:kern w:val="0"/>
          <w:sz w:val="22"/>
          <w:szCs w:val="22"/>
          <w:lang w:eastAsia="tr-TR"/>
          <w14:ligatures w14:val="none"/>
        </w:rPr>
        <w:t xml:space="preserve"> Risk "Kırmızı" bölgede 30 gün boyunca kalırsa ve tatmin edici bir aksiyon alınmazsa, Sentinel v3.0 otomatik olarak Denetim Takvimine 40 saatlik bir "Hedefli Denetim" (Targeted Audit) ekler.</w:t>
      </w:r>
    </w:p>
    <w:p w14:paraId="6A495C1D" w14:textId="77777777" w:rsidR="00C4409F" w:rsidRPr="00C4409F" w:rsidRDefault="00C4409F" w:rsidP="00C4409F">
      <w:pPr>
        <w:spacing w:before="240" w:after="120" w:line="240" w:lineRule="auto"/>
        <w:outlineLvl w:val="2"/>
        <w:rPr>
          <w:rFonts w:ascii="Times New Roman" w:eastAsia="Times New Roman" w:hAnsi="Times New Roman" w:cs="Times New Roman"/>
          <w:b/>
          <w:bCs/>
          <w:kern w:val="0"/>
          <w:sz w:val="27"/>
          <w:szCs w:val="27"/>
          <w:lang w:eastAsia="tr-TR"/>
          <w14:ligatures w14:val="none"/>
        </w:rPr>
      </w:pPr>
      <w:r w:rsidRPr="00C4409F">
        <w:rPr>
          <w:rFonts w:ascii="Arial" w:eastAsia="Times New Roman" w:hAnsi="Arial" w:cs="Arial"/>
          <w:b/>
          <w:bCs/>
          <w:color w:val="1F1F1F"/>
          <w:kern w:val="0"/>
          <w:sz w:val="28"/>
          <w:szCs w:val="28"/>
          <w:lang w:eastAsia="tr-TR"/>
          <w14:ligatures w14:val="none"/>
        </w:rPr>
        <w:t>7.2. Otonom Çizelgeleme ve Kaynak Yönetimi</w:t>
      </w:r>
    </w:p>
    <w:p w14:paraId="1B5FB767"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Sistem, "Hedefli Denetim" oluşturduğunda, denetçilerin yetkinlik matrisini ve takvim uygunluğunu analiz eder.</w:t>
      </w:r>
    </w:p>
    <w:p w14:paraId="420BAF5A" w14:textId="77777777" w:rsidR="00C4409F" w:rsidRPr="00C4409F" w:rsidRDefault="00C4409F" w:rsidP="00C4409F">
      <w:pPr>
        <w:numPr>
          <w:ilvl w:val="0"/>
          <w:numId w:val="36"/>
        </w:numPr>
        <w:spacing w:after="0" w:line="240" w:lineRule="auto"/>
        <w:ind w:left="465"/>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Algoritma:</w:t>
      </w:r>
    </w:p>
    <w:p w14:paraId="5552EDBB" w14:textId="77777777" w:rsidR="00C4409F" w:rsidRPr="00C4409F" w:rsidRDefault="00C4409F" w:rsidP="00C4409F">
      <w:pPr>
        <w:numPr>
          <w:ilvl w:val="0"/>
          <w:numId w:val="37"/>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Risk Türü:</w:t>
      </w:r>
      <w:r w:rsidRPr="00C4409F">
        <w:rPr>
          <w:rFonts w:ascii="Arial" w:eastAsia="Times New Roman" w:hAnsi="Arial" w:cs="Arial"/>
          <w:color w:val="1F1F1F"/>
          <w:kern w:val="0"/>
          <w:sz w:val="22"/>
          <w:szCs w:val="22"/>
          <w:lang w:eastAsia="tr-TR"/>
          <w14:ligatures w14:val="none"/>
        </w:rPr>
        <w:t xml:space="preserve"> Siber Güvenlik.</w:t>
      </w:r>
    </w:p>
    <w:p w14:paraId="6976F732" w14:textId="77777777" w:rsidR="00C4409F" w:rsidRPr="00C4409F" w:rsidRDefault="00C4409F" w:rsidP="00C4409F">
      <w:pPr>
        <w:numPr>
          <w:ilvl w:val="0"/>
          <w:numId w:val="38"/>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Gereken Yetkinlik:</w:t>
      </w:r>
      <w:r w:rsidRPr="00C4409F">
        <w:rPr>
          <w:rFonts w:ascii="Arial" w:eastAsia="Times New Roman" w:hAnsi="Arial" w:cs="Arial"/>
          <w:color w:val="1F1F1F"/>
          <w:kern w:val="0"/>
          <w:sz w:val="22"/>
          <w:szCs w:val="22"/>
          <w:lang w:eastAsia="tr-TR"/>
          <w14:ligatures w14:val="none"/>
        </w:rPr>
        <w:t xml:space="preserve"> CISA Sertifikası + IT Denetimi Deneyimi &gt; 5 Yıl.</w:t>
      </w:r>
    </w:p>
    <w:p w14:paraId="13F63852" w14:textId="77777777" w:rsidR="00C4409F" w:rsidRPr="00C4409F" w:rsidRDefault="00C4409F" w:rsidP="00C4409F">
      <w:pPr>
        <w:numPr>
          <w:ilvl w:val="0"/>
          <w:numId w:val="39"/>
        </w:numPr>
        <w:spacing w:after="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Kaynak Havuzu:</w:t>
      </w:r>
      <w:r w:rsidRPr="00C4409F">
        <w:rPr>
          <w:rFonts w:ascii="Arial" w:eastAsia="Times New Roman" w:hAnsi="Arial" w:cs="Arial"/>
          <w:color w:val="1F1F1F"/>
          <w:kern w:val="0"/>
          <w:sz w:val="22"/>
          <w:szCs w:val="22"/>
          <w:lang w:eastAsia="tr-TR"/>
          <w14:ligatures w14:val="none"/>
        </w:rPr>
        <w:t xml:space="preserve"> Müsait denetçiler taranır.</w:t>
      </w:r>
    </w:p>
    <w:p w14:paraId="67DB5EA1" w14:textId="77777777" w:rsidR="00C4409F" w:rsidRPr="00C4409F" w:rsidRDefault="00C4409F" w:rsidP="00C4409F">
      <w:pPr>
        <w:numPr>
          <w:ilvl w:val="0"/>
          <w:numId w:val="40"/>
        </w:numPr>
        <w:spacing w:after="120" w:line="240" w:lineRule="auto"/>
        <w:ind w:left="87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i/>
          <w:iCs/>
          <w:color w:val="1F1F1F"/>
          <w:kern w:val="0"/>
          <w:sz w:val="22"/>
          <w:szCs w:val="22"/>
          <w:lang w:eastAsia="tr-TR"/>
          <w14:ligatures w14:val="none"/>
        </w:rPr>
        <w:t>Atama:</w:t>
      </w:r>
      <w:r w:rsidRPr="00C4409F">
        <w:rPr>
          <w:rFonts w:ascii="Arial" w:eastAsia="Times New Roman" w:hAnsi="Arial" w:cs="Arial"/>
          <w:color w:val="1F1F1F"/>
          <w:kern w:val="0"/>
          <w:sz w:val="22"/>
          <w:szCs w:val="22"/>
          <w:lang w:eastAsia="tr-TR"/>
          <w14:ligatures w14:val="none"/>
        </w:rPr>
        <w:t xml:space="preserve"> En uygun denetçiye görev atanır ve yöneticisine onay düşer.</w:t>
      </w:r>
    </w:p>
    <w:p w14:paraId="65CA3335" w14:textId="77777777" w:rsidR="00C4409F" w:rsidRPr="00C4409F" w:rsidRDefault="00C4409F" w:rsidP="00C4409F">
      <w:pPr>
        <w:spacing w:before="240"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mekanizma, "Agile Audit" (Çevik Denetim) yaklaşımının tam teknolojik karşılığıdır. Denetim planı, yıl başında yapılan bir tahmin değil, yıl boyunca risklere göre şekillenen dinamik bir backlog haline gelir.</w:t>
      </w:r>
      <w:r w:rsidRPr="00C4409F">
        <w:rPr>
          <w:rFonts w:ascii="Arial" w:eastAsia="Times New Roman" w:hAnsi="Arial" w:cs="Arial"/>
          <w:color w:val="444746"/>
          <w:kern w:val="0"/>
          <w:sz w:val="14"/>
          <w:szCs w:val="14"/>
          <w:vertAlign w:val="superscript"/>
          <w:lang w:eastAsia="tr-TR"/>
          <w14:ligatures w14:val="none"/>
        </w:rPr>
        <w:t>26</w:t>
      </w:r>
    </w:p>
    <w:p w14:paraId="191B679A" w14:textId="77777777" w:rsidR="00C4409F" w:rsidRPr="00C4409F" w:rsidRDefault="00E07208"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E07208">
        <w:rPr>
          <w:rFonts w:ascii="Times New Roman" w:eastAsia="Times New Roman" w:hAnsi="Times New Roman" w:cs="Times New Roman"/>
          <w:b/>
          <w:bCs/>
          <w:noProof/>
          <w:kern w:val="0"/>
          <w:sz w:val="36"/>
          <w:szCs w:val="36"/>
          <w:lang w:eastAsia="tr-TR"/>
        </w:rPr>
        <w:pict w14:anchorId="57C697A4">
          <v:rect id="_x0000_i1026" alt="" style="width:453.6pt;height:.05pt;mso-width-percent:0;mso-height-percent:0;mso-width-percent:0;mso-height-percent:0" o:hralign="center" o:hrstd="t" o:hr="t" fillcolor="#a0a0a0" stroked="f"/>
        </w:pict>
      </w:r>
    </w:p>
    <w:p w14:paraId="4B622F46" w14:textId="77777777" w:rsidR="00C4409F" w:rsidRPr="00C4409F" w:rsidRDefault="00C4409F" w:rsidP="00C4409F">
      <w:pPr>
        <w:spacing w:after="0" w:line="240" w:lineRule="auto"/>
        <w:outlineLvl w:val="1"/>
        <w:rPr>
          <w:rFonts w:ascii="Times New Roman" w:eastAsia="Times New Roman" w:hAnsi="Times New Roman" w:cs="Times New Roman"/>
          <w:b/>
          <w:bCs/>
          <w:kern w:val="0"/>
          <w:sz w:val="36"/>
          <w:szCs w:val="36"/>
          <w:lang w:eastAsia="tr-TR"/>
          <w14:ligatures w14:val="none"/>
        </w:rPr>
      </w:pPr>
      <w:r w:rsidRPr="00C4409F">
        <w:rPr>
          <w:rFonts w:ascii="Arial" w:eastAsia="Times New Roman" w:hAnsi="Arial" w:cs="Arial"/>
          <w:b/>
          <w:bCs/>
          <w:color w:val="1F1F1F"/>
          <w:kern w:val="0"/>
          <w:sz w:val="36"/>
          <w:szCs w:val="36"/>
          <w:lang w:eastAsia="tr-TR"/>
          <w14:ligatures w14:val="none"/>
        </w:rPr>
        <w:t>BÖLÜM VIII: Sonuç ve Uygulama Yol Haritası</w:t>
      </w:r>
    </w:p>
    <w:p w14:paraId="10BC7057" w14:textId="77777777" w:rsidR="00C4409F" w:rsidRPr="00C4409F" w:rsidRDefault="00C4409F" w:rsidP="00C4409F">
      <w:pPr>
        <w:spacing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Sentinel v3.0, denetim ve risk yönetimi fonksiyonunu, "defter tutan" pasif bir rolden, "geleceği öngören ve koruyan" aktif bir role taşımaktadır. Lineer skorların (65/100) konforlu ama yanıltıcı basitliğinden, dinamik matrislerin (Vektörler, Hız, Konsolidasyon) karmaşık ama gerçeği yansıtan dünyasına geçiş, kurumsal dayanıklılık (resilience) için bir tercih değil, zorunluluktur.</w:t>
      </w:r>
    </w:p>
    <w:p w14:paraId="282E8044" w14:textId="77777777" w:rsidR="00C4409F" w:rsidRPr="00C4409F" w:rsidRDefault="00C4409F" w:rsidP="00C4409F">
      <w:pPr>
        <w:spacing w:after="12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b/>
          <w:bCs/>
          <w:color w:val="1F1F1F"/>
          <w:kern w:val="0"/>
          <w:sz w:val="22"/>
          <w:szCs w:val="22"/>
          <w:lang w:eastAsia="tr-TR"/>
          <w14:ligatures w14:val="none"/>
        </w:rPr>
        <w:t>Geliştirme Ekibi İçin Kritik Aksiyonlar:</w:t>
      </w:r>
    </w:p>
    <w:p w14:paraId="1AFB6F32" w14:textId="77777777" w:rsidR="00C4409F" w:rsidRPr="00C4409F" w:rsidRDefault="00C4409F" w:rsidP="00C4409F">
      <w:pPr>
        <w:numPr>
          <w:ilvl w:val="0"/>
          <w:numId w:val="41"/>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Veri Mühendisliği:</w:t>
      </w:r>
      <w:r w:rsidRPr="00C4409F">
        <w:rPr>
          <w:rFonts w:ascii="Arial" w:eastAsia="Times New Roman" w:hAnsi="Arial" w:cs="Arial"/>
          <w:color w:val="1F1F1F"/>
          <w:kern w:val="0"/>
          <w:sz w:val="22"/>
          <w:szCs w:val="22"/>
          <w:lang w:eastAsia="tr-TR"/>
          <w14:ligatures w14:val="none"/>
        </w:rPr>
        <w:t xml:space="preserve"> "Entity Grading" ve "Finding Risk" motorlarının çıktılarının ayrıştırılarak (de-coupling) 5x5 matris API'sine beslenmesi ve "Reverse Mapping" algoritmasının kodlanması.</w:t>
      </w:r>
    </w:p>
    <w:p w14:paraId="3AE5975F" w14:textId="77777777" w:rsidR="00C4409F" w:rsidRPr="00C4409F" w:rsidRDefault="00C4409F" w:rsidP="00C4409F">
      <w:pPr>
        <w:numPr>
          <w:ilvl w:val="0"/>
          <w:numId w:val="41"/>
        </w:numPr>
        <w:spacing w:after="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Önyüz (Frontend):</w:t>
      </w:r>
      <w:r w:rsidRPr="00C4409F">
        <w:rPr>
          <w:rFonts w:ascii="Arial" w:eastAsia="Times New Roman" w:hAnsi="Arial" w:cs="Arial"/>
          <w:color w:val="1F1F1F"/>
          <w:kern w:val="0"/>
          <w:sz w:val="22"/>
          <w:szCs w:val="22"/>
          <w:lang w:eastAsia="tr-TR"/>
          <w14:ligatures w14:val="none"/>
        </w:rPr>
        <w:t xml:space="preserve"> Comet Chart ve Drill-down Bubble Chart kütüphanelerinin (D3.js veya Highcharts) entegrasyonu.</w:t>
      </w:r>
    </w:p>
    <w:p w14:paraId="14ECF8EC" w14:textId="77777777" w:rsidR="00C4409F" w:rsidRPr="00C4409F" w:rsidRDefault="00C4409F" w:rsidP="00C4409F">
      <w:pPr>
        <w:numPr>
          <w:ilvl w:val="0"/>
          <w:numId w:val="41"/>
        </w:numPr>
        <w:spacing w:after="120" w:line="240" w:lineRule="auto"/>
        <w:ind w:left="48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b/>
          <w:bCs/>
          <w:color w:val="1F1F1F"/>
          <w:kern w:val="0"/>
          <w:sz w:val="22"/>
          <w:szCs w:val="22"/>
          <w:lang w:eastAsia="tr-TR"/>
          <w14:ligatures w14:val="none"/>
        </w:rPr>
        <w:t>Entegrasyon:</w:t>
      </w:r>
      <w:r w:rsidRPr="00C4409F">
        <w:rPr>
          <w:rFonts w:ascii="Arial" w:eastAsia="Times New Roman" w:hAnsi="Arial" w:cs="Arial"/>
          <w:color w:val="1F1F1F"/>
          <w:kern w:val="0"/>
          <w:sz w:val="22"/>
          <w:szCs w:val="22"/>
          <w:lang w:eastAsia="tr-TR"/>
          <w14:ligatures w14:val="none"/>
        </w:rPr>
        <w:t xml:space="preserve"> Başta ERP, HR ve IT Security sistemleri olmak üzere, kritik KRI veri akışlarının sağlanması.</w:t>
      </w:r>
    </w:p>
    <w:p w14:paraId="62162E4E" w14:textId="77777777" w:rsidR="00C4409F" w:rsidRPr="00C4409F" w:rsidRDefault="00C4409F" w:rsidP="00C4409F">
      <w:pPr>
        <w:spacing w:before="240" w:after="24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color w:val="1F1F1F"/>
          <w:kern w:val="0"/>
          <w:sz w:val="22"/>
          <w:szCs w:val="22"/>
          <w:lang w:eastAsia="tr-TR"/>
          <w14:ligatures w14:val="none"/>
        </w:rPr>
        <w:t>Bu anayasa, kurumun risk bağışıklık sistemini reaktiften proaktife, statikten dinamiğe dönüştürecek temel taşıdır.</w:t>
      </w:r>
    </w:p>
    <w:p w14:paraId="07FB4580" w14:textId="77777777" w:rsidR="00C4409F" w:rsidRPr="00C4409F" w:rsidRDefault="00E07208" w:rsidP="00C4409F">
      <w:pPr>
        <w:spacing w:after="0" w:line="240" w:lineRule="auto"/>
        <w:rPr>
          <w:rFonts w:ascii="Times New Roman" w:eastAsia="Times New Roman" w:hAnsi="Times New Roman" w:cs="Times New Roman"/>
          <w:kern w:val="0"/>
          <w:lang w:eastAsia="tr-TR"/>
          <w14:ligatures w14:val="none"/>
        </w:rPr>
      </w:pPr>
      <w:r w:rsidRPr="00E07208">
        <w:rPr>
          <w:rFonts w:ascii="Times New Roman" w:eastAsia="Times New Roman" w:hAnsi="Times New Roman" w:cs="Times New Roman"/>
          <w:noProof/>
          <w:kern w:val="0"/>
          <w:lang w:eastAsia="tr-TR"/>
        </w:rPr>
        <w:pict w14:anchorId="69504029">
          <v:rect id="_x0000_i1025" alt="" style="width:453.6pt;height:.05pt;mso-width-percent:0;mso-height-percent:0;mso-width-percent:0;mso-height-percent:0" o:hralign="center" o:hrstd="t" o:hr="t" fillcolor="#a0a0a0" stroked="f"/>
        </w:pict>
      </w:r>
    </w:p>
    <w:p w14:paraId="4DA5E6D6" w14:textId="77777777" w:rsidR="00C4409F" w:rsidRPr="00C4409F" w:rsidRDefault="00C4409F" w:rsidP="00C4409F">
      <w:pPr>
        <w:spacing w:after="0" w:line="240" w:lineRule="auto"/>
        <w:rPr>
          <w:rFonts w:ascii="Times New Roman" w:eastAsia="Times New Roman" w:hAnsi="Times New Roman" w:cs="Times New Roman"/>
          <w:kern w:val="0"/>
          <w:lang w:eastAsia="tr-TR"/>
          <w14:ligatures w14:val="none"/>
        </w:rPr>
      </w:pPr>
      <w:r w:rsidRPr="00C4409F">
        <w:rPr>
          <w:rFonts w:ascii="Arial" w:eastAsia="Times New Roman" w:hAnsi="Arial" w:cs="Arial"/>
          <w:i/>
          <w:iCs/>
          <w:color w:val="1F1F1F"/>
          <w:kern w:val="0"/>
          <w:sz w:val="22"/>
          <w:szCs w:val="22"/>
          <w:lang w:eastAsia="tr-TR"/>
          <w14:ligatures w14:val="none"/>
        </w:rPr>
        <w:t>Rapor Sonu</w:t>
      </w:r>
    </w:p>
    <w:p w14:paraId="70958771" w14:textId="77777777" w:rsidR="00C4409F" w:rsidRPr="00C4409F" w:rsidRDefault="00C4409F" w:rsidP="00C4409F">
      <w:pPr>
        <w:spacing w:after="255" w:line="240" w:lineRule="auto"/>
        <w:outlineLvl w:val="3"/>
        <w:rPr>
          <w:rFonts w:ascii="Times New Roman" w:eastAsia="Times New Roman" w:hAnsi="Times New Roman" w:cs="Times New Roman"/>
          <w:b/>
          <w:bCs/>
          <w:kern w:val="0"/>
          <w:lang w:eastAsia="tr-TR"/>
          <w14:ligatures w14:val="none"/>
        </w:rPr>
      </w:pPr>
      <w:r w:rsidRPr="00C4409F">
        <w:rPr>
          <w:rFonts w:ascii="Arial" w:eastAsia="Times New Roman" w:hAnsi="Arial" w:cs="Arial"/>
          <w:b/>
          <w:bCs/>
          <w:color w:val="000000"/>
          <w:kern w:val="0"/>
          <w:lang w:eastAsia="tr-TR"/>
          <w14:ligatures w14:val="none"/>
        </w:rPr>
        <w:t>Alıntılanan çalışmalar</w:t>
      </w:r>
    </w:p>
    <w:p w14:paraId="3379E2E0"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lastRenderedPageBreak/>
        <w:t xml:space="preserve">Risk Heat Map: An Updated Risk Assessment Tool | Resources | AICPA &amp; CIMA, erişim tarihi Şubat 7, 2026, </w:t>
      </w:r>
      <w:hyperlink r:id="rId53" w:history="1">
        <w:r w:rsidRPr="00C4409F">
          <w:rPr>
            <w:rFonts w:ascii="Arial" w:eastAsia="Times New Roman" w:hAnsi="Arial" w:cs="Arial"/>
            <w:color w:val="0000EE"/>
            <w:kern w:val="0"/>
            <w:u w:val="single"/>
            <w:lang w:eastAsia="tr-TR"/>
            <w14:ligatures w14:val="none"/>
          </w:rPr>
          <w:t>https://www.aicpa-cima.com/resources/article/risk-heat-map-an-updated-risk-assessment-tool</w:t>
        </w:r>
      </w:hyperlink>
    </w:p>
    <w:p w14:paraId="660189B5"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A Guide to Using Risk Heat Maps - Metricstream, erişim tarihi Şubat 7, 2026, </w:t>
      </w:r>
      <w:hyperlink r:id="rId54" w:history="1">
        <w:r w:rsidRPr="00C4409F">
          <w:rPr>
            <w:rFonts w:ascii="Arial" w:eastAsia="Times New Roman" w:hAnsi="Arial" w:cs="Arial"/>
            <w:color w:val="0000EE"/>
            <w:kern w:val="0"/>
            <w:u w:val="single"/>
            <w:lang w:eastAsia="tr-TR"/>
            <w14:ligatures w14:val="none"/>
          </w:rPr>
          <w:t>https://www.metricstream.com/learn/risk-heat-map.html</w:t>
        </w:r>
      </w:hyperlink>
    </w:p>
    <w:p w14:paraId="640CD8E4"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What Is a Risk Heat Map &amp; How Can It Help Your Risk Management Strategy - ISACA, erişim tarihi Şubat 7, 2026, </w:t>
      </w:r>
      <w:hyperlink r:id="rId55" w:history="1">
        <w:r w:rsidRPr="00C4409F">
          <w:rPr>
            <w:rFonts w:ascii="Arial" w:eastAsia="Times New Roman" w:hAnsi="Arial" w:cs="Arial"/>
            <w:color w:val="0000EE"/>
            <w:kern w:val="0"/>
            <w:u w:val="single"/>
            <w:lang w:eastAsia="tr-TR"/>
            <w14:ligatures w14:val="none"/>
          </w:rPr>
          <w:t>https://www.isaca.org/resources/news-and-trends/isaca-now-blog/2022/what-is-a-risk-heat-map-and-how-can-it-help-your-risk-management-strategy</w:t>
        </w:r>
      </w:hyperlink>
    </w:p>
    <w:p w14:paraId="5BE9917F"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How Internal Audit Can Better Convey Risks Using a Heat Map, erişim tarihi Şubat 7, 2026, </w:t>
      </w:r>
      <w:hyperlink r:id="rId56" w:history="1">
        <w:r w:rsidRPr="00C4409F">
          <w:rPr>
            <w:rFonts w:ascii="Arial" w:eastAsia="Times New Roman" w:hAnsi="Arial" w:cs="Arial"/>
            <w:color w:val="0000EE"/>
            <w:kern w:val="0"/>
            <w:u w:val="single"/>
            <w:lang w:eastAsia="tr-TR"/>
            <w14:ligatures w14:val="none"/>
          </w:rPr>
          <w:t>https://internalaudit360.com/how-internal-audit-can-better-convey-risk-using-a-heat-map/</w:t>
        </w:r>
      </w:hyperlink>
    </w:p>
    <w:p w14:paraId="2A7F99D8"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Risk Matrix Levels &amp; Examples – 3x3, 4x4, 5x5 Templates | Vector Solutions, erişim tarihi Şubat 7, 2026, </w:t>
      </w:r>
      <w:hyperlink r:id="rId57" w:history="1">
        <w:r w:rsidRPr="00C4409F">
          <w:rPr>
            <w:rFonts w:ascii="Arial" w:eastAsia="Times New Roman" w:hAnsi="Arial" w:cs="Arial"/>
            <w:color w:val="0000EE"/>
            <w:kern w:val="0"/>
            <w:u w:val="single"/>
            <w:lang w:eastAsia="tr-TR"/>
            <w14:ligatures w14:val="none"/>
          </w:rPr>
          <w:t>https://www.vectorsolutions.com/resources/blogs/levels-of-a-risk-matrix/</w:t>
        </w:r>
      </w:hyperlink>
    </w:p>
    <w:p w14:paraId="7C3DABBD"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Risk assessment matrix | TeamMate | Wolters Kluwer, erişim tarihi Şubat 7, 2026, </w:t>
      </w:r>
      <w:hyperlink r:id="rId58" w:history="1">
        <w:r w:rsidRPr="00C4409F">
          <w:rPr>
            <w:rFonts w:ascii="Arial" w:eastAsia="Times New Roman" w:hAnsi="Arial" w:cs="Arial"/>
            <w:color w:val="0000EE"/>
            <w:kern w:val="0"/>
            <w:u w:val="single"/>
            <w:lang w:eastAsia="tr-TR"/>
            <w14:ligatures w14:val="none"/>
          </w:rPr>
          <w:t>https://www.wolterskluwer.com/en/expert-insights/benefits-using-risk-assessment-matrix-in-internal-audit</w:t>
        </w:r>
      </w:hyperlink>
    </w:p>
    <w:p w14:paraId="64F25B4F"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What Is Risk Velocity and Should You Track It? - Wolters Kluwer, erişim tarihi Şubat 7, 2026, </w:t>
      </w:r>
      <w:hyperlink r:id="rId59" w:history="1">
        <w:r w:rsidRPr="00C4409F">
          <w:rPr>
            <w:rFonts w:ascii="Arial" w:eastAsia="Times New Roman" w:hAnsi="Arial" w:cs="Arial"/>
            <w:color w:val="0000EE"/>
            <w:kern w:val="0"/>
            <w:u w:val="single"/>
            <w:lang w:eastAsia="tr-TR"/>
            <w14:ligatures w14:val="none"/>
          </w:rPr>
          <w:t>https://www.wolterskluwer.com/en/expert-insights/what-is-risk-velocity-and-should-you-track-it</w:t>
        </w:r>
      </w:hyperlink>
    </w:p>
    <w:p w14:paraId="40A5C409"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Risk Velocity - The Third Dimension of Risk? AU - Protecht, erişim tarihi Şubat 7, 2026, </w:t>
      </w:r>
      <w:hyperlink r:id="rId60" w:history="1">
        <w:r w:rsidRPr="00C4409F">
          <w:rPr>
            <w:rFonts w:ascii="Arial" w:eastAsia="Times New Roman" w:hAnsi="Arial" w:cs="Arial"/>
            <w:color w:val="0000EE"/>
            <w:kern w:val="0"/>
            <w:u w:val="single"/>
            <w:lang w:eastAsia="tr-TR"/>
            <w14:ligatures w14:val="none"/>
          </w:rPr>
          <w:t>https://www.protechtgroup.com/en-au/blog/risk-velocity-the-third-dimension-of-risk</w:t>
        </w:r>
      </w:hyperlink>
    </w:p>
    <w:p w14:paraId="325E5B0C"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How to Apply Risk Velocity to Your Audit Risk Assessment - AuditBoard, erişim tarihi Şubat 7, 2026, </w:t>
      </w:r>
      <w:hyperlink r:id="rId61" w:history="1">
        <w:r w:rsidRPr="00C4409F">
          <w:rPr>
            <w:rFonts w:ascii="Arial" w:eastAsia="Times New Roman" w:hAnsi="Arial" w:cs="Arial"/>
            <w:color w:val="0000EE"/>
            <w:kern w:val="0"/>
            <w:u w:val="single"/>
            <w:lang w:eastAsia="tr-TR"/>
            <w14:ligatures w14:val="none"/>
          </w:rPr>
          <w:t>https://auditboard.com/blog/applying-risk-velocity-to-audit-risk-assessment</w:t>
        </w:r>
      </w:hyperlink>
    </w:p>
    <w:p w14:paraId="68D7A3AA"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How to Use a 5x5 Risk Assessment Matrix - CHAS, erişim tarihi Şubat 7, 2026, </w:t>
      </w:r>
      <w:hyperlink r:id="rId62" w:history="1">
        <w:r w:rsidRPr="00C4409F">
          <w:rPr>
            <w:rFonts w:ascii="Arial" w:eastAsia="Times New Roman" w:hAnsi="Arial" w:cs="Arial"/>
            <w:color w:val="0000EE"/>
            <w:kern w:val="0"/>
            <w:u w:val="single"/>
            <w:lang w:eastAsia="tr-TR"/>
            <w14:ligatures w14:val="none"/>
          </w:rPr>
          <w:t>https://www.chas.co.uk/blog/how-to-use-a-5x5-risk-assessment-matrix/</w:t>
        </w:r>
      </w:hyperlink>
    </w:p>
    <w:p w14:paraId="33AE9576"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What is a 5x5 Risk Matrix &amp; How to Use it? | SafetyCulture, erişim tarihi Şubat 7, 2026, </w:t>
      </w:r>
      <w:hyperlink r:id="rId63" w:history="1">
        <w:r w:rsidRPr="00C4409F">
          <w:rPr>
            <w:rFonts w:ascii="Arial" w:eastAsia="Times New Roman" w:hAnsi="Arial" w:cs="Arial"/>
            <w:color w:val="0000EE"/>
            <w:kern w:val="0"/>
            <w:u w:val="single"/>
            <w:lang w:eastAsia="tr-TR"/>
            <w14:ligatures w14:val="none"/>
          </w:rPr>
          <w:t>https://safetyculture.com/topics/risk-assessment/5x5-risk-matrix</w:t>
        </w:r>
      </w:hyperlink>
    </w:p>
    <w:p w14:paraId="4BA8AE80"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What is risk appetite and how do you implement it?, erişim tarihi Şubat 7, 2026, </w:t>
      </w:r>
      <w:hyperlink r:id="rId64" w:history="1">
        <w:r w:rsidRPr="00C4409F">
          <w:rPr>
            <w:rFonts w:ascii="Arial" w:eastAsia="Times New Roman" w:hAnsi="Arial" w:cs="Arial"/>
            <w:color w:val="0000EE"/>
            <w:kern w:val="0"/>
            <w:u w:val="single"/>
            <w:lang w:eastAsia="tr-TR"/>
            <w14:ligatures w14:val="none"/>
          </w:rPr>
          <w:t>https://www.riskleadershipnetwork.com/insights/what-is-risk-appetite-and-how-do-you-implement-it</w:t>
        </w:r>
      </w:hyperlink>
    </w:p>
    <w:p w14:paraId="213B4E27"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The visualisation tools and graphics risk leaders are using for risk ..., erişim tarihi Şubat 7, 2026, </w:t>
      </w:r>
      <w:hyperlink r:id="rId65" w:history="1">
        <w:r w:rsidRPr="00C4409F">
          <w:rPr>
            <w:rFonts w:ascii="Arial" w:eastAsia="Times New Roman" w:hAnsi="Arial" w:cs="Arial"/>
            <w:color w:val="0000EE"/>
            <w:kern w:val="0"/>
            <w:u w:val="single"/>
            <w:lang w:eastAsia="tr-TR"/>
            <w14:ligatures w14:val="none"/>
          </w:rPr>
          <w:t>https://www.riskleadershipnetwork.com/insights/the-visualisation-tools-graphics-risk-leaders-are-using-for-risk-reporting</w:t>
        </w:r>
      </w:hyperlink>
    </w:p>
    <w:p w14:paraId="7B31E5FC"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How to Build a Comet Chart - YouTube, erişim tarihi Şubat 7, 2026, </w:t>
      </w:r>
      <w:hyperlink r:id="rId66" w:history="1">
        <w:r w:rsidRPr="00C4409F">
          <w:rPr>
            <w:rFonts w:ascii="Arial" w:eastAsia="Times New Roman" w:hAnsi="Arial" w:cs="Arial"/>
            <w:color w:val="0000EE"/>
            <w:kern w:val="0"/>
            <w:u w:val="single"/>
            <w:lang w:eastAsia="tr-TR"/>
            <w14:ligatures w14:val="none"/>
          </w:rPr>
          <w:t>https://www.youtube.com/watch?v=Hhi9hx50QIk</w:t>
        </w:r>
      </w:hyperlink>
    </w:p>
    <w:p w14:paraId="4451011D"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Showing now versus then? Consider a Comet chart - Data Revelations, erişim tarihi Şubat 7, 2026, </w:t>
      </w:r>
      <w:hyperlink r:id="rId67" w:history="1">
        <w:r w:rsidRPr="00C4409F">
          <w:rPr>
            <w:rFonts w:ascii="Arial" w:eastAsia="Times New Roman" w:hAnsi="Arial" w:cs="Arial"/>
            <w:color w:val="0000EE"/>
            <w:kern w:val="0"/>
            <w:u w:val="single"/>
            <w:lang w:eastAsia="tr-TR"/>
            <w14:ligatures w14:val="none"/>
          </w:rPr>
          <w:t>https://www.datarevelations.com/showing-now-versus-then-consider-a-comet-chart/</w:t>
        </w:r>
      </w:hyperlink>
    </w:p>
    <w:p w14:paraId="72A48615"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Key risk indicators (KRIs): An overview - Thomson Reuters Legal Solutions, erişim tarihi Şubat 7, 2026, </w:t>
      </w:r>
      <w:hyperlink r:id="rId68" w:history="1">
        <w:r w:rsidRPr="00C4409F">
          <w:rPr>
            <w:rFonts w:ascii="Arial" w:eastAsia="Times New Roman" w:hAnsi="Arial" w:cs="Arial"/>
            <w:color w:val="0000EE"/>
            <w:kern w:val="0"/>
            <w:u w:val="single"/>
            <w:lang w:eastAsia="tr-TR"/>
            <w14:ligatures w14:val="none"/>
          </w:rPr>
          <w:t>https://legal.thomsonreuters.com/blog/key-risk-indicators-kris-an-overview/</w:t>
        </w:r>
      </w:hyperlink>
    </w:p>
    <w:p w14:paraId="2CB8B796"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What are Key Risk Indicators (KRIs) in Enterprise Risk Management (ERM)? - Metricstream, erişim tarihi Şubat 7, 2026, </w:t>
      </w:r>
      <w:hyperlink r:id="rId69" w:history="1">
        <w:r w:rsidRPr="00C4409F">
          <w:rPr>
            <w:rFonts w:ascii="Arial" w:eastAsia="Times New Roman" w:hAnsi="Arial" w:cs="Arial"/>
            <w:color w:val="0000EE"/>
            <w:kern w:val="0"/>
            <w:u w:val="single"/>
            <w:lang w:eastAsia="tr-TR"/>
            <w14:ligatures w14:val="none"/>
          </w:rPr>
          <w:t>https://www.metricstream.com/insights/Key-Risk-indicators-ERM.htm</w:t>
        </w:r>
      </w:hyperlink>
    </w:p>
    <w:p w14:paraId="4567B4F5"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Integrating KRIs and KPIs for Effective Technology Risk Management - ISACA, erişim tarihi Şubat 7, 2026, </w:t>
      </w:r>
      <w:hyperlink r:id="rId70" w:history="1">
        <w:r w:rsidRPr="00C4409F">
          <w:rPr>
            <w:rFonts w:ascii="Arial" w:eastAsia="Times New Roman" w:hAnsi="Arial" w:cs="Arial"/>
            <w:color w:val="0000EE"/>
            <w:kern w:val="0"/>
            <w:u w:val="single"/>
            <w:lang w:eastAsia="tr-TR"/>
            <w14:ligatures w14:val="none"/>
          </w:rPr>
          <w:t>https://www.isaca.org/resources/isaca-</w:t>
        </w:r>
        <w:r w:rsidRPr="00C4409F">
          <w:rPr>
            <w:rFonts w:ascii="Arial" w:eastAsia="Times New Roman" w:hAnsi="Arial" w:cs="Arial"/>
            <w:color w:val="0000EE"/>
            <w:kern w:val="0"/>
            <w:u w:val="single"/>
            <w:lang w:eastAsia="tr-TR"/>
            <w14:ligatures w14:val="none"/>
          </w:rPr>
          <w:lastRenderedPageBreak/>
          <w:t>journal/issues/2018/volume-4/integrating-kris-and-kpis-for-effective-technology-risk-management</w:t>
        </w:r>
      </w:hyperlink>
    </w:p>
    <w:p w14:paraId="3695EF13"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How to Develop Key Risk Indicators (KRIs) to Fortify Your Business - AuditBoard, erişim tarihi Şubat 7, 2026, </w:t>
      </w:r>
      <w:hyperlink r:id="rId71" w:history="1">
        <w:r w:rsidRPr="00C4409F">
          <w:rPr>
            <w:rFonts w:ascii="Arial" w:eastAsia="Times New Roman" w:hAnsi="Arial" w:cs="Arial"/>
            <w:color w:val="0000EE"/>
            <w:kern w:val="0"/>
            <w:u w:val="single"/>
            <w:lang w:eastAsia="tr-TR"/>
            <w14:ligatures w14:val="none"/>
          </w:rPr>
          <w:t>https://auditboard.com/blog/how-to-develop-key-risk-indicators-kris-to-fortify-business</w:t>
        </w:r>
      </w:hyperlink>
    </w:p>
    <w:p w14:paraId="31017E1A"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Leveraging key risk indicators for real-time risk management - Wolters Kluwer, erişim tarihi Şubat 7, 2026, </w:t>
      </w:r>
      <w:hyperlink r:id="rId72" w:history="1">
        <w:r w:rsidRPr="00C4409F">
          <w:rPr>
            <w:rFonts w:ascii="Arial" w:eastAsia="Times New Roman" w:hAnsi="Arial" w:cs="Arial"/>
            <w:color w:val="0000EE"/>
            <w:kern w:val="0"/>
            <w:u w:val="single"/>
            <w:lang w:eastAsia="tr-TR"/>
            <w14:ligatures w14:val="none"/>
          </w:rPr>
          <w:t>https://www.wolterskluwer.com/en/expert-insights/leveraging-key-risk-indicators-for-real-time-risk-management</w:t>
        </w:r>
      </w:hyperlink>
    </w:p>
    <w:p w14:paraId="214F68E4"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Risk Aggregation and Diversification - Belk College of Business, erişim tarihi Şubat 7, 2026, </w:t>
      </w:r>
      <w:hyperlink r:id="rId73" w:history="1">
        <w:r w:rsidRPr="00C4409F">
          <w:rPr>
            <w:rFonts w:ascii="Arial" w:eastAsia="Times New Roman" w:hAnsi="Arial" w:cs="Arial"/>
            <w:color w:val="0000EE"/>
            <w:kern w:val="0"/>
            <w:u w:val="single"/>
            <w:lang w:eastAsia="tr-TR"/>
            <w14:ligatures w14:val="none"/>
          </w:rPr>
          <w:t>https://belkcollege.charlotte.edu/wp-content/uploads/sites/953/2023/12/Risk-Aggregation-and-Diversification.pdf</w:t>
        </w:r>
      </w:hyperlink>
    </w:p>
    <w:p w14:paraId="7E77A434"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What is Risk Aggregation and Why Should You Aggregate Risks?, erişim tarihi Şubat 7, 2026, </w:t>
      </w:r>
      <w:hyperlink r:id="rId74" w:history="1">
        <w:r w:rsidRPr="00C4409F">
          <w:rPr>
            <w:rFonts w:ascii="Arial" w:eastAsia="Times New Roman" w:hAnsi="Arial" w:cs="Arial"/>
            <w:color w:val="0000EE"/>
            <w:kern w:val="0"/>
            <w:u w:val="single"/>
            <w:lang w:eastAsia="tr-TR"/>
            <w14:ligatures w14:val="none"/>
          </w:rPr>
          <w:t>https://www.metricstream.com/blog/art-and-science-of-risk-aggregation</w:t>
        </w:r>
      </w:hyperlink>
    </w:p>
    <w:p w14:paraId="4EE353A1"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Risk Aggregation - Purpose, Challenges &amp; Approaches - Paragon Consulting Partners, erişim tarihi Şubat 7, 2026, </w:t>
      </w:r>
      <w:hyperlink r:id="rId75" w:history="1">
        <w:r w:rsidRPr="00C4409F">
          <w:rPr>
            <w:rFonts w:ascii="Arial" w:eastAsia="Times New Roman" w:hAnsi="Arial" w:cs="Arial"/>
            <w:color w:val="0000EE"/>
            <w:kern w:val="0"/>
            <w:u w:val="single"/>
            <w:lang w:eastAsia="tr-TR"/>
            <w14:ligatures w14:val="none"/>
          </w:rPr>
          <w:t>https://paragonconsulting.partners/enterprise-risk-management/risk/</w:t>
        </w:r>
      </w:hyperlink>
    </w:p>
    <w:p w14:paraId="020C2155"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Turning Risk Data into Decisions: The Strategic Power of Risk Scoring and Visualization, erişim tarihi Şubat 7, 2026, </w:t>
      </w:r>
      <w:hyperlink r:id="rId76" w:history="1">
        <w:r w:rsidRPr="00C4409F">
          <w:rPr>
            <w:rFonts w:ascii="Arial" w:eastAsia="Times New Roman" w:hAnsi="Arial" w:cs="Arial"/>
            <w:color w:val="0000EE"/>
            <w:kern w:val="0"/>
            <w:u w:val="single"/>
            <w:lang w:eastAsia="tr-TR"/>
            <w14:ligatures w14:val="none"/>
          </w:rPr>
          <w:t>https://www.standardfusion.com/blog/turning-risk-data-into-decisions-the-strategic-power-of-risk-scoring-and-visualization</w:t>
        </w:r>
      </w:hyperlink>
    </w:p>
    <w:p w14:paraId="26676530"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Five alternatives to the risk assessment matrix - Protecht, erişim tarihi Şubat 7, 2026, </w:t>
      </w:r>
      <w:hyperlink r:id="rId77" w:history="1">
        <w:r w:rsidRPr="00C4409F">
          <w:rPr>
            <w:rFonts w:ascii="Arial" w:eastAsia="Times New Roman" w:hAnsi="Arial" w:cs="Arial"/>
            <w:color w:val="0000EE"/>
            <w:kern w:val="0"/>
            <w:u w:val="single"/>
            <w:lang w:eastAsia="tr-TR"/>
            <w14:ligatures w14:val="none"/>
          </w:rPr>
          <w:t>https://www.protechtgroup.com/hubfs/5_Alternatives_To_The_Risk_Assessment_Matrix_eBook%20PDF.pdf</w:t>
        </w:r>
      </w:hyperlink>
    </w:p>
    <w:p w14:paraId="67A1BBD4" w14:textId="77777777" w:rsidR="00C4409F" w:rsidRPr="00C4409F" w:rsidRDefault="00C4409F" w:rsidP="00C4409F">
      <w:pPr>
        <w:numPr>
          <w:ilvl w:val="0"/>
          <w:numId w:val="42"/>
        </w:numPr>
        <w:spacing w:after="0" w:line="240" w:lineRule="auto"/>
        <w:ind w:left="600"/>
        <w:textAlignment w:val="baseline"/>
        <w:rPr>
          <w:rFonts w:ascii="Arial" w:eastAsia="Times New Roman" w:hAnsi="Arial" w:cs="Arial"/>
          <w:color w:val="000000"/>
          <w:kern w:val="0"/>
          <w:sz w:val="22"/>
          <w:szCs w:val="22"/>
          <w:lang w:eastAsia="tr-TR"/>
          <w14:ligatures w14:val="none"/>
        </w:rPr>
      </w:pPr>
      <w:r w:rsidRPr="00C4409F">
        <w:rPr>
          <w:rFonts w:ascii="Arial" w:eastAsia="Times New Roman" w:hAnsi="Arial" w:cs="Arial"/>
          <w:color w:val="000000"/>
          <w:kern w:val="0"/>
          <w:lang w:eastAsia="tr-TR"/>
          <w14:ligatures w14:val="none"/>
        </w:rPr>
        <w:t xml:space="preserve">Auditor schedule planner: Smarter audit scheduling - Checkfirst, erişim tarihi Şubat 7, 2026, </w:t>
      </w:r>
      <w:hyperlink r:id="rId78" w:history="1">
        <w:r w:rsidRPr="00C4409F">
          <w:rPr>
            <w:rFonts w:ascii="Arial" w:eastAsia="Times New Roman" w:hAnsi="Arial" w:cs="Arial"/>
            <w:color w:val="0000EE"/>
            <w:kern w:val="0"/>
            <w:u w:val="single"/>
            <w:lang w:eastAsia="tr-TR"/>
            <w14:ligatures w14:val="none"/>
          </w:rPr>
          <w:t>https://www.checkfirst.ai/blog/auditor-schedule-planner-becomes-your-secret-weapon</w:t>
        </w:r>
      </w:hyperlink>
    </w:p>
    <w:p w14:paraId="12DE9B00" w14:textId="77777777" w:rsidR="00C4409F" w:rsidRDefault="00C4409F"/>
    <w:sectPr w:rsidR="00C440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223"/>
    <w:multiLevelType w:val="multilevel"/>
    <w:tmpl w:val="35C2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36037"/>
    <w:multiLevelType w:val="multilevel"/>
    <w:tmpl w:val="C25A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95376"/>
    <w:multiLevelType w:val="multilevel"/>
    <w:tmpl w:val="1E1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A40B0"/>
    <w:multiLevelType w:val="multilevel"/>
    <w:tmpl w:val="DBE808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E618A"/>
    <w:multiLevelType w:val="multilevel"/>
    <w:tmpl w:val="766C8D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52E93"/>
    <w:multiLevelType w:val="multilevel"/>
    <w:tmpl w:val="D742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A5A03"/>
    <w:multiLevelType w:val="multilevel"/>
    <w:tmpl w:val="DEE0E2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B6FC0"/>
    <w:multiLevelType w:val="multilevel"/>
    <w:tmpl w:val="D40E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F46528"/>
    <w:multiLevelType w:val="multilevel"/>
    <w:tmpl w:val="DC8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8123F"/>
    <w:multiLevelType w:val="multilevel"/>
    <w:tmpl w:val="78A032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C6093"/>
    <w:multiLevelType w:val="multilevel"/>
    <w:tmpl w:val="721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C3177"/>
    <w:multiLevelType w:val="multilevel"/>
    <w:tmpl w:val="9B2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46438"/>
    <w:multiLevelType w:val="multilevel"/>
    <w:tmpl w:val="FEA4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C691E"/>
    <w:multiLevelType w:val="multilevel"/>
    <w:tmpl w:val="D85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F2758"/>
    <w:multiLevelType w:val="multilevel"/>
    <w:tmpl w:val="046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E37EB"/>
    <w:multiLevelType w:val="multilevel"/>
    <w:tmpl w:val="E67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3471D"/>
    <w:multiLevelType w:val="multilevel"/>
    <w:tmpl w:val="F0361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B72935"/>
    <w:multiLevelType w:val="multilevel"/>
    <w:tmpl w:val="123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C4DAB"/>
    <w:multiLevelType w:val="multilevel"/>
    <w:tmpl w:val="C5F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97573"/>
    <w:multiLevelType w:val="multilevel"/>
    <w:tmpl w:val="1AA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455DA"/>
    <w:multiLevelType w:val="multilevel"/>
    <w:tmpl w:val="9D9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043EC"/>
    <w:multiLevelType w:val="multilevel"/>
    <w:tmpl w:val="000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7607"/>
    <w:multiLevelType w:val="multilevel"/>
    <w:tmpl w:val="957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F5F11"/>
    <w:multiLevelType w:val="multilevel"/>
    <w:tmpl w:val="92FE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0B11CD"/>
    <w:multiLevelType w:val="multilevel"/>
    <w:tmpl w:val="4C56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5A5BE6"/>
    <w:multiLevelType w:val="multilevel"/>
    <w:tmpl w:val="A56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A2E0C"/>
    <w:multiLevelType w:val="multilevel"/>
    <w:tmpl w:val="87A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A2282"/>
    <w:multiLevelType w:val="multilevel"/>
    <w:tmpl w:val="33E4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F86BBC"/>
    <w:multiLevelType w:val="multilevel"/>
    <w:tmpl w:val="D4C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64B01"/>
    <w:multiLevelType w:val="multilevel"/>
    <w:tmpl w:val="4AD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807012">
    <w:abstractNumId w:val="1"/>
  </w:num>
  <w:num w:numId="2" w16cid:durableId="1394816723">
    <w:abstractNumId w:val="20"/>
  </w:num>
  <w:num w:numId="3" w16cid:durableId="816848790">
    <w:abstractNumId w:val="28"/>
  </w:num>
  <w:num w:numId="4" w16cid:durableId="1613439695">
    <w:abstractNumId w:val="27"/>
  </w:num>
  <w:num w:numId="5" w16cid:durableId="13398689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0710940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677462664">
    <w:abstractNumId w:val="9"/>
    <w:lvlOverride w:ilvl="0">
      <w:lvl w:ilvl="0">
        <w:numFmt w:val="decimal"/>
        <w:lvlText w:val="%1."/>
        <w:lvlJc w:val="left"/>
      </w:lvl>
    </w:lvlOverride>
  </w:num>
  <w:num w:numId="8" w16cid:durableId="190344212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83332710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915313869">
    <w:abstractNumId w:val="3"/>
    <w:lvlOverride w:ilvl="0">
      <w:lvl w:ilvl="0">
        <w:numFmt w:val="decimal"/>
        <w:lvlText w:val="%1."/>
        <w:lvlJc w:val="left"/>
      </w:lvl>
    </w:lvlOverride>
  </w:num>
  <w:num w:numId="11" w16cid:durableId="1962416351">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16466014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18710854">
    <w:abstractNumId w:val="4"/>
    <w:lvlOverride w:ilvl="0">
      <w:lvl w:ilvl="0">
        <w:numFmt w:val="decimal"/>
        <w:lvlText w:val="%1."/>
        <w:lvlJc w:val="left"/>
      </w:lvl>
    </w:lvlOverride>
  </w:num>
  <w:num w:numId="14" w16cid:durableId="108923168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6252906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51861084">
    <w:abstractNumId w:val="21"/>
  </w:num>
  <w:num w:numId="17" w16cid:durableId="608783427">
    <w:abstractNumId w:val="8"/>
  </w:num>
  <w:num w:numId="18" w16cid:durableId="113340138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40315328">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05879435">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091194264">
    <w:abstractNumId w:val="22"/>
  </w:num>
  <w:num w:numId="22" w16cid:durableId="15277169">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077434089">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524752294">
    <w:abstractNumId w:val="5"/>
  </w:num>
  <w:num w:numId="25" w16cid:durableId="11221717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1510621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13706853">
    <w:abstractNumId w:val="24"/>
  </w:num>
  <w:num w:numId="28" w16cid:durableId="1925453811">
    <w:abstractNumId w:val="16"/>
  </w:num>
  <w:num w:numId="29" w16cid:durableId="59428574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458260059">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385687783">
    <w:abstractNumId w:val="6"/>
    <w:lvlOverride w:ilvl="0">
      <w:lvl w:ilvl="0">
        <w:numFmt w:val="decimal"/>
        <w:lvlText w:val="%1."/>
        <w:lvlJc w:val="left"/>
      </w:lvl>
    </w:lvlOverride>
  </w:num>
  <w:num w:numId="32" w16cid:durableId="148474118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25835346">
    <w:abstractNumId w:val="14"/>
  </w:num>
  <w:num w:numId="34" w16cid:durableId="589657221">
    <w:abstractNumId w:val="17"/>
  </w:num>
  <w:num w:numId="35" w16cid:durableId="428040513">
    <w:abstractNumId w:val="23"/>
  </w:num>
  <w:num w:numId="36" w16cid:durableId="2013605912">
    <w:abstractNumId w:val="19"/>
  </w:num>
  <w:num w:numId="37" w16cid:durableId="78685604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205542601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00489153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200049688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794866185">
    <w:abstractNumId w:val="0"/>
  </w:num>
  <w:num w:numId="42" w16cid:durableId="12566715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9F"/>
    <w:rsid w:val="00C24092"/>
    <w:rsid w:val="00C4409F"/>
    <w:rsid w:val="00E072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B14B"/>
  <w15:chartTrackingRefBased/>
  <w15:docId w15:val="{7253A5F4-3D03-D44C-B3F1-2EDEA460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44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44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4409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C4409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4409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440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440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440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440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4409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4409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4409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C4409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4409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440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440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440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4409F"/>
    <w:rPr>
      <w:rFonts w:eastAsiaTheme="majorEastAsia" w:cstheme="majorBidi"/>
      <w:color w:val="272727" w:themeColor="text1" w:themeTint="D8"/>
    </w:rPr>
  </w:style>
  <w:style w:type="paragraph" w:styleId="KonuBal">
    <w:name w:val="Title"/>
    <w:basedOn w:val="Normal"/>
    <w:next w:val="Normal"/>
    <w:link w:val="KonuBalChar"/>
    <w:uiPriority w:val="10"/>
    <w:qFormat/>
    <w:rsid w:val="00C44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440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440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440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440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4409F"/>
    <w:rPr>
      <w:i/>
      <w:iCs/>
      <w:color w:val="404040" w:themeColor="text1" w:themeTint="BF"/>
    </w:rPr>
  </w:style>
  <w:style w:type="paragraph" w:styleId="ListeParagraf">
    <w:name w:val="List Paragraph"/>
    <w:basedOn w:val="Normal"/>
    <w:uiPriority w:val="34"/>
    <w:qFormat/>
    <w:rsid w:val="00C4409F"/>
    <w:pPr>
      <w:ind w:left="720"/>
      <w:contextualSpacing/>
    </w:pPr>
  </w:style>
  <w:style w:type="character" w:styleId="GlVurgulama">
    <w:name w:val="Intense Emphasis"/>
    <w:basedOn w:val="VarsaylanParagrafYazTipi"/>
    <w:uiPriority w:val="21"/>
    <w:qFormat/>
    <w:rsid w:val="00C4409F"/>
    <w:rPr>
      <w:i/>
      <w:iCs/>
      <w:color w:val="0F4761" w:themeColor="accent1" w:themeShade="BF"/>
    </w:rPr>
  </w:style>
  <w:style w:type="paragraph" w:styleId="GlAlnt">
    <w:name w:val="Intense Quote"/>
    <w:basedOn w:val="Normal"/>
    <w:next w:val="Normal"/>
    <w:link w:val="GlAlntChar"/>
    <w:uiPriority w:val="30"/>
    <w:qFormat/>
    <w:rsid w:val="00C44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4409F"/>
    <w:rPr>
      <w:i/>
      <w:iCs/>
      <w:color w:val="0F4761" w:themeColor="accent1" w:themeShade="BF"/>
    </w:rPr>
  </w:style>
  <w:style w:type="character" w:styleId="GlBavuru">
    <w:name w:val="Intense Reference"/>
    <w:basedOn w:val="VarsaylanParagrafYazTipi"/>
    <w:uiPriority w:val="32"/>
    <w:qFormat/>
    <w:rsid w:val="00C4409F"/>
    <w:rPr>
      <w:b/>
      <w:bCs/>
      <w:smallCaps/>
      <w:color w:val="0F4761" w:themeColor="accent1" w:themeShade="BF"/>
      <w:spacing w:val="5"/>
    </w:rPr>
  </w:style>
  <w:style w:type="paragraph" w:styleId="NormalWeb">
    <w:name w:val="Normal (Web)"/>
    <w:basedOn w:val="Normal"/>
    <w:uiPriority w:val="99"/>
    <w:semiHidden/>
    <w:unhideWhenUsed/>
    <w:rsid w:val="00C4409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C440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safetyculture.com/topics/risk-assessment/5x5-risk-matrix" TargetMode="External"/><Relationship Id="rId68" Type="http://schemas.openxmlformats.org/officeDocument/2006/relationships/hyperlink" Target="https://legal.thomsonreuters.com/blog/key-risk-indicators-kris-an-overview/"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www.aicpa-cima.com/resources/article/risk-heat-map-an-updated-risk-assessment-tool" TargetMode="External"/><Relationship Id="rId58" Type="http://schemas.openxmlformats.org/officeDocument/2006/relationships/hyperlink" Target="https://www.wolterskluwer.com/en/expert-insights/benefits-using-risk-assessment-matrix-in-internal-audit" TargetMode="External"/><Relationship Id="rId66" Type="http://schemas.openxmlformats.org/officeDocument/2006/relationships/hyperlink" Target="https://www.youtube.com/watch?v=Hhi9hx50QIk" TargetMode="External"/><Relationship Id="rId74" Type="http://schemas.openxmlformats.org/officeDocument/2006/relationships/hyperlink" Target="https://www.metricstream.com/blog/art-and-science-of-risk-aggregation"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auditboard.com/blog/applying-risk-velocity-to-audit-risk-assessment"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internalaudit360.com/how-internal-audit-can-better-convey-risk-using-a-heat-map/" TargetMode="External"/><Relationship Id="rId64" Type="http://schemas.openxmlformats.org/officeDocument/2006/relationships/hyperlink" Target="https://www.riskleadershipnetwork.com/insights/what-is-risk-appetite-and-how-do-you-implement-it" TargetMode="External"/><Relationship Id="rId69" Type="http://schemas.openxmlformats.org/officeDocument/2006/relationships/hyperlink" Target="https://www.metricstream.com/insights/Key-Risk-indicators-ERM.htm" TargetMode="External"/><Relationship Id="rId77" Type="http://schemas.openxmlformats.org/officeDocument/2006/relationships/hyperlink" Target="https://www.protechtgroup.com/hubfs/5_Alternatives_To_The_Risk_Assessment_Matrix_eBook%20PDF.pdf"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www.wolterskluwer.com/en/expert-insights/leveraging-key-risk-indicators-for-real-time-risk-management"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wolterskluwer.com/en/expert-insights/what-is-risk-velocity-and-should-you-track-it" TargetMode="External"/><Relationship Id="rId67" Type="http://schemas.openxmlformats.org/officeDocument/2006/relationships/hyperlink" Target="https://www.datarevelations.com/showing-now-versus-then-consider-a-comet-chart/"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metricstream.com/learn/risk-heat-map.html" TargetMode="External"/><Relationship Id="rId62" Type="http://schemas.openxmlformats.org/officeDocument/2006/relationships/hyperlink" Target="https://www.chas.co.uk/blog/how-to-use-a-5x5-risk-assessment-matrix/" TargetMode="External"/><Relationship Id="rId70" Type="http://schemas.openxmlformats.org/officeDocument/2006/relationships/hyperlink" Target="https://www.isaca.org/resources/isaca-journal/issues/2018/volume-4/integrating-kris-and-kpis-for-effective-technology-risk-management" TargetMode="External"/><Relationship Id="rId75" Type="http://schemas.openxmlformats.org/officeDocument/2006/relationships/hyperlink" Target="https://paragonconsulting.partners/enterprise-risk-management/risk/"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www.vectorsolutions.com/resources/blogs/levels-of-a-risk-matrix/"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s://www.protechtgroup.com/en-au/blog/risk-velocity-the-third-dimension-of-risk" TargetMode="External"/><Relationship Id="rId65" Type="http://schemas.openxmlformats.org/officeDocument/2006/relationships/hyperlink" Target="https://www.riskleadershipnetwork.com/insights/the-visualisation-tools-graphics-risk-leaders-are-using-for-risk-reporting" TargetMode="External"/><Relationship Id="rId73" Type="http://schemas.openxmlformats.org/officeDocument/2006/relationships/hyperlink" Target="https://belkcollege.charlotte.edu/wp-content/uploads/sites/953/2023/12/Risk-Aggregation-and-Diversification.pdf" TargetMode="External"/><Relationship Id="rId78" Type="http://schemas.openxmlformats.org/officeDocument/2006/relationships/hyperlink" Target="https://www.checkfirst.ai/blog/auditor-schedule-planner-becomes-your-secret-weapon"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hyperlink" Target="https://www.isaca.org/resources/news-and-trends/isaca-now-blog/2022/what-is-a-risk-heat-map-and-how-can-it-help-your-risk-management-strategy" TargetMode="External"/><Relationship Id="rId76" Type="http://schemas.openxmlformats.org/officeDocument/2006/relationships/hyperlink" Target="https://www.standardfusion.com/blog/turning-risk-data-into-decisions-the-strategic-power-of-risk-scoring-and-visualization" TargetMode="External"/><Relationship Id="rId7" Type="http://schemas.openxmlformats.org/officeDocument/2006/relationships/image" Target="media/image3.png"/><Relationship Id="rId71" Type="http://schemas.openxmlformats.org/officeDocument/2006/relationships/hyperlink" Target="https://auditboard.com/blog/how-to-develop-key-risk-indicators-kris-to-fortify-business" TargetMode="External"/><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4306</Words>
  <Characters>24549</Characters>
  <Application>Microsoft Office Word</Application>
  <DocSecurity>0</DocSecurity>
  <Lines>204</Lines>
  <Paragraphs>57</Paragraphs>
  <ScaleCrop>false</ScaleCrop>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Asude Bilge Duru</dc:creator>
  <cp:keywords/>
  <dc:description/>
  <cp:lastModifiedBy>Asude Bilge Duru</cp:lastModifiedBy>
  <cp:revision>1</cp:revision>
  <dcterms:created xsi:type="dcterms:W3CDTF">2026-02-07T15:11:00Z</dcterms:created>
  <dcterms:modified xsi:type="dcterms:W3CDTF">2026-02-07T15:12:00Z</dcterms:modified>
</cp:coreProperties>
</file>