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1AA632"/>
    <w:p w14:paraId="489CC455"/>
    <w:p w14:paraId="62D9C924"/>
    <w:p w14:paraId="7B0B9F93"/>
    <w:p w14:paraId="1F2FB066"/>
    <w:p w14:paraId="7248D467">
      <w:pPr>
        <w:pStyle w:val="164"/>
        <w:rPr>
          <w:rFonts w:hint="eastAsia"/>
          <w:lang w:eastAsia="zh-CN"/>
        </w:rPr>
      </w:pPr>
      <w:r>
        <w:t>中国民航大学双一流建设完成度实时报告</w:t>
      </w:r>
      <w:r>
        <w:rPr>
          <w:rFonts w:hint="eastAsia"/>
          <w:lang w:val="en-US" w:eastAsia="zh-CN"/>
        </w:rPr>
        <w:t>小程序</w:t>
      </w:r>
    </w:p>
    <w:p w14:paraId="3E598B32"/>
    <w:p w14:paraId="0355F05F">
      <w:r>
        <w:br w:type="page"/>
      </w:r>
    </w:p>
    <w:p w14:paraId="1612EBB5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1 项目简介</w:t>
      </w:r>
    </w:p>
    <w:p w14:paraId="23AC9ABE">
      <w:pPr>
        <w:pStyle w:val="165"/>
        <w:widowControl w:val="0"/>
        <w:spacing w:after="0" w:line="400" w:lineRule="exact"/>
        <w:ind w:firstLine="480"/>
        <w:jc w:val="both"/>
        <w:rPr>
          <w:rFonts w:hint="eastAsia" w:ascii="宋体" w:hAnsi="宋体" w:cs="宋体"/>
          <w:kern w:val="2"/>
          <w:szCs w:val="21"/>
          <w:lang w:eastAsia="zh-CN"/>
          <w14:ligatures w14:val="standardContextual"/>
        </w:rPr>
      </w:pPr>
      <w:r>
        <w:rPr>
          <w:rFonts w:hint="eastAsia" w:ascii="宋体" w:hAnsi="宋体" w:cs="宋体"/>
          <w:kern w:val="2"/>
          <w:szCs w:val="21"/>
          <w:lang w:eastAsia="zh-CN"/>
          <w14:ligatures w14:val="standardContextual"/>
        </w:rPr>
        <w:t>对照教育部双一流建设检测指标体系，动态抓取学校公开数据，从人才培养、师资队伍、科研成果、社会服务、国际化五大维度呈现达成度。采用行业特色型高校分层对标策略。</w:t>
      </w:r>
    </w:p>
    <w:p w14:paraId="1BCC6874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2 推荐环境</w:t>
      </w:r>
    </w:p>
    <w:tbl>
      <w:tblPr>
        <w:tblStyle w:val="49"/>
        <w:tblW w:w="0" w:type="auto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0EB1054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9CEFCDE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组件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0A67378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要求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EE9FF67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注意事项</w:t>
            </w:r>
          </w:p>
        </w:tc>
      </w:tr>
      <w:tr w14:paraId="66B3526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7998473E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Python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725E911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3.9.7+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9CCA43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安装时勾选 Add Python to PATH</w:t>
            </w:r>
          </w:p>
        </w:tc>
      </w:tr>
      <w:tr w14:paraId="5CFCAEB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505C32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SQL Server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01A91EC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2016+（含Express）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2FD9CE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安装后确保服务已启动</w:t>
            </w:r>
          </w:p>
        </w:tc>
      </w:tr>
      <w:tr w14:paraId="6B1E477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7A2CFC6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SSMS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34E55C4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图形化执行SQL脚本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343D41A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与SQL Server配套安装</w:t>
            </w:r>
          </w:p>
        </w:tc>
      </w:tr>
      <w:tr w14:paraId="498ADC7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16C3F26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微信开发者工具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8E8835B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最新稳定版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DC81FA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安装后登录微信账号</w:t>
            </w:r>
          </w:p>
        </w:tc>
      </w:tr>
    </w:tbl>
    <w:p w14:paraId="0F4B7DED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3 功能特性</w:t>
      </w:r>
    </w:p>
    <w:p w14:paraId="5ADE29EE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24项双一流检测指标</w:t>
      </w:r>
    </w:p>
    <w:p w14:paraId="43A1F102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分层对标：A/B/C三层，中航大对标B层</w:t>
      </w:r>
    </w:p>
    <w:p w14:paraId="6AA0D937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三方数据对比：实际值vs目标值vs常模值</w:t>
      </w:r>
    </w:p>
    <w:p w14:paraId="793E5B03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Canvas图表：雷达图+环形进度条+趋势折线图</w:t>
      </w:r>
    </w:p>
    <w:p w14:paraId="52F8C3B7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定时更新：APScheduler爬取+月度快照</w:t>
      </w:r>
    </w:p>
    <w:p w14:paraId="21D9B2B9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真实数据溯源</w:t>
      </w:r>
    </w:p>
    <w:p w14:paraId="65AAECBA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eastAsia" w:cs="宋体"/>
          <w:kern w:val="2"/>
          <w:szCs w:val="21"/>
          <w:lang w:val="en-US" w:eastAsia="zh-CN"/>
          <w14:ligatures w14:val="standardContextual"/>
        </w:rPr>
      </w:pP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数据流水线：setup_data.py一键初始化</w:t>
      </w:r>
    </w:p>
    <w:p w14:paraId="494A0054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4 运行</w:t>
      </w:r>
    </w:p>
    <w:p w14:paraId="22DD63C2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无需额外配置环境变量，</w:t>
      </w:r>
      <w:r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  <w:t>简单起见，</w:t>
      </w: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数据库连接直接在config.py中设置</w:t>
      </w:r>
      <w:r>
        <w:rPr>
          <w:rFonts w:hint="eastAsia" w:cs="Times New Roman"/>
          <w:kern w:val="2"/>
          <w:szCs w:val="21"/>
          <w:lang w:eastAsia="zh-CN"/>
          <w14:ligatures w14:val="standardContextual"/>
        </w:rPr>
        <w:t>，</w:t>
      </w:r>
      <w:r>
        <w:rPr>
          <w:rFonts w:hint="eastAsia" w:cs="Times New Roman"/>
          <w:kern w:val="2"/>
          <w:szCs w:val="21"/>
          <w:lang w:val="en-US" w:eastAsia="zh-CN"/>
          <w14:ligatures w14:val="standardContextual"/>
        </w:rPr>
        <w:t>默认在无编译器环境下运行</w:t>
      </w: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。</w:t>
      </w:r>
    </w:p>
    <w:p w14:paraId="1BDFC0A0">
      <w:pPr>
        <w:pStyle w:val="167"/>
        <w:spacing w:before="156" w:after="156"/>
        <w:rPr>
          <w:rFonts w:hint="eastAsia"/>
        </w:rPr>
      </w:pPr>
      <w:r>
        <w:rPr>
          <w:rFonts w:hint="eastAsia"/>
        </w:rPr>
        <w:t>第一步：安装依赖</w:t>
      </w:r>
    </w:p>
    <w:p w14:paraId="5114C267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cd backend &amp;&amp; pip install -r requirements.txt</w:t>
      </w:r>
    </w:p>
    <w:p w14:paraId="4E3B8AE8">
      <w:pPr>
        <w:pStyle w:val="167"/>
        <w:spacing w:before="156" w:after="156"/>
        <w:rPr>
          <w:rFonts w:hint="eastAsia"/>
        </w:rPr>
      </w:pPr>
      <w:r>
        <w:rPr>
          <w:rFonts w:hint="eastAsia"/>
        </w:rPr>
        <w:t>第二步：初始化数据库</w:t>
      </w:r>
    </w:p>
    <w:p w14:paraId="1EE80A44">
      <w:pPr>
        <w:pStyle w:val="165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Chars="0"/>
        <w:jc w:val="both"/>
        <w:textAlignment w:val="auto"/>
        <w:rPr>
          <w:rFonts w:hint="default" w:cs="宋体"/>
          <w:kern w:val="2"/>
          <w:szCs w:val="21"/>
          <w:lang w:val="en-US" w:eastAsia="zh-CN"/>
          <w14:ligatures w14:val="standardContextual"/>
        </w:rPr>
      </w:pPr>
      <w:r>
        <w:rPr>
          <w:rFonts w:hint="default" w:cs="宋体"/>
          <w:kern w:val="2"/>
          <w:szCs w:val="21"/>
          <w:lang w:val="en-US" w:eastAsia="zh-CN"/>
          <w14:ligatures w14:val="standardContextual"/>
        </w:rPr>
        <w:t>数据库名CAUC_DoubleFirstClass。三种方式任选：</w:t>
      </w:r>
    </w:p>
    <w:p w14:paraId="6EEC5CB7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default" w:cs="宋体"/>
          <w:kern w:val="2"/>
          <w:szCs w:val="21"/>
          <w:lang w:val="en-US" w:eastAsia="zh-CN"/>
          <w14:ligatures w14:val="standardContextual"/>
        </w:rPr>
      </w:pPr>
      <w:r>
        <w:rPr>
          <w:rFonts w:hint="default" w:cs="宋体"/>
          <w:kern w:val="2"/>
          <w:szCs w:val="21"/>
          <w:lang w:val="en-US" w:eastAsia="zh-CN"/>
          <w14:ligatures w14:val="standardContextual"/>
        </w:rPr>
        <w:t>SSMS（推荐）：依次打开backend\database\下4个文件</w:t>
      </w:r>
      <w:r>
        <w:rPr>
          <w:rFonts w:hint="eastAsia" w:cs="宋体"/>
          <w:kern w:val="2"/>
          <w:szCs w:val="21"/>
          <w:lang w:val="en-US" w:eastAsia="zh-CN"/>
          <w14:ligatures w14:val="standardContextual"/>
        </w:rPr>
        <w:t>并执行</w:t>
      </w:r>
      <w:r>
        <w:rPr>
          <w:rFonts w:hint="default" w:cs="宋体"/>
          <w:kern w:val="2"/>
          <w:szCs w:val="21"/>
          <w:lang w:val="en-US" w:eastAsia="zh-CN"/>
          <w14:ligatures w14:val="standardContextual"/>
        </w:rPr>
        <w:t>：init_db.sql -&gt; seed_data.sql -&gt; update_benchmarks.sql -&gt; update_real_data.sql</w:t>
      </w:r>
    </w:p>
    <w:p w14:paraId="400BD0FA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default" w:cs="宋体"/>
          <w:kern w:val="2"/>
          <w:szCs w:val="21"/>
          <w:lang w:val="en-US" w:eastAsia="zh-CN"/>
          <w14:ligatures w14:val="standardContextual"/>
        </w:rPr>
      </w:pPr>
      <w:r>
        <w:rPr>
          <w:rFonts w:hint="default" w:cs="宋体"/>
          <w:kern w:val="2"/>
          <w:szCs w:val="21"/>
          <w:lang w:val="en-US" w:eastAsia="zh-CN"/>
          <w14:ligatures w14:val="standardContextual"/>
        </w:rPr>
        <w:t>sqlcmd命令行：</w:t>
      </w:r>
    </w:p>
    <w:p w14:paraId="373A88DA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  <w:t>sqlcmd -S localhost -E -i backend\database\init_db.sql</w:t>
      </w:r>
    </w:p>
    <w:p w14:paraId="6443C8DD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  <w:t>sqlcmd -S localhost -E -i backend\database\seed_data.sql</w:t>
      </w:r>
    </w:p>
    <w:p w14:paraId="3E62D579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  <w:t>sqlcmd -S localhost -E -i backend\database\update_benchmarks.sql</w:t>
      </w:r>
    </w:p>
    <w:p w14:paraId="461A0D2E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  <w:t>sqlcmd -S localhost -E -i backend\database\update_real_data.sql</w:t>
      </w:r>
    </w:p>
    <w:p w14:paraId="3D386651">
      <w:pPr>
        <w:pStyle w:val="165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400" w:lineRule="exact"/>
        <w:ind w:left="236" w:leftChars="0" w:hanging="236" w:firstLineChars="0"/>
        <w:jc w:val="both"/>
        <w:textAlignment w:val="auto"/>
        <w:rPr>
          <w:rFonts w:hint="default" w:cs="宋体"/>
          <w:kern w:val="2"/>
          <w:szCs w:val="21"/>
          <w:lang w:val="en-US" w:eastAsia="zh-CN"/>
          <w14:ligatures w14:val="standardContextual"/>
        </w:rPr>
      </w:pPr>
      <w:r>
        <w:rPr>
          <w:rFonts w:hint="default" w:cs="宋体"/>
          <w:kern w:val="2"/>
          <w:szCs w:val="21"/>
          <w:lang w:val="en-US" w:eastAsia="zh-CN"/>
          <w14:ligatures w14:val="standardContextual"/>
        </w:rPr>
        <w:t>Python流水线一键：</w:t>
      </w:r>
    </w:p>
    <w:p w14:paraId="584DB68C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val="en-US" w:eastAsia="zh-CN"/>
          <w14:ligatures w14:val="standardContextual"/>
        </w:rPr>
        <w:t>python setup_data.py</w:t>
      </w:r>
    </w:p>
    <w:p w14:paraId="2EAFB326">
      <w:pPr>
        <w:pStyle w:val="167"/>
        <w:spacing w:before="156" w:after="156"/>
        <w:rPr>
          <w:rFonts w:hint="eastAsia"/>
        </w:rPr>
      </w:pPr>
      <w:r>
        <w:rPr>
          <w:rFonts w:hint="eastAsia"/>
        </w:rPr>
        <w:t>第三步：检查配置</w:t>
      </w:r>
    </w:p>
    <w:p w14:paraId="2A9D66D6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打开backend\config.py。默认Windows集成认证连接本地SQL Server，一般无需修改。Express版需改DB_SERVER为localhost\SQLEXPRESS。</w:t>
      </w:r>
    </w:p>
    <w:p w14:paraId="604BE6D2">
      <w:pPr>
        <w:pStyle w:val="167"/>
        <w:spacing w:before="156" w:after="156"/>
        <w:rPr>
          <w:rFonts w:hint="eastAsia"/>
        </w:rPr>
      </w:pPr>
      <w:r>
        <w:rPr>
          <w:rFonts w:hint="eastAsia"/>
        </w:rPr>
        <w:t>第四步：启动后端</w:t>
      </w:r>
    </w:p>
    <w:p w14:paraId="7E83BFDC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cd backend &amp;&amp; python app.py</w:t>
      </w:r>
    </w:p>
    <w:p w14:paraId="5D3C42D0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看到[OK] SQL Server连接成功且出现http://127.0.0.1:5000即成功。不要关闭窗口。</w:t>
      </w:r>
    </w:p>
    <w:p w14:paraId="4717166C">
      <w:pPr>
        <w:pStyle w:val="167"/>
        <w:spacing w:before="156" w:after="156"/>
        <w:rPr>
          <w:rFonts w:hint="eastAsia"/>
        </w:rPr>
      </w:pPr>
      <w:r>
        <w:rPr>
          <w:rFonts w:hint="eastAsia"/>
        </w:rPr>
        <w:t>第五步：打开小程序</w:t>
      </w:r>
    </w:p>
    <w:p w14:paraId="61140956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微信开发者工具-&gt;导入项目-&gt;选miniprogram\-&gt;AppID用测试号-&gt;编译。看到环形进度条即成功。如显示数据加载失败，确认app.js中apiBase为http://localhost:5000且Flask在运行。</w:t>
      </w:r>
    </w:p>
    <w:p w14:paraId="506CD57E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5 项目结构</w:t>
      </w:r>
    </w:p>
    <w:p w14:paraId="11E9BB99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backend/ (Flask) + miniprogram/ (小程序)</w:t>
      </w:r>
    </w:p>
    <w:p w14:paraId="2B59E0D5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  <w:t>文档: README / 设计文档 / 数据来源说明报告</w:t>
      </w:r>
    </w:p>
    <w:p w14:paraId="40EA41AF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6 数据库</w:t>
      </w:r>
    </w:p>
    <w:tbl>
      <w:tblPr>
        <w:tblStyle w:val="49"/>
        <w:tblW w:w="0" w:type="auto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0"/>
        <w:gridCol w:w="3115"/>
        <w:gridCol w:w="3657"/>
      </w:tblGrid>
      <w:tr w14:paraId="3688B91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7B124C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表名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9E4A90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1305D734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核心字段</w:t>
            </w:r>
          </w:p>
        </w:tc>
      </w:tr>
      <w:tr w14:paraId="11FB6E0A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1062909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IndicatorCategory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0F921F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大类(5条)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008FDC4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CategoryID,CategoryName</w:t>
            </w:r>
          </w:p>
        </w:tc>
      </w:tr>
      <w:tr w14:paraId="55FE99C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15CD3E0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IndicatorMaster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E4027E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指标定义(24条)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F336041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IndicatorCode,TargetValue,NationalAvg</w:t>
            </w:r>
          </w:p>
        </w:tc>
      </w:tr>
      <w:tr w14:paraId="012F9483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7390E2B7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CAUCData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07A1AA4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中航大实际数据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94CC32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ActualValue,DataYear,SourceURL</w:t>
            </w:r>
          </w:p>
        </w:tc>
      </w:tr>
      <w:tr w14:paraId="0A0C92E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518988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DataSnapshot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333971E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历史快照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CFFAE0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SnapshotDate,Value,CompletionRate</w:t>
            </w:r>
          </w:p>
        </w:tc>
      </w:tr>
      <w:tr w14:paraId="1E57E6A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732EDC2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CompletionSummary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52A13E1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完成度汇总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1D872E37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ReportDate,CategoryID,CompletionRate</w:t>
            </w:r>
          </w:p>
        </w:tc>
      </w:tr>
    </w:tbl>
    <w:p w14:paraId="27223FFA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7 指标编号</w:t>
      </w:r>
    </w:p>
    <w:tbl>
      <w:tblPr>
        <w:tblStyle w:val="49"/>
        <w:tblW w:w="0" w:type="auto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6"/>
        <w:gridCol w:w="2436"/>
        <w:gridCol w:w="2436"/>
        <w:gridCol w:w="2436"/>
      </w:tblGrid>
      <w:tr w14:paraId="60AF735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l2br w:val="nil"/>
              <w:tr2bl w:val="nil"/>
            </w:tcBorders>
          </w:tcPr>
          <w:p w14:paraId="3A91F29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前缀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66E7EC4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维度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5CB1885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范围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4765CA9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项</w:t>
            </w:r>
          </w:p>
        </w:tc>
      </w:tr>
      <w:tr w14:paraId="1F5028C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l2br w:val="nil"/>
              <w:tr2bl w:val="nil"/>
            </w:tcBorders>
          </w:tcPr>
          <w:p w14:paraId="48268F9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RC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2924A53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人才培养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41F6C8CA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RC-01~07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05FB4AF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</w:t>
            </w:r>
          </w:p>
        </w:tc>
      </w:tr>
      <w:tr w14:paraId="0FB9AC1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l2br w:val="nil"/>
              <w:tr2bl w:val="nil"/>
            </w:tcBorders>
          </w:tcPr>
          <w:p w14:paraId="23F44C7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FC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1E993CD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师资队伍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288BE4B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FC-01~05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43D65D7E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</w:tr>
      <w:tr w14:paraId="4FBF226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l2br w:val="nil"/>
              <w:tr2bl w:val="nil"/>
            </w:tcBorders>
          </w:tcPr>
          <w:p w14:paraId="7F7C30C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SR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5095CC5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科研成果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7FFE2F9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SR-01~06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65BE9E1E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</w:t>
            </w:r>
          </w:p>
        </w:tc>
      </w:tr>
      <w:tr w14:paraId="17877D8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l2br w:val="nil"/>
              <w:tr2bl w:val="nil"/>
            </w:tcBorders>
          </w:tcPr>
          <w:p w14:paraId="37DD0E6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SS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0AC53D8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社会服务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05B7311A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SS-01~03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4A78CEDE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</w:tr>
      <w:tr w14:paraId="3D437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l2br w:val="nil"/>
              <w:tr2bl w:val="nil"/>
            </w:tcBorders>
          </w:tcPr>
          <w:p w14:paraId="0519071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74EC419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国际化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667531E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INT-01~03</w:t>
            </w:r>
          </w:p>
        </w:tc>
        <w:tc>
          <w:tcPr>
            <w:tcW w:w="2436" w:type="dxa"/>
            <w:tcBorders>
              <w:tl2br w:val="nil"/>
              <w:tr2bl w:val="nil"/>
            </w:tcBorders>
          </w:tcPr>
          <w:p w14:paraId="6575350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</w:tr>
    </w:tbl>
    <w:p w14:paraId="0018A832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8 API</w:t>
      </w:r>
    </w:p>
    <w:tbl>
      <w:tblPr>
        <w:tblStyle w:val="49"/>
        <w:tblW w:w="0" w:type="auto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0B2E7ACD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5FD78421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方法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184533E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路径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7D5B00E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说明</w:t>
            </w:r>
          </w:p>
        </w:tc>
      </w:tr>
      <w:tr w14:paraId="2B8B867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5FB92BC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40497AE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/api/overview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44E975E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综合概览</w:t>
            </w:r>
          </w:p>
        </w:tc>
      </w:tr>
      <w:tr w14:paraId="4A50DA8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574A876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4B700F0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/api/category/&lt;id&gt;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14C8242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分类详情</w:t>
            </w:r>
          </w:p>
        </w:tc>
      </w:tr>
      <w:tr w14:paraId="28A5805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0AEBD7B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59234A7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/api/indicator/&lt;id&gt;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4E096E11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单项详情</w:t>
            </w:r>
          </w:p>
        </w:tc>
      </w:tr>
      <w:tr w14:paraId="5066963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797CF1F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6620A3CA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/api/comparison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76332CF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三方对比</w:t>
            </w:r>
          </w:p>
        </w:tc>
      </w:tr>
      <w:tr w14:paraId="3B13177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4EFC925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7565A3E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/api/trend/&lt;id&gt;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6FB27AB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历史趋势</w:t>
            </w:r>
          </w:p>
        </w:tc>
      </w:tr>
      <w:tr w14:paraId="3501051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1C0C0C0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POST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7E233D4A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/api/manual-update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4076CB2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手动更新</w:t>
            </w:r>
          </w:p>
        </w:tc>
      </w:tr>
      <w:tr w14:paraId="3D45961A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</w:tcPr>
          <w:p w14:paraId="17C8948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POST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1D1B3F4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/api/snapshot</w:t>
            </w:r>
          </w:p>
        </w:tc>
        <w:tc>
          <w:tcPr>
            <w:tcW w:w="3249" w:type="dxa"/>
            <w:tcBorders>
              <w:tl2br w:val="nil"/>
              <w:tr2bl w:val="nil"/>
            </w:tcBorders>
          </w:tcPr>
          <w:p w14:paraId="683A285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触发快照</w:t>
            </w:r>
          </w:p>
        </w:tc>
      </w:tr>
    </w:tbl>
    <w:p w14:paraId="274A5FEA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9 数据来源</w:t>
      </w:r>
    </w:p>
    <w:tbl>
      <w:tblPr>
        <w:tblStyle w:val="49"/>
        <w:tblW w:w="0" w:type="auto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1976B353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2D47F84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数据层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7D0701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来源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994B2C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校数</w:t>
            </w:r>
          </w:p>
        </w:tc>
      </w:tr>
      <w:tr w14:paraId="638E290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0B5B6DC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中航大实际值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276521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官网/招生简章/百科/新闻网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DD82D3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1所</w:t>
            </w:r>
          </w:p>
        </w:tc>
      </w:tr>
      <w:tr w14:paraId="1A4E29E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12F076A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目标值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7D9B7B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教育部文件+5所参照校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82B0F0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5所</w:t>
            </w:r>
          </w:p>
        </w:tc>
      </w:tr>
      <w:tr w14:paraId="590EEE53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21C5C637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全国均值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422589D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双万计划/MOE/NSFC/Nature Index/ESI等</w:t>
            </w:r>
          </w:p>
        </w:tc>
        <w:tc>
          <w:tcPr>
            <w:tcW w:w="3249" w:type="dxa"/>
            <w:tcBorders>
              <w:tl2br w:val="nil"/>
              <w:tr2bl w:val="nil"/>
            </w:tcBorders>
            <w:vAlign w:val="center"/>
          </w:tcPr>
          <w:p w14:paraId="6B89F23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5-200所</w:t>
            </w:r>
          </w:p>
        </w:tc>
      </w:tr>
    </w:tbl>
    <w:p w14:paraId="0C1688C0">
      <w:pPr>
        <w:widowControl w:val="0"/>
        <w:spacing w:before="156" w:beforeLines="50" w:after="156" w:afterLines="50" w:line="400" w:lineRule="exact"/>
        <w:jc w:val="left"/>
        <w:outlineLvl w:val="1"/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10 对标策略</w:t>
      </w:r>
    </w:p>
    <w:tbl>
      <w:tblPr>
        <w:tblStyle w:val="49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6"/>
        <w:gridCol w:w="2436"/>
        <w:gridCol w:w="2436"/>
        <w:gridCol w:w="2436"/>
      </w:tblGrid>
      <w:tr w14:paraId="0376DD2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bottom w:val="single" w:color="000000" w:sz="8" w:space="0"/>
              <w:right w:val="single" w:color="000000" w:sz="8" w:space="0"/>
            </w:tcBorders>
            <w:vAlign w:val="center"/>
          </w:tcPr>
          <w:p w14:paraId="13B872A2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层</w:t>
            </w:r>
          </w:p>
        </w:tc>
        <w:tc>
          <w:tcPr>
            <w:tcW w:w="2436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7CB8E10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类型</w:t>
            </w:r>
          </w:p>
        </w:tc>
        <w:tc>
          <w:tcPr>
            <w:tcW w:w="2436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430097F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代表校</w:t>
            </w:r>
          </w:p>
        </w:tc>
        <w:tc>
          <w:tcPr>
            <w:tcW w:w="2436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14:paraId="701ACBF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对标?</w:t>
            </w:r>
          </w:p>
        </w:tc>
      </w:tr>
      <w:tr w14:paraId="3CBF774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17B72AD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3EB134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综合类985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B5CAE3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清华/北大/浙大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14:paraId="7E787E3A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否</w:t>
            </w:r>
          </w:p>
        </w:tc>
      </w:tr>
      <w:tr w14:paraId="20A75BC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E780E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88AF015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行业特色型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AA0520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南航/南理工/河海/矿大/江大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14:paraId="13D61FD9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是</w:t>
            </w:r>
          </w:p>
        </w:tc>
      </w:tr>
      <w:tr w14:paraId="1F0773F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36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14:paraId="579563C1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14:paraId="31969C46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区域服务型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14:paraId="13CCFEB4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新晋双一流</w:t>
            </w:r>
          </w:p>
        </w:tc>
        <w:tc>
          <w:tcPr>
            <w:tcW w:w="2436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14:paraId="20E8B778">
            <w:pPr>
              <w:pStyle w:val="166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参考</w:t>
            </w:r>
          </w:p>
        </w:tc>
      </w:tr>
    </w:tbl>
    <w:p w14:paraId="3B81FFC1">
      <w:pPr>
        <w:widowControl w:val="0"/>
        <w:spacing w:before="156" w:beforeLines="50" w:after="156" w:afterLines="50" w:line="400" w:lineRule="exact"/>
        <w:jc w:val="left"/>
        <w:outlineLvl w:val="1"/>
        <w:rPr>
          <w:rFonts w:hint="default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</w:pPr>
      <w:r>
        <w:rPr>
          <w:rFonts w:hint="eastAsia" w:ascii="Times New Roman" w:hAnsi="Times New Roman" w:eastAsia="黑体" w:cs="Times New Roman"/>
          <w:kern w:val="2"/>
          <w:sz w:val="28"/>
          <w:szCs w:val="28"/>
          <w:lang w:val="en-US" w:eastAsia="zh-CN"/>
          <w14:ligatures w14:val="standardContextual"/>
        </w:rPr>
        <w:t>11 其他说明</w:t>
      </w:r>
      <w:bookmarkStart w:id="0" w:name="_GoBack"/>
      <w:bookmarkEnd w:id="0"/>
    </w:p>
    <w:p w14:paraId="14823ED0">
      <w:pPr>
        <w:pStyle w:val="165"/>
        <w:widowControl w:val="0"/>
        <w:spacing w:after="0" w:line="400" w:lineRule="exact"/>
        <w:ind w:firstLine="480"/>
        <w:jc w:val="both"/>
        <w:rPr>
          <w:rFonts w:hint="default" w:ascii="Times New Roman" w:hAnsi="Times New Roman" w:cs="Times New Roman"/>
          <w:kern w:val="2"/>
          <w:szCs w:val="21"/>
          <w:lang w:eastAsia="zh-CN"/>
          <w14:ligatures w14:val="standardContextual"/>
        </w:rPr>
      </w:pPr>
      <w:r>
        <w:rPr>
          <w:rFonts w:hint="eastAsia" w:cs="Times New Roman"/>
          <w:kern w:val="2"/>
          <w:szCs w:val="21"/>
          <w:lang w:val="en-US" w:eastAsia="zh-CN"/>
          <w14:ligatures w14:val="standardContextual"/>
        </w:rPr>
        <w:t>该项目</w:t>
      </w:r>
      <w:r>
        <w:rPr>
          <w:rFonts w:hint="eastAsia" w:ascii="Times New Roman" w:hAnsi="Times New Roman" w:cs="Times New Roman"/>
          <w:kern w:val="2"/>
          <w:szCs w:val="21"/>
          <w:lang w:val="en-US" w:eastAsia="zh-CN"/>
          <w14:ligatures w14:val="standardContextual"/>
        </w:rPr>
        <w:t>GitHub地址：</w:t>
      </w:r>
      <w:r>
        <w:rPr>
          <w:rFonts w:hint="eastAsia" w:ascii="Times New Roman" w:hAnsi="Times New Roman" w:cs="Times New Roman"/>
          <w:kern w:val="2"/>
          <w:szCs w:val="21"/>
          <w:lang w:eastAsia="zh-CN"/>
          <w14:ligatures w14:val="standardContextual"/>
        </w:rPr>
        <w:t>https://github.com/godsAty/CAUC-DoubleFirstClass.git</w:t>
      </w:r>
    </w:p>
    <w:sectPr>
      <w:pgSz w:w="12240" w:h="15840"/>
      <w:pgMar w:top="1134" w:right="1247" w:bottom="1134" w:left="1247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BCE644"/>
    <w:multiLevelType w:val="singleLevel"/>
    <w:tmpl w:val="A9BCE644"/>
    <w:lvl w:ilvl="0" w:tentative="0">
      <w:start w:val="1"/>
      <w:numFmt w:val="bullet"/>
      <w:lvlText w:val=""/>
      <w:lvlJc w:val="left"/>
      <w:pPr>
        <w:ind w:left="236" w:leftChars="0" w:hanging="236" w:firstLineChars="0"/>
      </w:pPr>
      <w:rPr>
        <w:rFonts w:hint="default" w:ascii="Wingdings" w:hAnsi="Wingdings" w:cs="Wingdings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C64F94"/>
    <w:rsid w:val="0D0C543F"/>
    <w:rsid w:val="22D30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00" w:lineRule="auto"/>
    </w:pPr>
    <w:rPr>
      <w:rFonts w:ascii="微软雅黑" w:hAnsi="微软雅黑" w:eastAsia="微软雅黑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19-题名页总标题"/>
    <w:qFormat/>
    <w:uiPriority w:val="0"/>
    <w:pPr>
      <w:jc w:val="center"/>
    </w:pPr>
    <w:rPr>
      <w:rFonts w:ascii="Times New Roman" w:hAnsi="Times New Roman" w:eastAsia="隶书" w:cstheme="minorBidi"/>
      <w:bCs/>
      <w:kern w:val="2"/>
      <w:sz w:val="72"/>
      <w:szCs w:val="21"/>
      <w:lang w:val="en-US" w:eastAsia="zh-CN" w:bidi="ar-SA"/>
    </w:rPr>
  </w:style>
  <w:style w:type="paragraph" w:customStyle="1" w:styleId="165">
    <w:name w:val="正文111"/>
    <w:basedOn w:val="1"/>
    <w:qFormat/>
    <w:uiPriority w:val="0"/>
    <w:pPr>
      <w:spacing w:line="360" w:lineRule="auto"/>
      <w:ind w:firstLine="200" w:firstLineChars="200"/>
    </w:pPr>
    <w:rPr>
      <w:rFonts w:ascii="Times New Roman" w:hAnsi="Times New Roman" w:eastAsia="宋体"/>
      <w:sz w:val="24"/>
    </w:rPr>
  </w:style>
  <w:style w:type="paragraph" w:customStyle="1" w:styleId="166">
    <w:name w:val="30-表内文字"/>
    <w:qFormat/>
    <w:uiPriority w:val="0"/>
    <w:pPr>
      <w:jc w:val="center"/>
    </w:pPr>
    <w:rPr>
      <w:rFonts w:ascii="Times New Roman" w:hAnsi="Times New Roman" w:eastAsia="宋体" w:cstheme="minorBidi"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  <w14:ligatures w14:val="standardContextual"/>
    </w:rPr>
  </w:style>
  <w:style w:type="paragraph" w:customStyle="1" w:styleId="167">
    <w:name w:val="04-三级标题"/>
    <w:qFormat/>
    <w:uiPriority w:val="0"/>
    <w:pPr>
      <w:spacing w:before="50" w:beforeLines="50" w:after="50" w:afterLines="50" w:line="400" w:lineRule="exact"/>
      <w:outlineLvl w:val="2"/>
    </w:pPr>
    <w:rPr>
      <w:rFonts w:ascii="Times New Roman" w:hAnsi="Times New Roman" w:eastAsia="黑体" w:cs="Times New Roman"/>
      <w:kern w:val="2"/>
      <w:sz w:val="24"/>
      <w:szCs w:val="24"/>
      <w:lang w:val="en-US" w:eastAsia="zh-CN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978</Words>
  <Characters>2120</Characters>
  <Lines>0</Lines>
  <Paragraphs>0</Paragraphs>
  <TotalTime>29</TotalTime>
  <ScaleCrop>false</ScaleCrop>
  <LinksUpToDate>false</LinksUpToDate>
  <CharactersWithSpaces>2214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萧瑟之北</cp:lastModifiedBy>
  <dcterms:modified xsi:type="dcterms:W3CDTF">2026-05-21T10:31:33Z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eyJoZGlkIjoiYmM5NzA2M2YxNDAzNWIxYmYxOGIwZTUyNTRkMDVjYjMiLCJ1c2VySWQiOiI3NzQ1NTk4NDIifQ==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C476D5A8FFD547ACB53641354E679AF3_12</vt:lpwstr>
  </property>
</Properties>
</file>