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3183B" w14:textId="77777777" w:rsidR="00A44A6C" w:rsidRDefault="00F05A70" w:rsidP="000C4C24">
      <w:pPr>
        <w:jc w:val="both"/>
        <w:rPr>
          <w:rStyle w:val="A0"/>
          <w:lang w:val="nl-BE"/>
        </w:rPr>
      </w:pPr>
      <w:r w:rsidRPr="00C85E86">
        <w:rPr>
          <w:noProof/>
          <w:lang w:val="nl-BE"/>
          <w14:ligatures w14:val="standardContextual"/>
        </w:rPr>
        <mc:AlternateContent>
          <mc:Choice Requires="wps">
            <w:drawing>
              <wp:anchor distT="0" distB="0" distL="114300" distR="114300" simplePos="0" relativeHeight="251667456"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w14:anchorId="48106BDC">
              <v:shape id="IMAGE" style="position:absolute;margin-left:-70.85pt;margin-top:-13.75pt;width:595.3pt;height:43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spid="_x0000_s1026" stroked="f" strokeweight="1pt" path="m,l7559675,v-1058,1549836,-2117,3305859,-3175,4855695l,5483225,,x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" w14:anchorId="7DF771BC">
                <v:fill type="frame" o:title="" recolor="t" rotate="t" r:id="rId12"/>
                <v:stroke joinstyle="miter"/>
                <v:path arrowok="t" o:connecttype="custom" o:connectlocs="0,0;7560000,0;7556825,4855761;0,5483300;0,0" o:connectangles="0,0,0,0,0"/>
                <w10:wrap anchorx="margin"/>
              </v:shape>
            </w:pict>
          </mc:Fallback>
        </mc:AlternateContent>
      </w:r>
    </w:p>
    <w:p w14:paraId="39F56E85" w14:textId="77777777" w:rsidR="00A44A6C" w:rsidRPr="000C4C24" w:rsidRDefault="00F05A70" w:rsidP="000C4C24">
      <w:pPr>
        <w:pStyle w:val="Title"/>
        <w:rPr>
          <w:sz w:val="56"/>
          <w:lang w:val="fr-BE"/>
        </w:rPr>
      </w:pPr>
      <w:r w:rsidRPr="0019359B">
        <w:rPr>
          <w:rFonts w:ascii="Lato Thin" w:hAnsi="Lato Thin" w:cs="Lato Thin"/>
          <w:noProof/>
          <w:color w:val="3B448C"/>
          <w:sz w:val="56"/>
          <w:lang w:val="nl-BE"/>
          <w14:ligatures w14:val="standardContextual"/>
        </w:rPr>
        <w:drawing>
          <wp:anchor distT="0" distB="0" distL="114300" distR="114300" simplePos="0" relativeHeight="251667967" behindDoc="0" locked="0" layoutInCell="1" allowOverlap="1" wp14:anchorId="18FE0FB6" wp14:editId="65AD792E">
            <wp:simplePos x="0" y="0"/>
            <wp:positionH relativeFrom="column">
              <wp:posOffset>4310667</wp:posOffset>
            </wp:positionH>
            <wp:positionV relativeFrom="paragraph">
              <wp:posOffset>2440940</wp:posOffset>
            </wp:positionV>
            <wp:extent cx="2870200" cy="2870200"/>
            <wp:effectExtent l="101600" t="12700" r="0" b="0"/>
            <wp:wrapNone/>
            <wp:docPr id="803376580" name="Bouclier filigrane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3"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00BE7F61" w:rsidRPr="0019359B">
        <w:rPr>
          <w:rFonts w:ascii="Lato Thin" w:hAnsi="Lato Thin" w:cs="Lato Thin"/>
          <w:noProof/>
          <w:color w:val="3B448C"/>
          <w:sz w:val="56"/>
          <w:lang w:val="nl-BE"/>
        </w:rPr>
        <w:drawing>
          <wp:anchor distT="0" distB="0" distL="114300" distR="114300" simplePos="0" relativeHeight="251668480" behindDoc="0" locked="0" layoutInCell="1" allowOverlap="1" wp14:anchorId="4B0EBF2A" wp14:editId="0FC885DA">
            <wp:simplePos x="0" y="0"/>
            <wp:positionH relativeFrom="column">
              <wp:posOffset>-404495</wp:posOffset>
            </wp:positionH>
            <wp:positionV relativeFrom="page">
              <wp:posOffset>8134985</wp:posOffset>
            </wp:positionV>
            <wp:extent cx="575310" cy="286385"/>
            <wp:effectExtent l="0" t="0" r="0" b="5715"/>
            <wp:wrapNone/>
            <wp:docPr id="1379349455"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4"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r w:rsidR="00762D94" w:rsidRPr="000C4C24">
        <w:rPr>
          <w:sz w:val="56"/>
          <w:lang w:val="fr-BE"/>
        </w:rPr>
        <w:t xml:space="preserve">Politiques relatives à la </w:t>
      </w:r>
      <w:r w:rsidR="0019359B" w:rsidRPr="000C4C24">
        <w:rPr>
          <w:sz w:val="56"/>
          <w:lang w:val="fr-BE"/>
        </w:rPr>
        <w:t>gestion des vulnérabilités et des correctifs</w:t>
      </w:r>
    </w:p>
    <w:p w14:paraId="179DAB0D" w14:textId="77777777" w:rsidR="00A44A6C" w:rsidRDefault="00F05A70" w:rsidP="000C4C24">
      <w:pPr>
        <w:pStyle w:val="Coversous-titre"/>
        <w:jc w:val="both"/>
        <w:rPr>
          <w:noProof/>
        </w:rPr>
      </w:pPr>
      <w:r w:rsidRPr="000C4C24">
        <w:rPr>
          <w:lang w:val="fr-BE"/>
        </w:rPr>
        <w:lastRenderedPageBreak/>
        <w:t xml:space="preserve"> </w:t>
      </w:r>
      <w:r w:rsidRPr="00C85E86">
        <w:t>Modèle</w:t>
      </w:r>
    </w:p>
    <w:p w14:paraId="16B7D72F" w14:textId="77777777" w:rsidR="00A44A6C" w:rsidRDefault="00F05A70" w:rsidP="000C4C24">
      <w:pPr>
        <w:pStyle w:val="Heading1"/>
        <w:jc w:val="both"/>
        <w:rPr>
          <w:noProof/>
          <w:lang w:val="nl-BE"/>
        </w:rPr>
      </w:pPr>
      <w:bookmarkStart w:id="0" w:name="_Toc157679160"/>
      <w:r w:rsidRPr="00C85E86">
        <w:rPr>
          <w:lang w:val="nl-BE"/>
        </w:rPr>
        <w:t>Utilisation de ce document</w:t>
      </w:r>
      <w:bookmarkEnd w:id="0"/>
    </w:p>
    <w:p w14:paraId="25C6E82A" w14:textId="77777777" w:rsidR="00A44A6C" w:rsidRDefault="00F05A70" w:rsidP="00DC2BEC">
      <w:pPr>
        <w:pStyle w:val="ListBullet"/>
        <w:rPr>
          <w:lang w:val="nl-BE"/>
        </w:rPr>
      </w:pPr>
      <w:r w:rsidRPr="000C4C24">
        <w:rPr>
          <w:lang w:val="fr-BE"/>
        </w:rPr>
        <w:t xml:space="preserve">Cette politique a été rédigée de manière à ce que le document puisse être utilisé pour les 3 différents niveaux d'assurance de </w:t>
      </w:r>
      <w:proofErr w:type="spellStart"/>
      <w:r w:rsidRPr="000C4C24">
        <w:rPr>
          <w:b/>
          <w:bCs/>
          <w:lang w:val="fr-BE"/>
        </w:rPr>
        <w:t>CyFun</w:t>
      </w:r>
      <w:proofErr w:type="spellEnd"/>
      <w:r w:rsidRPr="000C4C24">
        <w:rPr>
          <w:b/>
          <w:bCs/>
          <w:lang w:val="fr-BE"/>
        </w:rPr>
        <w:t xml:space="preserve">. </w:t>
      </w:r>
      <w:r w:rsidRPr="0012043B">
        <w:rPr>
          <w:lang w:val="nl-BE"/>
        </w:rPr>
        <w:t>(</w:t>
      </w:r>
      <w:proofErr w:type="spellStart"/>
      <w:r w:rsidRPr="00376E0E">
        <w:rPr>
          <w:rFonts w:asciiTheme="minorHAnsi" w:eastAsiaTheme="minorHAnsi" w:hAnsiTheme="minorHAnsi" w:cstheme="minorBidi"/>
          <w:b/>
          <w:bCs/>
          <w:color w:val="A8D08D"/>
          <w:sz w:val="22"/>
          <w:lang w:val="nl-BE"/>
        </w:rPr>
        <w:t>Basique</w:t>
      </w:r>
      <w:proofErr w:type="spellEnd"/>
      <w:r w:rsidRPr="0012043B">
        <w:rPr>
          <w:lang w:val="nl-BE"/>
        </w:rPr>
        <w:t xml:space="preserve">, </w:t>
      </w:r>
      <w:r w:rsidRPr="003B4D86">
        <w:rPr>
          <w:b/>
          <w:bCs/>
          <w:color w:val="8EAADB"/>
          <w:lang w:val="nl-BE"/>
        </w:rPr>
        <w:t>Important</w:t>
      </w:r>
      <w:r w:rsidRPr="0012043B">
        <w:rPr>
          <w:lang w:val="nl-BE"/>
        </w:rPr>
        <w:t xml:space="preserve">, </w:t>
      </w:r>
      <w:r w:rsidRPr="000D126B">
        <w:rPr>
          <w:b/>
          <w:bCs/>
          <w:color w:val="C45911"/>
          <w:lang w:val="nl-BE"/>
        </w:rPr>
        <w:t>Essentiel</w:t>
      </w:r>
      <w:r w:rsidRPr="0012043B">
        <w:rPr>
          <w:lang w:val="nl-BE"/>
        </w:rPr>
        <w:t>)</w:t>
      </w:r>
    </w:p>
    <w:p w14:paraId="5AC54EAD" w14:textId="77777777" w:rsidR="00A44A6C" w:rsidRPr="000C4C24" w:rsidRDefault="00F05A70" w:rsidP="00DC2BEC">
      <w:pPr>
        <w:pStyle w:val="ListBullet"/>
        <w:rPr>
          <w:lang w:val="fr-BE"/>
        </w:rPr>
      </w:pPr>
      <w:r w:rsidRPr="000C4C24">
        <w:rPr>
          <w:lang w:val="fr-BE"/>
        </w:rPr>
        <w:t>Les besoins requis pour atteindre un certain niveau d'assurance seront précisés en indiquant le texte proposé dans la couleur mentionnée ci-dessus</w:t>
      </w:r>
      <w:r w:rsidR="000F4D66" w:rsidRPr="000C4C24">
        <w:rPr>
          <w:lang w:val="fr-BE"/>
        </w:rPr>
        <w:t xml:space="preserve">. </w:t>
      </w:r>
    </w:p>
    <w:sdt>
      <w:sdtPr>
        <w:rPr>
          <w:rFonts w:ascii="Lato-Semibold" w:eastAsia="Lato-Semibold" w:hAnsi="Lato-Semibold" w:cs="Lato-Semibold"/>
          <w:color w:val="auto"/>
          <w:sz w:val="22"/>
          <w:szCs w:val="22"/>
          <w:lang w:val="nl-BE"/>
        </w:rPr>
        <w:id w:val="1155415681"/>
        <w:docPartObj>
          <w:docPartGallery w:val="Table of Contents"/>
          <w:docPartUnique/>
        </w:docPartObj>
      </w:sdtPr>
      <w:sdtEndPr>
        <w:rPr>
          <w:b/>
          <w:bCs/>
          <w:noProof/>
        </w:rPr>
      </w:sdtEndPr>
      <w:sdtContent>
        <w:p w14:paraId="5E681E42" w14:textId="77777777" w:rsidR="00A44A6C" w:rsidRDefault="00F05A70" w:rsidP="000C4C24">
          <w:pPr>
            <w:pStyle w:val="TOCHeading"/>
            <w:jc w:val="both"/>
            <w:rPr>
              <w:lang w:val="nl-BE"/>
            </w:rPr>
          </w:pPr>
          <w:proofErr w:type="spellStart"/>
          <w:r w:rsidRPr="00C85E86">
            <w:rPr>
              <w:lang w:val="nl-BE"/>
            </w:rPr>
            <w:t>Contenu</w:t>
          </w:r>
          <w:proofErr w:type="spellEnd"/>
        </w:p>
        <w:p w14:paraId="5B5DBAE4" w14:textId="77777777" w:rsidR="00A44A6C" w:rsidRDefault="00F8611D" w:rsidP="000C4C24">
          <w:pPr>
            <w:pStyle w:val="TOC1"/>
            <w:jc w:val="both"/>
            <w:rPr>
              <w:rFonts w:cstheme="minorBidi"/>
              <w:noProof/>
              <w:kern w:val="2"/>
              <w:lang w:val="nl-BE" w:eastAsia="nl-BE"/>
              <w14:ligatures w14:val="standardContextual"/>
            </w:rPr>
          </w:pPr>
          <w:r w:rsidRPr="00C85E86">
            <w:rPr>
              <w:lang w:val="nl-BE"/>
            </w:rPr>
            <w:fldChar w:fldCharType="begin"/>
          </w:r>
          <w:r w:rsidR="00F05A70" w:rsidRPr="00C85E86">
            <w:rPr>
              <w:lang w:val="nl-BE"/>
            </w:rPr>
            <w:instrText xml:space="preserve"> TOC \o "1-3" \h \z \u </w:instrText>
          </w:r>
          <w:r w:rsidRPr="00C85E86">
            <w:rPr>
              <w:lang w:val="nl-BE"/>
            </w:rPr>
            <w:fldChar w:fldCharType="separate"/>
          </w:r>
          <w:hyperlink w:anchor="_Toc157679160" w:history="1">
            <w:r w:rsidR="00473BCC" w:rsidRPr="00C57136">
              <w:rPr>
                <w:rStyle w:val="Hyperlink"/>
                <w:noProof/>
                <w:lang w:val="nl-BE"/>
              </w:rPr>
              <w:t>Utilisation de ce document</w:t>
            </w:r>
            <w:r w:rsidR="00473BCC">
              <w:rPr>
                <w:noProof/>
                <w:webHidden/>
              </w:rPr>
              <w:tab/>
            </w:r>
            <w:r w:rsidR="00473BCC">
              <w:rPr>
                <w:noProof/>
                <w:webHidden/>
              </w:rPr>
              <w:fldChar w:fldCharType="begin"/>
            </w:r>
            <w:r w:rsidR="00473BCC">
              <w:rPr>
                <w:noProof/>
                <w:webHidden/>
              </w:rPr>
              <w:instrText xml:space="preserve"> PAGEREF _Toc157679160 \h </w:instrText>
            </w:r>
            <w:r w:rsidR="00473BCC">
              <w:rPr>
                <w:noProof/>
                <w:webHidden/>
              </w:rPr>
            </w:r>
            <w:r w:rsidR="00473BCC">
              <w:rPr>
                <w:noProof/>
                <w:webHidden/>
              </w:rPr>
              <w:fldChar w:fldCharType="separate"/>
            </w:r>
            <w:r w:rsidR="00473BCC">
              <w:rPr>
                <w:noProof/>
                <w:webHidden/>
              </w:rPr>
              <w:t>2</w:t>
            </w:r>
            <w:r w:rsidR="00473BCC">
              <w:rPr>
                <w:noProof/>
                <w:webHidden/>
              </w:rPr>
              <w:fldChar w:fldCharType="end"/>
            </w:r>
          </w:hyperlink>
        </w:p>
        <w:p w14:paraId="35D7B2C4" w14:textId="77777777" w:rsidR="00A44A6C" w:rsidRDefault="000C4C24" w:rsidP="000C4C24">
          <w:pPr>
            <w:pStyle w:val="TOC1"/>
            <w:jc w:val="both"/>
            <w:rPr>
              <w:rFonts w:cstheme="minorBidi"/>
              <w:noProof/>
              <w:kern w:val="2"/>
              <w:lang w:val="nl-BE" w:eastAsia="nl-BE"/>
              <w14:ligatures w14:val="standardContextual"/>
            </w:rPr>
          </w:pPr>
          <w:hyperlink w:anchor="_Toc157679161" w:history="1">
            <w:r w:rsidR="00F05A70" w:rsidRPr="00C57136">
              <w:rPr>
                <w:rStyle w:val="Hyperlink"/>
                <w:noProof/>
                <w:lang w:val="nl-BE"/>
              </w:rPr>
              <w:t>Autorité et révision</w:t>
            </w:r>
            <w:r w:rsidR="00F05A70">
              <w:rPr>
                <w:noProof/>
                <w:webHidden/>
              </w:rPr>
              <w:tab/>
            </w:r>
            <w:r w:rsidR="00F05A70">
              <w:rPr>
                <w:noProof/>
                <w:webHidden/>
              </w:rPr>
              <w:fldChar w:fldCharType="begin"/>
            </w:r>
            <w:r w:rsidR="00F05A70">
              <w:rPr>
                <w:noProof/>
                <w:webHidden/>
              </w:rPr>
              <w:instrText xml:space="preserve"> PAGEREF _Toc157679161 \h </w:instrText>
            </w:r>
            <w:r w:rsidR="00F05A70">
              <w:rPr>
                <w:noProof/>
                <w:webHidden/>
              </w:rPr>
            </w:r>
            <w:r w:rsidR="00F05A70">
              <w:rPr>
                <w:noProof/>
                <w:webHidden/>
              </w:rPr>
              <w:fldChar w:fldCharType="separate"/>
            </w:r>
            <w:r w:rsidR="00F05A70">
              <w:rPr>
                <w:noProof/>
                <w:webHidden/>
              </w:rPr>
              <w:t>3</w:t>
            </w:r>
            <w:r w:rsidR="00F05A70">
              <w:rPr>
                <w:noProof/>
                <w:webHidden/>
              </w:rPr>
              <w:fldChar w:fldCharType="end"/>
            </w:r>
          </w:hyperlink>
        </w:p>
        <w:p w14:paraId="2EF1DF4C" w14:textId="77777777" w:rsidR="00A44A6C" w:rsidRDefault="000C4C24" w:rsidP="000C4C24">
          <w:pPr>
            <w:pStyle w:val="TOC2"/>
            <w:tabs>
              <w:tab w:val="right" w:leader="dot" w:pos="9062"/>
            </w:tabs>
            <w:jc w:val="both"/>
            <w:rPr>
              <w:rFonts w:cstheme="minorBidi"/>
              <w:noProof/>
              <w:kern w:val="2"/>
              <w:lang w:val="nl-BE" w:eastAsia="nl-BE"/>
              <w14:ligatures w14:val="standardContextual"/>
            </w:rPr>
          </w:pPr>
          <w:hyperlink w:anchor="_Toc157679162" w:history="1">
            <w:r w:rsidR="00F05A70" w:rsidRPr="00C57136">
              <w:rPr>
                <w:rStyle w:val="Hyperlink"/>
                <w:noProof/>
                <w:lang w:val="nl-BE"/>
              </w:rPr>
              <w:t>Contrôle et révision des documents</w:t>
            </w:r>
            <w:r w:rsidR="00F05A70">
              <w:rPr>
                <w:noProof/>
                <w:webHidden/>
              </w:rPr>
              <w:tab/>
            </w:r>
            <w:r w:rsidR="00F05A70">
              <w:rPr>
                <w:noProof/>
                <w:webHidden/>
              </w:rPr>
              <w:fldChar w:fldCharType="begin"/>
            </w:r>
            <w:r w:rsidR="00F05A70">
              <w:rPr>
                <w:noProof/>
                <w:webHidden/>
              </w:rPr>
              <w:instrText xml:space="preserve"> PAGEREF _Toc157679162 \h </w:instrText>
            </w:r>
            <w:r w:rsidR="00F05A70">
              <w:rPr>
                <w:noProof/>
                <w:webHidden/>
              </w:rPr>
            </w:r>
            <w:r w:rsidR="00F05A70">
              <w:rPr>
                <w:noProof/>
                <w:webHidden/>
              </w:rPr>
              <w:fldChar w:fldCharType="separate"/>
            </w:r>
            <w:r w:rsidR="00F05A70">
              <w:rPr>
                <w:noProof/>
                <w:webHidden/>
              </w:rPr>
              <w:t>3</w:t>
            </w:r>
            <w:r w:rsidR="00F05A70">
              <w:rPr>
                <w:noProof/>
                <w:webHidden/>
              </w:rPr>
              <w:fldChar w:fldCharType="end"/>
            </w:r>
          </w:hyperlink>
        </w:p>
        <w:p w14:paraId="10103523" w14:textId="77777777" w:rsidR="00A44A6C" w:rsidRDefault="000C4C24" w:rsidP="000C4C24">
          <w:pPr>
            <w:pStyle w:val="TOC2"/>
            <w:tabs>
              <w:tab w:val="right" w:leader="dot" w:pos="9062"/>
            </w:tabs>
            <w:jc w:val="both"/>
            <w:rPr>
              <w:rFonts w:cstheme="minorBidi"/>
              <w:noProof/>
              <w:kern w:val="2"/>
              <w:lang w:val="nl-BE" w:eastAsia="nl-BE"/>
              <w14:ligatures w14:val="standardContextual"/>
            </w:rPr>
          </w:pPr>
          <w:hyperlink w:anchor="_Toc157679163" w:history="1">
            <w:r w:rsidR="00F05A70" w:rsidRPr="00C57136">
              <w:rPr>
                <w:rStyle w:val="Hyperlink"/>
                <w:noProof/>
                <w:lang w:val="nl-BE"/>
              </w:rPr>
              <w:t>Gestion des versions</w:t>
            </w:r>
            <w:r w:rsidR="00F05A70">
              <w:rPr>
                <w:noProof/>
                <w:webHidden/>
              </w:rPr>
              <w:tab/>
            </w:r>
            <w:r w:rsidR="00F05A70">
              <w:rPr>
                <w:noProof/>
                <w:webHidden/>
              </w:rPr>
              <w:fldChar w:fldCharType="begin"/>
            </w:r>
            <w:r w:rsidR="00F05A70">
              <w:rPr>
                <w:noProof/>
                <w:webHidden/>
              </w:rPr>
              <w:instrText xml:space="preserve"> PAGEREF _Toc157679163 \h </w:instrText>
            </w:r>
            <w:r w:rsidR="00F05A70">
              <w:rPr>
                <w:noProof/>
                <w:webHidden/>
              </w:rPr>
            </w:r>
            <w:r w:rsidR="00F05A70">
              <w:rPr>
                <w:noProof/>
                <w:webHidden/>
              </w:rPr>
              <w:fldChar w:fldCharType="separate"/>
            </w:r>
            <w:r w:rsidR="00F05A70">
              <w:rPr>
                <w:noProof/>
                <w:webHidden/>
              </w:rPr>
              <w:t>3</w:t>
            </w:r>
            <w:r w:rsidR="00F05A70">
              <w:rPr>
                <w:noProof/>
                <w:webHidden/>
              </w:rPr>
              <w:fldChar w:fldCharType="end"/>
            </w:r>
          </w:hyperlink>
        </w:p>
        <w:p w14:paraId="58D340FA" w14:textId="77777777" w:rsidR="00A44A6C" w:rsidRDefault="000C4C24" w:rsidP="000C4C24">
          <w:pPr>
            <w:pStyle w:val="TOC1"/>
            <w:jc w:val="both"/>
            <w:rPr>
              <w:rFonts w:cstheme="minorBidi"/>
              <w:noProof/>
              <w:kern w:val="2"/>
              <w:lang w:val="nl-BE" w:eastAsia="nl-BE"/>
              <w14:ligatures w14:val="standardContextual"/>
            </w:rPr>
          </w:pPr>
          <w:hyperlink w:anchor="_Toc157679164" w:history="1">
            <w:r w:rsidR="00F05A70" w:rsidRPr="00C57136">
              <w:rPr>
                <w:rStyle w:val="Hyperlink"/>
                <w:noProof/>
                <w:lang w:val="nl-BE"/>
              </w:rPr>
              <w:t>Intro</w:t>
            </w:r>
            <w:r w:rsidR="00F05A70">
              <w:rPr>
                <w:noProof/>
                <w:webHidden/>
              </w:rPr>
              <w:tab/>
            </w:r>
            <w:r w:rsidR="00F05A70">
              <w:rPr>
                <w:noProof/>
                <w:webHidden/>
              </w:rPr>
              <w:fldChar w:fldCharType="begin"/>
            </w:r>
            <w:r w:rsidR="00F05A70">
              <w:rPr>
                <w:noProof/>
                <w:webHidden/>
              </w:rPr>
              <w:instrText xml:space="preserve"> PAGEREF _Toc157679164 \h </w:instrText>
            </w:r>
            <w:r w:rsidR="00F05A70">
              <w:rPr>
                <w:noProof/>
                <w:webHidden/>
              </w:rPr>
            </w:r>
            <w:r w:rsidR="00F05A70">
              <w:rPr>
                <w:noProof/>
                <w:webHidden/>
              </w:rPr>
              <w:fldChar w:fldCharType="separate"/>
            </w:r>
            <w:r w:rsidR="00F05A70">
              <w:rPr>
                <w:noProof/>
                <w:webHidden/>
              </w:rPr>
              <w:t>4</w:t>
            </w:r>
            <w:r w:rsidR="00F05A70">
              <w:rPr>
                <w:noProof/>
                <w:webHidden/>
              </w:rPr>
              <w:fldChar w:fldCharType="end"/>
            </w:r>
          </w:hyperlink>
        </w:p>
        <w:p w14:paraId="3B7098AD" w14:textId="77777777" w:rsidR="00A44A6C" w:rsidRDefault="000C4C24" w:rsidP="000C4C24">
          <w:pPr>
            <w:pStyle w:val="TOC1"/>
            <w:jc w:val="both"/>
            <w:rPr>
              <w:rFonts w:cstheme="minorBidi"/>
              <w:noProof/>
              <w:kern w:val="2"/>
              <w:lang w:val="nl-BE" w:eastAsia="nl-BE"/>
              <w14:ligatures w14:val="standardContextual"/>
            </w:rPr>
          </w:pPr>
          <w:hyperlink w:anchor="_Toc157679165" w:history="1">
            <w:r w:rsidR="00F05A70" w:rsidRPr="00C57136">
              <w:rPr>
                <w:rStyle w:val="Hyperlink"/>
                <w:noProof/>
                <w:lang w:val="nl-BE"/>
              </w:rPr>
              <w:t>Gestion des vulnérabilités</w:t>
            </w:r>
            <w:r w:rsidR="00F05A70">
              <w:rPr>
                <w:noProof/>
                <w:webHidden/>
              </w:rPr>
              <w:tab/>
            </w:r>
            <w:r w:rsidR="00F05A70">
              <w:rPr>
                <w:noProof/>
                <w:webHidden/>
              </w:rPr>
              <w:fldChar w:fldCharType="begin"/>
            </w:r>
            <w:r w:rsidR="00F05A70">
              <w:rPr>
                <w:noProof/>
                <w:webHidden/>
              </w:rPr>
              <w:instrText xml:space="preserve"> PAGEREF _Toc157679165 \h </w:instrText>
            </w:r>
            <w:r w:rsidR="00F05A70">
              <w:rPr>
                <w:noProof/>
                <w:webHidden/>
              </w:rPr>
            </w:r>
            <w:r w:rsidR="00F05A70">
              <w:rPr>
                <w:noProof/>
                <w:webHidden/>
              </w:rPr>
              <w:fldChar w:fldCharType="separate"/>
            </w:r>
            <w:r w:rsidR="00F05A70">
              <w:rPr>
                <w:noProof/>
                <w:webHidden/>
              </w:rPr>
              <w:t>4</w:t>
            </w:r>
            <w:r w:rsidR="00F05A70">
              <w:rPr>
                <w:noProof/>
                <w:webHidden/>
              </w:rPr>
              <w:fldChar w:fldCharType="end"/>
            </w:r>
          </w:hyperlink>
        </w:p>
        <w:p w14:paraId="699E073A" w14:textId="77777777" w:rsidR="00A44A6C" w:rsidRDefault="000C4C24" w:rsidP="000C4C24">
          <w:pPr>
            <w:pStyle w:val="TOC2"/>
            <w:tabs>
              <w:tab w:val="right" w:leader="dot" w:pos="9062"/>
            </w:tabs>
            <w:jc w:val="both"/>
            <w:rPr>
              <w:rFonts w:cstheme="minorBidi"/>
              <w:noProof/>
              <w:kern w:val="2"/>
              <w:lang w:val="nl-BE" w:eastAsia="nl-BE"/>
              <w14:ligatures w14:val="standardContextual"/>
            </w:rPr>
          </w:pPr>
          <w:hyperlink w:anchor="_Toc157679166" w:history="1">
            <w:r w:rsidR="00F05A70" w:rsidRPr="00C57136">
              <w:rPr>
                <w:rStyle w:val="Hyperlink"/>
                <w:noProof/>
                <w:lang w:val="nl-BE"/>
              </w:rPr>
              <w:t>Évaluation des risques</w:t>
            </w:r>
            <w:r w:rsidR="00F05A70">
              <w:rPr>
                <w:noProof/>
                <w:webHidden/>
              </w:rPr>
              <w:tab/>
            </w:r>
            <w:r w:rsidR="00F05A70">
              <w:rPr>
                <w:noProof/>
                <w:webHidden/>
              </w:rPr>
              <w:fldChar w:fldCharType="begin"/>
            </w:r>
            <w:r w:rsidR="00F05A70">
              <w:rPr>
                <w:noProof/>
                <w:webHidden/>
              </w:rPr>
              <w:instrText xml:space="preserve"> PAGEREF _Toc157679166 \h </w:instrText>
            </w:r>
            <w:r w:rsidR="00F05A70">
              <w:rPr>
                <w:noProof/>
                <w:webHidden/>
              </w:rPr>
            </w:r>
            <w:r w:rsidR="00F05A70">
              <w:rPr>
                <w:noProof/>
                <w:webHidden/>
              </w:rPr>
              <w:fldChar w:fldCharType="separate"/>
            </w:r>
            <w:r w:rsidR="00F05A70">
              <w:rPr>
                <w:noProof/>
                <w:webHidden/>
              </w:rPr>
              <w:t>4</w:t>
            </w:r>
            <w:r w:rsidR="00F05A70">
              <w:rPr>
                <w:noProof/>
                <w:webHidden/>
              </w:rPr>
              <w:fldChar w:fldCharType="end"/>
            </w:r>
          </w:hyperlink>
        </w:p>
        <w:p w14:paraId="6E8828DD" w14:textId="77777777" w:rsidR="00A44A6C" w:rsidRDefault="000C4C24" w:rsidP="000C4C24">
          <w:pPr>
            <w:pStyle w:val="TOC2"/>
            <w:tabs>
              <w:tab w:val="right" w:leader="dot" w:pos="9062"/>
            </w:tabs>
            <w:jc w:val="both"/>
            <w:rPr>
              <w:rFonts w:cstheme="minorBidi"/>
              <w:noProof/>
              <w:kern w:val="2"/>
              <w:lang w:val="nl-BE" w:eastAsia="nl-BE"/>
              <w14:ligatures w14:val="standardContextual"/>
            </w:rPr>
          </w:pPr>
          <w:hyperlink w:anchor="_Toc157679167" w:history="1">
            <w:r w:rsidR="00F05A70" w:rsidRPr="00C57136">
              <w:rPr>
                <w:rStyle w:val="Hyperlink"/>
                <w:noProof/>
                <w:lang w:val="nl-BE"/>
              </w:rPr>
              <w:t>Recherche de vulnérabilités internes</w:t>
            </w:r>
            <w:r w:rsidR="00F05A70">
              <w:rPr>
                <w:noProof/>
                <w:webHidden/>
              </w:rPr>
              <w:tab/>
            </w:r>
            <w:r w:rsidR="00F05A70">
              <w:rPr>
                <w:noProof/>
                <w:webHidden/>
              </w:rPr>
              <w:fldChar w:fldCharType="begin"/>
            </w:r>
            <w:r w:rsidR="00F05A70">
              <w:rPr>
                <w:noProof/>
                <w:webHidden/>
              </w:rPr>
              <w:instrText xml:space="preserve"> PAGEREF _Toc157679167 \h </w:instrText>
            </w:r>
            <w:r w:rsidR="00F05A70">
              <w:rPr>
                <w:noProof/>
                <w:webHidden/>
              </w:rPr>
            </w:r>
            <w:r w:rsidR="00F05A70">
              <w:rPr>
                <w:noProof/>
                <w:webHidden/>
              </w:rPr>
              <w:fldChar w:fldCharType="separate"/>
            </w:r>
            <w:r w:rsidR="00F05A70">
              <w:rPr>
                <w:noProof/>
                <w:webHidden/>
              </w:rPr>
              <w:t>4</w:t>
            </w:r>
            <w:r w:rsidR="00F05A70">
              <w:rPr>
                <w:noProof/>
                <w:webHidden/>
              </w:rPr>
              <w:fldChar w:fldCharType="end"/>
            </w:r>
          </w:hyperlink>
        </w:p>
        <w:p w14:paraId="78949C98" w14:textId="77777777" w:rsidR="00A44A6C" w:rsidRDefault="000C4C24" w:rsidP="000C4C24">
          <w:pPr>
            <w:pStyle w:val="TOC2"/>
            <w:tabs>
              <w:tab w:val="right" w:leader="dot" w:pos="9062"/>
            </w:tabs>
            <w:jc w:val="both"/>
            <w:rPr>
              <w:rFonts w:cstheme="minorBidi"/>
              <w:noProof/>
              <w:kern w:val="2"/>
              <w:lang w:val="nl-BE" w:eastAsia="nl-BE"/>
              <w14:ligatures w14:val="standardContextual"/>
            </w:rPr>
          </w:pPr>
          <w:hyperlink w:anchor="_Toc157679168" w:history="1">
            <w:r w:rsidR="00F05A70" w:rsidRPr="00C57136">
              <w:rPr>
                <w:rStyle w:val="Hyperlink"/>
                <w:noProof/>
                <w:lang w:val="nl-BE"/>
              </w:rPr>
              <w:t>Recherche de vulnérabilités externes</w:t>
            </w:r>
            <w:r w:rsidR="00F05A70">
              <w:rPr>
                <w:noProof/>
                <w:webHidden/>
              </w:rPr>
              <w:tab/>
            </w:r>
            <w:r w:rsidR="00F05A70">
              <w:rPr>
                <w:noProof/>
                <w:webHidden/>
              </w:rPr>
              <w:fldChar w:fldCharType="begin"/>
            </w:r>
            <w:r w:rsidR="00F05A70">
              <w:rPr>
                <w:noProof/>
                <w:webHidden/>
              </w:rPr>
              <w:instrText xml:space="preserve"> PAGEREF _Toc157679168 \h </w:instrText>
            </w:r>
            <w:r w:rsidR="00F05A70">
              <w:rPr>
                <w:noProof/>
                <w:webHidden/>
              </w:rPr>
            </w:r>
            <w:r w:rsidR="00F05A70">
              <w:rPr>
                <w:noProof/>
                <w:webHidden/>
              </w:rPr>
              <w:fldChar w:fldCharType="separate"/>
            </w:r>
            <w:r w:rsidR="00F05A70">
              <w:rPr>
                <w:noProof/>
                <w:webHidden/>
              </w:rPr>
              <w:t>4</w:t>
            </w:r>
            <w:r w:rsidR="00F05A70">
              <w:rPr>
                <w:noProof/>
                <w:webHidden/>
              </w:rPr>
              <w:fldChar w:fldCharType="end"/>
            </w:r>
          </w:hyperlink>
        </w:p>
        <w:p w14:paraId="78486C3A" w14:textId="77777777" w:rsidR="00A44A6C" w:rsidRDefault="000C4C24" w:rsidP="000C4C24">
          <w:pPr>
            <w:pStyle w:val="TOC2"/>
            <w:tabs>
              <w:tab w:val="right" w:leader="dot" w:pos="9062"/>
            </w:tabs>
            <w:jc w:val="both"/>
            <w:rPr>
              <w:rFonts w:cstheme="minorBidi"/>
              <w:noProof/>
              <w:kern w:val="2"/>
              <w:lang w:val="nl-BE" w:eastAsia="nl-BE"/>
              <w14:ligatures w14:val="standardContextual"/>
            </w:rPr>
          </w:pPr>
          <w:hyperlink w:anchor="_Toc157679169" w:history="1">
            <w:r w:rsidR="00F05A70" w:rsidRPr="00C57136">
              <w:rPr>
                <w:rStyle w:val="Hyperlink"/>
                <w:noProof/>
                <w:lang w:val="nl-BE"/>
              </w:rPr>
              <w:t>IDS/IPS</w:t>
            </w:r>
            <w:r w:rsidR="00F05A70">
              <w:rPr>
                <w:noProof/>
                <w:webHidden/>
              </w:rPr>
              <w:tab/>
            </w:r>
            <w:r w:rsidR="00F05A70">
              <w:rPr>
                <w:noProof/>
                <w:webHidden/>
              </w:rPr>
              <w:fldChar w:fldCharType="begin"/>
            </w:r>
            <w:r w:rsidR="00F05A70">
              <w:rPr>
                <w:noProof/>
                <w:webHidden/>
              </w:rPr>
              <w:instrText xml:space="preserve"> PAGEREF _Toc157679169 \h </w:instrText>
            </w:r>
            <w:r w:rsidR="00F05A70">
              <w:rPr>
                <w:noProof/>
                <w:webHidden/>
              </w:rPr>
            </w:r>
            <w:r w:rsidR="00F05A70">
              <w:rPr>
                <w:noProof/>
                <w:webHidden/>
              </w:rPr>
              <w:fldChar w:fldCharType="separate"/>
            </w:r>
            <w:r w:rsidR="00F05A70">
              <w:rPr>
                <w:noProof/>
                <w:webHidden/>
              </w:rPr>
              <w:t>5</w:t>
            </w:r>
            <w:r w:rsidR="00F05A70">
              <w:rPr>
                <w:noProof/>
                <w:webHidden/>
              </w:rPr>
              <w:fldChar w:fldCharType="end"/>
            </w:r>
          </w:hyperlink>
        </w:p>
        <w:p w14:paraId="0D6CD466" w14:textId="77777777" w:rsidR="00A44A6C" w:rsidRDefault="000C4C24" w:rsidP="000C4C24">
          <w:pPr>
            <w:pStyle w:val="TOC2"/>
            <w:tabs>
              <w:tab w:val="right" w:leader="dot" w:pos="9062"/>
            </w:tabs>
            <w:jc w:val="both"/>
            <w:rPr>
              <w:rFonts w:cstheme="minorBidi"/>
              <w:noProof/>
              <w:kern w:val="2"/>
              <w:lang w:val="nl-BE" w:eastAsia="nl-BE"/>
              <w14:ligatures w14:val="standardContextual"/>
            </w:rPr>
          </w:pPr>
          <w:hyperlink w:anchor="_Toc157679170" w:history="1">
            <w:r w:rsidR="00F05A70" w:rsidRPr="00C57136">
              <w:rPr>
                <w:rStyle w:val="Hyperlink"/>
                <w:noProof/>
                <w:lang w:val="nl-BE"/>
              </w:rPr>
              <w:t>Politique de divulgation coordonnée des vulnérabilités CVDP (Important, Essentiel)</w:t>
            </w:r>
            <w:r w:rsidR="00F05A70">
              <w:rPr>
                <w:noProof/>
                <w:webHidden/>
              </w:rPr>
              <w:tab/>
            </w:r>
            <w:r w:rsidR="00F05A70">
              <w:rPr>
                <w:noProof/>
                <w:webHidden/>
              </w:rPr>
              <w:fldChar w:fldCharType="begin"/>
            </w:r>
            <w:r w:rsidR="00F05A70">
              <w:rPr>
                <w:noProof/>
                <w:webHidden/>
              </w:rPr>
              <w:instrText xml:space="preserve"> PAGEREF _Toc157679170 \h </w:instrText>
            </w:r>
            <w:r w:rsidR="00F05A70">
              <w:rPr>
                <w:noProof/>
                <w:webHidden/>
              </w:rPr>
            </w:r>
            <w:r w:rsidR="00F05A70">
              <w:rPr>
                <w:noProof/>
                <w:webHidden/>
              </w:rPr>
              <w:fldChar w:fldCharType="separate"/>
            </w:r>
            <w:r w:rsidR="00F05A70">
              <w:rPr>
                <w:noProof/>
                <w:webHidden/>
              </w:rPr>
              <w:t>5</w:t>
            </w:r>
            <w:r w:rsidR="00F05A70">
              <w:rPr>
                <w:noProof/>
                <w:webHidden/>
              </w:rPr>
              <w:fldChar w:fldCharType="end"/>
            </w:r>
          </w:hyperlink>
        </w:p>
        <w:p w14:paraId="231D131D" w14:textId="77777777" w:rsidR="00A44A6C" w:rsidRDefault="000C4C24" w:rsidP="000C4C24">
          <w:pPr>
            <w:pStyle w:val="TOC1"/>
            <w:jc w:val="both"/>
            <w:rPr>
              <w:rFonts w:cstheme="minorBidi"/>
              <w:noProof/>
              <w:kern w:val="2"/>
              <w:lang w:val="nl-BE" w:eastAsia="nl-BE"/>
              <w14:ligatures w14:val="standardContextual"/>
            </w:rPr>
          </w:pPr>
          <w:hyperlink w:anchor="_Toc157679171" w:history="1">
            <w:r w:rsidR="00F05A70" w:rsidRPr="00C57136">
              <w:rPr>
                <w:rStyle w:val="Hyperlink"/>
                <w:noProof/>
                <w:lang w:val="nl-BE"/>
              </w:rPr>
              <w:t>Gestion des correctifs</w:t>
            </w:r>
            <w:r w:rsidR="00F05A70">
              <w:rPr>
                <w:noProof/>
                <w:webHidden/>
              </w:rPr>
              <w:tab/>
            </w:r>
            <w:r w:rsidR="00F05A70">
              <w:rPr>
                <w:noProof/>
                <w:webHidden/>
              </w:rPr>
              <w:fldChar w:fldCharType="begin"/>
            </w:r>
            <w:r w:rsidR="00F05A70">
              <w:rPr>
                <w:noProof/>
                <w:webHidden/>
              </w:rPr>
              <w:instrText xml:space="preserve"> PAGEREF _Toc157679171 \h </w:instrText>
            </w:r>
            <w:r w:rsidR="00F05A70">
              <w:rPr>
                <w:noProof/>
                <w:webHidden/>
              </w:rPr>
            </w:r>
            <w:r w:rsidR="00F05A70">
              <w:rPr>
                <w:noProof/>
                <w:webHidden/>
              </w:rPr>
              <w:fldChar w:fldCharType="separate"/>
            </w:r>
            <w:r w:rsidR="00F05A70">
              <w:rPr>
                <w:noProof/>
                <w:webHidden/>
              </w:rPr>
              <w:t>5</w:t>
            </w:r>
            <w:r w:rsidR="00F05A70">
              <w:rPr>
                <w:noProof/>
                <w:webHidden/>
              </w:rPr>
              <w:fldChar w:fldCharType="end"/>
            </w:r>
          </w:hyperlink>
        </w:p>
        <w:p w14:paraId="56ADEC58" w14:textId="40A3F8A6" w:rsidR="00FF6C19" w:rsidRPr="00C85E86" w:rsidRDefault="00F8611D" w:rsidP="000C4C24">
          <w:pPr>
            <w:jc w:val="both"/>
            <w:rPr>
              <w:lang w:val="nl-BE"/>
            </w:rPr>
          </w:pPr>
          <w:r w:rsidRPr="00C85E86">
            <w:rPr>
              <w:b/>
              <w:bCs/>
              <w:noProof/>
              <w:lang w:val="nl-BE"/>
            </w:rPr>
            <w:fldChar w:fldCharType="end"/>
          </w:r>
        </w:p>
      </w:sdtContent>
    </w:sdt>
    <w:p w14:paraId="76978E19" w14:textId="77777777" w:rsidR="003C66BF" w:rsidRDefault="003C66BF" w:rsidP="000C4C24">
      <w:pPr>
        <w:widowControl/>
        <w:autoSpaceDE/>
        <w:autoSpaceDN/>
        <w:jc w:val="both"/>
        <w:rPr>
          <w:rFonts w:ascii="Arial" w:eastAsiaTheme="majorEastAsia" w:hAnsi="Arial" w:cs="Times New Roman (Titres CS)"/>
          <w:b/>
          <w:color w:val="4DC0E3" w:themeColor="accent3"/>
          <w:sz w:val="30"/>
          <w:szCs w:val="32"/>
          <w:lang w:val="nl-BE"/>
        </w:rPr>
      </w:pPr>
      <w:r>
        <w:rPr>
          <w:lang w:val="nl-BE"/>
        </w:rPr>
        <w:br w:type="page"/>
      </w:r>
    </w:p>
    <w:p w14:paraId="2D731302" w14:textId="77777777" w:rsidR="00A44A6C" w:rsidRPr="000C4C24" w:rsidRDefault="00F05A70" w:rsidP="000C4C24">
      <w:pPr>
        <w:pStyle w:val="Heading1"/>
        <w:jc w:val="both"/>
        <w:rPr>
          <w:lang w:val="fr-BE"/>
        </w:rPr>
      </w:pPr>
      <w:bookmarkStart w:id="1" w:name="_Toc157679161"/>
      <w:r w:rsidRPr="000C4C24">
        <w:rPr>
          <w:lang w:val="fr-BE"/>
        </w:rPr>
        <w:lastRenderedPageBreak/>
        <w:t>Autorité et révision</w:t>
      </w:r>
      <w:bookmarkEnd w:id="1"/>
    </w:p>
    <w:p w14:paraId="32ACF48A" w14:textId="77777777" w:rsidR="00A44A6C" w:rsidRPr="000C4C24" w:rsidRDefault="00F05A70" w:rsidP="000C4C24">
      <w:pPr>
        <w:pStyle w:val="Heading2"/>
        <w:jc w:val="both"/>
        <w:rPr>
          <w:lang w:val="fr-BE"/>
        </w:rPr>
      </w:pPr>
      <w:bookmarkStart w:id="2" w:name="_Toc157679162"/>
      <w:r w:rsidRPr="000C4C24">
        <w:rPr>
          <w:lang w:val="fr-BE"/>
        </w:rPr>
        <w:t>Contrôle et révision des documents</w:t>
      </w:r>
      <w:bookmarkEnd w:id="2"/>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CA1946" w:rsidRPr="00C85E86" w14:paraId="346F5F4D" w14:textId="77777777" w:rsidTr="006247AE">
        <w:trPr>
          <w:trHeight w:val="283"/>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302E308B" w14:textId="77777777" w:rsidR="00A44A6C" w:rsidRDefault="00F05A70" w:rsidP="000C4C24">
            <w:pPr>
              <w:jc w:val="both"/>
              <w:rPr>
                <w:b/>
                <w:color w:val="FFFFFF" w:themeColor="background1"/>
                <w:lang w:val="nl-BE"/>
              </w:rPr>
            </w:pPr>
            <w:proofErr w:type="spellStart"/>
            <w:r w:rsidRPr="00C85E86">
              <w:rPr>
                <w:b/>
                <w:color w:val="FFFFFF" w:themeColor="background1"/>
                <w:lang w:val="nl-BE"/>
              </w:rPr>
              <w:t>Vérification</w:t>
            </w:r>
            <w:proofErr w:type="spellEnd"/>
            <w:r w:rsidRPr="00C85E86">
              <w:rPr>
                <w:b/>
                <w:color w:val="FFFFFF" w:themeColor="background1"/>
                <w:lang w:val="nl-BE"/>
              </w:rPr>
              <w:t xml:space="preserve"> des </w:t>
            </w:r>
            <w:proofErr w:type="spellStart"/>
            <w:r w:rsidRPr="00C85E86">
              <w:rPr>
                <w:b/>
                <w:color w:val="FFFFFF" w:themeColor="background1"/>
                <w:lang w:val="nl-BE"/>
              </w:rPr>
              <w:t>documents</w:t>
            </w:r>
            <w:proofErr w:type="spellEnd"/>
            <w:r w:rsidRPr="00C85E86">
              <w:rPr>
                <w:b/>
                <w:color w:val="FFFFFF" w:themeColor="background1"/>
                <w:lang w:val="nl-BE"/>
              </w:rPr>
              <w:t xml:space="preserve">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36AD4B9" w14:textId="77777777" w:rsidR="00CA1946" w:rsidRPr="00C85E86" w:rsidRDefault="00CA1946" w:rsidP="000C4C24">
            <w:pPr>
              <w:jc w:val="both"/>
              <w:rPr>
                <w:b/>
                <w:lang w:val="nl-BE"/>
              </w:rPr>
            </w:pPr>
          </w:p>
        </w:tc>
      </w:tr>
      <w:tr w:rsidR="00CA1946" w:rsidRPr="00C85E86" w14:paraId="037777FB" w14:textId="77777777" w:rsidTr="006247AE">
        <w:trPr>
          <w:trHeight w:val="283"/>
        </w:trPr>
        <w:tc>
          <w:tcPr>
            <w:tcW w:w="2696" w:type="dxa"/>
            <w:tcBorders>
              <w:top w:val="single" w:sz="4" w:space="0" w:color="007988"/>
            </w:tcBorders>
            <w:vAlign w:val="center"/>
          </w:tcPr>
          <w:p w14:paraId="7709193D" w14:textId="77777777" w:rsidR="00A44A6C" w:rsidRDefault="00F05A70" w:rsidP="000C4C24">
            <w:pPr>
              <w:jc w:val="both"/>
              <w:rPr>
                <w:bCs/>
                <w:lang w:val="nl-BE"/>
              </w:rPr>
            </w:pPr>
            <w:r w:rsidRPr="00C85E86">
              <w:rPr>
                <w:bCs/>
                <w:lang w:val="nl-BE"/>
              </w:rPr>
              <w:t xml:space="preserve">Auteur </w:t>
            </w:r>
          </w:p>
        </w:tc>
        <w:tc>
          <w:tcPr>
            <w:tcW w:w="6366" w:type="dxa"/>
            <w:tcBorders>
              <w:top w:val="single" w:sz="4" w:space="0" w:color="007988"/>
            </w:tcBorders>
            <w:vAlign w:val="center"/>
          </w:tcPr>
          <w:p w14:paraId="554642A4" w14:textId="77777777" w:rsidR="00CA1946" w:rsidRPr="00C85E86" w:rsidRDefault="00CA1946" w:rsidP="000C4C24">
            <w:pPr>
              <w:jc w:val="both"/>
              <w:rPr>
                <w:b/>
                <w:lang w:val="nl-BE"/>
              </w:rPr>
            </w:pPr>
          </w:p>
        </w:tc>
      </w:tr>
      <w:tr w:rsidR="00CA1946" w:rsidRPr="00C85E86" w14:paraId="4A601580" w14:textId="77777777" w:rsidTr="006247AE">
        <w:trPr>
          <w:trHeight w:val="283"/>
        </w:trPr>
        <w:tc>
          <w:tcPr>
            <w:tcW w:w="2696" w:type="dxa"/>
            <w:vAlign w:val="center"/>
          </w:tcPr>
          <w:p w14:paraId="331A23B6" w14:textId="77777777" w:rsidR="00A44A6C" w:rsidRDefault="00F05A70" w:rsidP="000C4C24">
            <w:pPr>
              <w:jc w:val="both"/>
              <w:rPr>
                <w:bCs/>
                <w:lang w:val="nl-BE"/>
              </w:rPr>
            </w:pPr>
            <w:r w:rsidRPr="00C85E86">
              <w:rPr>
                <w:bCs/>
                <w:lang w:val="nl-BE"/>
              </w:rPr>
              <w:t>Propriétaire</w:t>
            </w:r>
          </w:p>
        </w:tc>
        <w:tc>
          <w:tcPr>
            <w:tcW w:w="6366" w:type="dxa"/>
            <w:vAlign w:val="center"/>
          </w:tcPr>
          <w:p w14:paraId="288D28B9" w14:textId="77777777" w:rsidR="00CA1946" w:rsidRPr="00C85E86" w:rsidRDefault="00CA1946" w:rsidP="000C4C24">
            <w:pPr>
              <w:jc w:val="both"/>
              <w:rPr>
                <w:b/>
                <w:lang w:val="nl-BE"/>
              </w:rPr>
            </w:pPr>
          </w:p>
        </w:tc>
      </w:tr>
      <w:tr w:rsidR="00CA1946" w:rsidRPr="00C85E86" w14:paraId="4603F3D4" w14:textId="77777777" w:rsidTr="006247AE">
        <w:trPr>
          <w:trHeight w:val="283"/>
        </w:trPr>
        <w:tc>
          <w:tcPr>
            <w:tcW w:w="2696" w:type="dxa"/>
            <w:vAlign w:val="center"/>
          </w:tcPr>
          <w:p w14:paraId="0CD8BBFC" w14:textId="77777777" w:rsidR="00A44A6C" w:rsidRDefault="00F05A70" w:rsidP="000C4C24">
            <w:pPr>
              <w:jc w:val="both"/>
              <w:rPr>
                <w:bCs/>
                <w:lang w:val="nl-BE"/>
              </w:rPr>
            </w:pPr>
            <w:r w:rsidRPr="00C85E86">
              <w:rPr>
                <w:bCs/>
                <w:lang w:val="nl-BE"/>
              </w:rPr>
              <w:t>Date de création</w:t>
            </w:r>
          </w:p>
        </w:tc>
        <w:tc>
          <w:tcPr>
            <w:tcW w:w="6366" w:type="dxa"/>
            <w:vAlign w:val="center"/>
          </w:tcPr>
          <w:p w14:paraId="38DB0963" w14:textId="77777777" w:rsidR="00CA1946" w:rsidRPr="00C85E86" w:rsidRDefault="00CA1946" w:rsidP="000C4C24">
            <w:pPr>
              <w:jc w:val="both"/>
              <w:rPr>
                <w:b/>
                <w:lang w:val="nl-BE"/>
              </w:rPr>
            </w:pPr>
          </w:p>
        </w:tc>
      </w:tr>
      <w:tr w:rsidR="00CA1946" w:rsidRPr="00C85E86" w14:paraId="0E6BE0FE" w14:textId="77777777" w:rsidTr="006247AE">
        <w:trPr>
          <w:trHeight w:val="283"/>
        </w:trPr>
        <w:tc>
          <w:tcPr>
            <w:tcW w:w="2696" w:type="dxa"/>
            <w:vAlign w:val="center"/>
          </w:tcPr>
          <w:p w14:paraId="71B0753B" w14:textId="77777777" w:rsidR="00A44A6C" w:rsidRDefault="00F05A70" w:rsidP="000C4C24">
            <w:pPr>
              <w:jc w:val="both"/>
              <w:rPr>
                <w:bCs/>
                <w:lang w:val="nl-BE"/>
              </w:rPr>
            </w:pPr>
            <w:r w:rsidRPr="00C85E86">
              <w:rPr>
                <w:bCs/>
                <w:lang w:val="nl-BE"/>
              </w:rPr>
              <w:t xml:space="preserve">Dernière révision par </w:t>
            </w:r>
          </w:p>
        </w:tc>
        <w:tc>
          <w:tcPr>
            <w:tcW w:w="6366" w:type="dxa"/>
            <w:vAlign w:val="center"/>
          </w:tcPr>
          <w:p w14:paraId="4CCA7809" w14:textId="77777777" w:rsidR="00CA1946" w:rsidRPr="00C85E86" w:rsidRDefault="00CA1946" w:rsidP="000C4C24">
            <w:pPr>
              <w:jc w:val="both"/>
              <w:rPr>
                <w:b/>
                <w:lang w:val="nl-BE"/>
              </w:rPr>
            </w:pPr>
          </w:p>
        </w:tc>
      </w:tr>
      <w:tr w:rsidR="00CA1946" w:rsidRPr="000C4C24" w14:paraId="50158E5B" w14:textId="77777777" w:rsidTr="006247AE">
        <w:trPr>
          <w:trHeight w:val="283"/>
        </w:trPr>
        <w:tc>
          <w:tcPr>
            <w:tcW w:w="2696" w:type="dxa"/>
            <w:vAlign w:val="center"/>
          </w:tcPr>
          <w:p w14:paraId="198E4B9A" w14:textId="77777777" w:rsidR="00A44A6C" w:rsidRPr="000C4C24" w:rsidRDefault="00F05A70" w:rsidP="000C4C24">
            <w:pPr>
              <w:jc w:val="both"/>
              <w:rPr>
                <w:bCs/>
                <w:lang w:val="fr-BE"/>
              </w:rPr>
            </w:pPr>
            <w:r w:rsidRPr="000C4C24">
              <w:rPr>
                <w:bCs/>
                <w:lang w:val="fr-BE"/>
              </w:rPr>
              <w:t>Date de la dernière révision</w:t>
            </w:r>
          </w:p>
        </w:tc>
        <w:tc>
          <w:tcPr>
            <w:tcW w:w="6366" w:type="dxa"/>
            <w:vAlign w:val="center"/>
          </w:tcPr>
          <w:p w14:paraId="1B9F79EF" w14:textId="77777777" w:rsidR="00CA1946" w:rsidRPr="000C4C24" w:rsidRDefault="00CA1946" w:rsidP="000C4C24">
            <w:pPr>
              <w:jc w:val="both"/>
              <w:rPr>
                <w:b/>
                <w:lang w:val="fr-BE"/>
              </w:rPr>
            </w:pPr>
          </w:p>
        </w:tc>
      </w:tr>
    </w:tbl>
    <w:p w14:paraId="02F70D78" w14:textId="77777777" w:rsidR="00A44A6C" w:rsidRDefault="00F05A70" w:rsidP="00DC2BEC">
      <w:pPr>
        <w:pStyle w:val="BodyText"/>
        <w:rPr>
          <w:lang w:val="nl-BE"/>
        </w:rPr>
      </w:pPr>
      <w:r w:rsidRPr="00C85E86">
        <w:rPr>
          <w:lang w:val="nl-BE"/>
        </w:rPr>
        <w:t>.</w:t>
      </w:r>
    </w:p>
    <w:p w14:paraId="5ACC62C0" w14:textId="77777777" w:rsidR="00A44A6C" w:rsidRDefault="00F05A70" w:rsidP="000C4C24">
      <w:pPr>
        <w:pStyle w:val="Heading2"/>
        <w:jc w:val="both"/>
        <w:rPr>
          <w:lang w:val="nl-BE"/>
        </w:rPr>
      </w:pPr>
      <w:bookmarkStart w:id="3" w:name="_Toc157679163"/>
      <w:r w:rsidRPr="00C85E86">
        <w:rPr>
          <w:lang w:val="nl-BE"/>
        </w:rPr>
        <w:t>Gestion des versions</w:t>
      </w:r>
      <w:bookmarkEnd w:id="3"/>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1913"/>
        <w:gridCol w:w="2718"/>
        <w:gridCol w:w="3516"/>
      </w:tblGrid>
      <w:tr w:rsidR="00B35843" w:rsidRPr="00C85E86" w14:paraId="6BD992FC" w14:textId="77777777" w:rsidTr="00B35843">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6DF53565" w14:textId="77777777" w:rsidR="00A44A6C" w:rsidRDefault="00F05A70" w:rsidP="000C4C24">
            <w:pPr>
              <w:jc w:val="both"/>
              <w:rPr>
                <w:b/>
                <w:color w:val="FFFFFF" w:themeColor="background1"/>
                <w:lang w:val="nl-BE"/>
              </w:rPr>
            </w:pPr>
            <w:r w:rsidRPr="00C85E86">
              <w:rPr>
                <w:b/>
                <w:color w:val="FFFFFF" w:themeColor="background1"/>
                <w:lang w:val="nl-BE"/>
              </w:rPr>
              <w:t xml:space="preserve">Version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730E45C5" w14:textId="77777777" w:rsidR="00A44A6C" w:rsidRDefault="00F05A70" w:rsidP="000C4C24">
            <w:pPr>
              <w:jc w:val="both"/>
              <w:rPr>
                <w:b/>
                <w:color w:val="FFFFFF" w:themeColor="background1"/>
                <w:lang w:val="nl-BE"/>
              </w:rPr>
            </w:pPr>
            <w:r w:rsidRPr="00C85E86">
              <w:rPr>
                <w:b/>
                <w:color w:val="FFFFFF" w:themeColor="background1"/>
                <w:lang w:val="nl-BE"/>
              </w:rPr>
              <w:t>Date d'approbation</w:t>
            </w:r>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05978DEE" w14:textId="77777777" w:rsidR="00A44A6C" w:rsidRDefault="00F05A70" w:rsidP="000C4C24">
            <w:pPr>
              <w:jc w:val="both"/>
              <w:rPr>
                <w:b/>
                <w:color w:val="FFFFFF" w:themeColor="background1"/>
                <w:lang w:val="nl-BE"/>
              </w:rPr>
            </w:pPr>
            <w:r w:rsidRPr="00C85E86">
              <w:rPr>
                <w:b/>
                <w:color w:val="FFFFFF" w:themeColor="background1"/>
                <w:lang w:val="nl-BE"/>
              </w:rPr>
              <w:t xml:space="preserve">Approuvé par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222CA493" w14:textId="77777777" w:rsidR="00A44A6C" w:rsidRDefault="00F05A70" w:rsidP="000C4C24">
            <w:pPr>
              <w:jc w:val="both"/>
              <w:rPr>
                <w:b/>
                <w:color w:val="FFFFFF" w:themeColor="background1"/>
                <w:lang w:val="nl-BE"/>
              </w:rPr>
            </w:pPr>
            <w:r w:rsidRPr="00C85E86">
              <w:rPr>
                <w:b/>
                <w:color w:val="FFFFFF" w:themeColor="background1"/>
                <w:lang w:val="nl-BE"/>
              </w:rPr>
              <w:t>Description du changement</w:t>
            </w:r>
          </w:p>
        </w:tc>
      </w:tr>
      <w:tr w:rsidR="00B35843" w:rsidRPr="00C85E86" w14:paraId="00F253EB" w14:textId="77777777" w:rsidTr="00040420">
        <w:trPr>
          <w:trHeight w:val="283"/>
        </w:trPr>
        <w:tc>
          <w:tcPr>
            <w:tcW w:w="860" w:type="dxa"/>
            <w:tcBorders>
              <w:top w:val="single" w:sz="4" w:space="0" w:color="007988"/>
            </w:tcBorders>
            <w:vAlign w:val="center"/>
          </w:tcPr>
          <w:p w14:paraId="14E8AD15" w14:textId="77777777" w:rsidR="00B35843" w:rsidRPr="00C85E86" w:rsidRDefault="00B35843" w:rsidP="000C4C24">
            <w:pPr>
              <w:jc w:val="both"/>
              <w:rPr>
                <w:lang w:val="nl-BE"/>
              </w:rPr>
            </w:pPr>
          </w:p>
        </w:tc>
        <w:tc>
          <w:tcPr>
            <w:tcW w:w="1982" w:type="dxa"/>
            <w:tcBorders>
              <w:top w:val="single" w:sz="4" w:space="0" w:color="007988"/>
            </w:tcBorders>
            <w:vAlign w:val="center"/>
          </w:tcPr>
          <w:p w14:paraId="3D44C8E2" w14:textId="77777777" w:rsidR="00B35843" w:rsidRPr="00C85E86" w:rsidRDefault="00B35843" w:rsidP="000C4C24">
            <w:pPr>
              <w:jc w:val="both"/>
              <w:rPr>
                <w:lang w:val="nl-BE"/>
              </w:rPr>
            </w:pPr>
          </w:p>
        </w:tc>
        <w:tc>
          <w:tcPr>
            <w:tcW w:w="2999" w:type="dxa"/>
            <w:tcBorders>
              <w:top w:val="single" w:sz="4" w:space="0" w:color="007988"/>
            </w:tcBorders>
          </w:tcPr>
          <w:p w14:paraId="12DB602B" w14:textId="77777777" w:rsidR="00B35843" w:rsidRPr="00C85E86" w:rsidRDefault="00B35843" w:rsidP="000C4C24">
            <w:pPr>
              <w:jc w:val="both"/>
              <w:rPr>
                <w:lang w:val="nl-BE"/>
              </w:rPr>
            </w:pPr>
          </w:p>
        </w:tc>
        <w:tc>
          <w:tcPr>
            <w:tcW w:w="3895" w:type="dxa"/>
            <w:tcBorders>
              <w:top w:val="single" w:sz="4" w:space="0" w:color="007988"/>
            </w:tcBorders>
            <w:vAlign w:val="center"/>
          </w:tcPr>
          <w:p w14:paraId="050511D7" w14:textId="77777777" w:rsidR="00B35843" w:rsidRPr="00C85E86" w:rsidRDefault="00B35843" w:rsidP="000C4C24">
            <w:pPr>
              <w:jc w:val="both"/>
              <w:rPr>
                <w:lang w:val="nl-BE"/>
              </w:rPr>
            </w:pPr>
          </w:p>
          <w:p w14:paraId="2E8A0BC5" w14:textId="77777777" w:rsidR="00B35843" w:rsidRPr="00C85E86" w:rsidRDefault="00B35843" w:rsidP="000C4C24">
            <w:pPr>
              <w:jc w:val="both"/>
              <w:rPr>
                <w:lang w:val="nl-BE"/>
              </w:rPr>
            </w:pPr>
          </w:p>
        </w:tc>
      </w:tr>
    </w:tbl>
    <w:p w14:paraId="6B8A1F8E" w14:textId="77777777" w:rsidR="00CA1946" w:rsidRPr="00C85E86" w:rsidRDefault="00CA1946" w:rsidP="000C4C24">
      <w:pPr>
        <w:jc w:val="both"/>
        <w:rPr>
          <w:lang w:val="nl-BE"/>
        </w:rPr>
      </w:pPr>
    </w:p>
    <w:p w14:paraId="2CE98BD7" w14:textId="77777777" w:rsidR="00CA1946" w:rsidRPr="00C85E86" w:rsidRDefault="00CA1946" w:rsidP="000C4C24">
      <w:pPr>
        <w:jc w:val="both"/>
        <w:rPr>
          <w:lang w:val="nl-BE"/>
        </w:rPr>
      </w:pPr>
    </w:p>
    <w:p w14:paraId="16A682DC" w14:textId="77777777" w:rsidR="00141B30" w:rsidRPr="00C85E86" w:rsidRDefault="00141B30" w:rsidP="000C4C24">
      <w:pPr>
        <w:jc w:val="both"/>
        <w:rPr>
          <w:lang w:val="nl-BE"/>
        </w:rPr>
      </w:pPr>
    </w:p>
    <w:p w14:paraId="0CF6FDE7" w14:textId="77777777" w:rsidR="00141B30" w:rsidRPr="00C85E86" w:rsidRDefault="00141B30" w:rsidP="000C4C24">
      <w:pPr>
        <w:jc w:val="both"/>
        <w:rPr>
          <w:lang w:val="nl-BE"/>
        </w:rPr>
      </w:pPr>
    </w:p>
    <w:p w14:paraId="7A77416F" w14:textId="77777777" w:rsidR="00141B30" w:rsidRPr="00C85E86" w:rsidRDefault="00141B30" w:rsidP="000C4C24">
      <w:pPr>
        <w:jc w:val="both"/>
        <w:rPr>
          <w:lang w:val="nl-BE"/>
        </w:rPr>
      </w:pPr>
    </w:p>
    <w:p w14:paraId="4C163A35" w14:textId="77777777" w:rsidR="00141B30" w:rsidRPr="00C85E86" w:rsidRDefault="00141B30" w:rsidP="000C4C24">
      <w:pPr>
        <w:jc w:val="both"/>
        <w:rPr>
          <w:lang w:val="nl-BE"/>
        </w:rPr>
      </w:pPr>
    </w:p>
    <w:p w14:paraId="0BC3D8E7" w14:textId="77777777" w:rsidR="00141B30" w:rsidRPr="00C85E86" w:rsidRDefault="00141B30" w:rsidP="000C4C24">
      <w:pPr>
        <w:jc w:val="both"/>
        <w:rPr>
          <w:lang w:val="nl-BE"/>
        </w:rPr>
      </w:pPr>
    </w:p>
    <w:p w14:paraId="7364BAA1" w14:textId="77777777" w:rsidR="006145A9" w:rsidRPr="00C85E86" w:rsidRDefault="006145A9" w:rsidP="000C4C24">
      <w:pPr>
        <w:widowControl/>
        <w:autoSpaceDE/>
        <w:autoSpaceDN/>
        <w:jc w:val="both"/>
        <w:rPr>
          <w:rFonts w:ascii="Arial" w:eastAsiaTheme="majorEastAsia" w:hAnsi="Arial" w:cs="Times New Roman (Titres CS)"/>
          <w:b/>
          <w:color w:val="4DC0E3" w:themeColor="accent3"/>
          <w:sz w:val="30"/>
          <w:szCs w:val="32"/>
          <w:lang w:val="nl-BE"/>
        </w:rPr>
      </w:pPr>
      <w:r w:rsidRPr="00C85E86">
        <w:rPr>
          <w:lang w:val="nl-BE"/>
        </w:rPr>
        <w:br w:type="page"/>
      </w:r>
    </w:p>
    <w:p w14:paraId="25B26F53" w14:textId="77777777" w:rsidR="00A44A6C" w:rsidRDefault="00F05A70" w:rsidP="000C4C24">
      <w:pPr>
        <w:pStyle w:val="Heading1"/>
        <w:jc w:val="both"/>
        <w:rPr>
          <w:lang w:val="nl-BE"/>
        </w:rPr>
      </w:pPr>
      <w:bookmarkStart w:id="4" w:name="_Toc157679164"/>
      <w:r>
        <w:rPr>
          <w:lang w:val="nl-BE"/>
        </w:rPr>
        <w:lastRenderedPageBreak/>
        <w:t>Intro</w:t>
      </w:r>
      <w:bookmarkEnd w:id="4"/>
    </w:p>
    <w:p w14:paraId="49658769" w14:textId="77777777" w:rsidR="00A44A6C" w:rsidRPr="000C4C24" w:rsidRDefault="00F05A70" w:rsidP="00DC2BEC">
      <w:pPr>
        <w:pStyle w:val="BodyText"/>
        <w:rPr>
          <w:lang w:val="fr-BE"/>
        </w:rPr>
      </w:pPr>
      <w:r w:rsidRPr="000C4C24">
        <w:rPr>
          <w:lang w:val="fr-BE"/>
        </w:rPr>
        <w:t>Une vulnérabilité est une faille ou une faiblesse, une erreur de conception ou de mise en œuvre, un manque de mise à jour à la lumière des connaissances techniques existantes, qui peut compromettre la sécurité des technologies de l'information. Une vulnérabilité peut entraîner un événement inattendu ou indésirable et être exploitée par des tiers malveillants pour porter atteinte à l'intégrité, à l'authenticité, à la confidentialité ou à la disponibilité d'un système ou pour nuire à un système. Plus de 90 % des infections par des logiciels malveillants ou des cybercrimes commencent par l'exploitation d'une fuite connue. Les systèmes qui autorisent les connexions entrantes à l'internet, tels que les serveurs web et les serveurs de courrier électronique, font notamment l'objet de nombreuses attaques chaque jour.</w:t>
      </w:r>
    </w:p>
    <w:p w14:paraId="5708B331" w14:textId="77777777" w:rsidR="00A44A6C" w:rsidRPr="000C4C24" w:rsidRDefault="00F05A70" w:rsidP="00DC2BEC">
      <w:pPr>
        <w:pStyle w:val="BodyText"/>
        <w:rPr>
          <w:lang w:val="fr-BE"/>
        </w:rPr>
      </w:pPr>
      <w:r w:rsidRPr="000C4C24">
        <w:rPr>
          <w:lang w:val="fr-BE"/>
        </w:rPr>
        <w:t>Il est donc essentiel d'éliminer le plus grand nombre possible de vulnérabilités connues. Pour ce faire, nous avons besoin d'un bon système de gestion des correctifs et d'une surveillance des vulnérabilités.</w:t>
      </w:r>
    </w:p>
    <w:p w14:paraId="03CF35CC" w14:textId="3865D17D" w:rsidR="00A44A6C" w:rsidRPr="000C4C24" w:rsidRDefault="00F05A70" w:rsidP="00DC2BEC">
      <w:pPr>
        <w:pStyle w:val="BodyText"/>
        <w:rPr>
          <w:lang w:val="fr-BE"/>
        </w:rPr>
      </w:pPr>
      <w:r w:rsidRPr="000C4C24">
        <w:rPr>
          <w:lang w:val="fr-BE"/>
        </w:rPr>
        <w:t>Le présent document fait partie d'un ensemble de documents destinés à aider</w:t>
      </w:r>
      <w:r w:rsidRPr="000C4C24">
        <w:rPr>
          <w:b/>
          <w:bCs/>
          <w:color w:val="60BCCF"/>
          <w:lang w:val="fr-BE"/>
        </w:rPr>
        <w:t xml:space="preserve"> [l'organisation] </w:t>
      </w:r>
      <w:r w:rsidRPr="000C4C24">
        <w:rPr>
          <w:lang w:val="fr-BE"/>
        </w:rPr>
        <w:t xml:space="preserve">à mettre en place une stratégie solide en matière de cybersécurité.  </w:t>
      </w:r>
    </w:p>
    <w:p w14:paraId="3F4F822A" w14:textId="77777777" w:rsidR="00A44A6C" w:rsidRPr="000C4C24" w:rsidRDefault="00F05A70" w:rsidP="000C4C24">
      <w:pPr>
        <w:pStyle w:val="Heading1"/>
        <w:jc w:val="both"/>
        <w:rPr>
          <w:lang w:val="fr-BE"/>
        </w:rPr>
      </w:pPr>
      <w:bookmarkStart w:id="5" w:name="_Toc150330532"/>
      <w:bookmarkStart w:id="6" w:name="_Toc157679165"/>
      <w:r w:rsidRPr="000C4C24">
        <w:rPr>
          <w:lang w:val="fr-BE"/>
        </w:rPr>
        <w:t>Gestion des vulnérabilités</w:t>
      </w:r>
      <w:bookmarkEnd w:id="5"/>
      <w:bookmarkEnd w:id="6"/>
    </w:p>
    <w:p w14:paraId="684161CB" w14:textId="77777777" w:rsidR="00A44A6C" w:rsidRPr="000C4C24" w:rsidRDefault="00F05A70" w:rsidP="000C4C24">
      <w:pPr>
        <w:pStyle w:val="Heading2"/>
        <w:jc w:val="both"/>
        <w:rPr>
          <w:lang w:val="fr-BE"/>
        </w:rPr>
      </w:pPr>
      <w:bookmarkStart w:id="7" w:name="_Toc157679166"/>
      <w:r w:rsidRPr="000C4C24">
        <w:rPr>
          <w:lang w:val="fr-BE"/>
        </w:rPr>
        <w:t>Évaluation des risques</w:t>
      </w:r>
      <w:bookmarkEnd w:id="7"/>
    </w:p>
    <w:p w14:paraId="2F518F19" w14:textId="77777777" w:rsidR="00A44A6C" w:rsidRPr="000C4C24" w:rsidRDefault="00F05A70" w:rsidP="00DC2BEC">
      <w:pPr>
        <w:pStyle w:val="BodyText"/>
        <w:rPr>
          <w:lang w:val="fr-BE"/>
        </w:rPr>
      </w:pPr>
      <w:r w:rsidRPr="000C4C24">
        <w:rPr>
          <w:b/>
          <w:bCs/>
          <w:color w:val="60BCCF"/>
          <w:lang w:val="fr-BE"/>
        </w:rPr>
        <w:t xml:space="preserve">L'[Organisation] </w:t>
      </w:r>
      <w:r w:rsidRPr="000C4C24">
        <w:rPr>
          <w:lang w:val="fr-BE"/>
        </w:rPr>
        <w:t xml:space="preserve">procède à une évaluation annuelle des risques qui détermine les risques sur la base des menaces, des vulnérabilités et des impacts sur les processus et les actifs de l'entreprise. Ces vulnérabilités font référence à une faiblesse dans le matériel, les logiciels ou les procédures de [l'organisation]. </w:t>
      </w:r>
    </w:p>
    <w:p w14:paraId="66EB9091" w14:textId="77777777" w:rsidR="00A44A6C" w:rsidRPr="000C4C24" w:rsidRDefault="00F05A70" w:rsidP="000C4C24">
      <w:pPr>
        <w:pStyle w:val="Heading2"/>
        <w:jc w:val="both"/>
        <w:rPr>
          <w:lang w:val="fr-BE"/>
        </w:rPr>
      </w:pPr>
      <w:bookmarkStart w:id="8" w:name="_Toc157679167"/>
      <w:r w:rsidRPr="000C4C24">
        <w:rPr>
          <w:lang w:val="fr-BE"/>
        </w:rPr>
        <w:t>Recherche de vulnérabilités internes</w:t>
      </w:r>
      <w:bookmarkEnd w:id="8"/>
    </w:p>
    <w:p w14:paraId="18B5A844" w14:textId="77777777" w:rsidR="00DC2BEC" w:rsidRDefault="00F05A70" w:rsidP="00DC2BEC">
      <w:pPr>
        <w:pStyle w:val="BodyText"/>
        <w:rPr>
          <w:lang w:val="fr-BE"/>
        </w:rPr>
      </w:pPr>
      <w:r w:rsidRPr="000C4C24">
        <w:rPr>
          <w:lang w:val="fr-BE"/>
        </w:rPr>
        <w:t>Les systèmes critiques et confidentiels doivent faire l'objet d'une analyse de</w:t>
      </w:r>
      <w:r w:rsidRPr="000C4C24">
        <w:rPr>
          <w:color w:val="C45911"/>
          <w:lang w:val="fr-BE"/>
        </w:rPr>
        <w:t xml:space="preserve"> </w:t>
      </w:r>
      <w:r w:rsidRPr="000C4C24">
        <w:rPr>
          <w:lang w:val="fr-BE"/>
        </w:rPr>
        <w:t xml:space="preserve">vulnérabilité au moins une fois </w:t>
      </w:r>
      <w:r w:rsidRPr="000C4C24">
        <w:rPr>
          <w:b/>
          <w:bCs/>
          <w:color w:val="A8D08D"/>
          <w:lang w:val="fr-BE"/>
        </w:rPr>
        <w:t>par an</w:t>
      </w:r>
      <w:r w:rsidRPr="000C4C24">
        <w:rPr>
          <w:lang w:val="fr-BE"/>
        </w:rPr>
        <w:t xml:space="preserve">, par </w:t>
      </w:r>
      <w:r w:rsidRPr="000C4C24">
        <w:rPr>
          <w:b/>
          <w:bCs/>
          <w:color w:val="8EAADB"/>
          <w:lang w:val="fr-BE"/>
        </w:rPr>
        <w:t xml:space="preserve">trimestre </w:t>
      </w:r>
      <w:r w:rsidRPr="000C4C24">
        <w:rPr>
          <w:lang w:val="fr-BE"/>
        </w:rPr>
        <w:t xml:space="preserve">ou </w:t>
      </w:r>
      <w:r w:rsidRPr="000C4C24">
        <w:rPr>
          <w:b/>
          <w:bCs/>
          <w:color w:val="C45911"/>
          <w:lang w:val="fr-BE"/>
        </w:rPr>
        <w:t>en continu.</w:t>
      </w:r>
      <w:r w:rsidRPr="000C4C24">
        <w:rPr>
          <w:lang w:val="fr-BE"/>
        </w:rPr>
        <w:t xml:space="preserve"> Les systèmes hautement critiques et hautement confidentiels doivent être analysés au moins une fois par mois.</w:t>
      </w:r>
    </w:p>
    <w:p w14:paraId="7615E663" w14:textId="4D217C98" w:rsidR="00A44A6C" w:rsidRPr="000C4C24" w:rsidRDefault="0005635E" w:rsidP="000C4C24">
      <w:pPr>
        <w:pStyle w:val="BodyText"/>
        <w:rPr>
          <w:lang w:val="fr-BE"/>
        </w:rPr>
      </w:pPr>
      <w:r w:rsidRPr="000C4C24">
        <w:rPr>
          <w:lang w:val="fr-BE"/>
        </w:rPr>
        <w:br/>
        <w:t>Des outils d'analyse des vulnérabilités ou des *tests de pénétration peuvent être utilisés pour étudier les vulnérabilités des systèmes. Ces outils contiennent une base de données de vulnérabilités connues et peuvent analyser un seul système ou même un réseau entier pour y trouver des vulnérabilités. Les outils d'analyse n'analysent que les vulnérabilités auxquelles ils ont accès. Par exemple, si des services sont bloqués par des pare-feu, ils ne peuvent pas en rendre compte.</w:t>
      </w:r>
    </w:p>
    <w:p w14:paraId="41344A64" w14:textId="77777777" w:rsidR="00A44A6C" w:rsidRPr="000C4C24" w:rsidRDefault="00F05A70" w:rsidP="00DC2BEC">
      <w:pPr>
        <w:pStyle w:val="BodyText"/>
        <w:rPr>
          <w:lang w:val="fr-BE"/>
        </w:rPr>
      </w:pPr>
      <w:r w:rsidRPr="000C4C24">
        <w:rPr>
          <w:lang w:val="fr-BE"/>
        </w:rPr>
        <w:t>Ces outils classent les faiblesses en différents niveaux de risque. Toutefois, il faut savoir que le risque le plus élevé est lorsque la vulnérabilité peut être exploitée à partir de l'internet. Si ce n'est pas le cas, le risque demeure car un système infecté peut l'utiliser pour propager des logiciels malveillants à d'autres machines du réseau, mais la probabilité est plus faible.</w:t>
      </w:r>
    </w:p>
    <w:p w14:paraId="0E16C3DC" w14:textId="77777777" w:rsidR="00A44A6C" w:rsidRPr="000C4C24" w:rsidRDefault="00F05A70" w:rsidP="000C4C24">
      <w:pPr>
        <w:pStyle w:val="Heading2"/>
        <w:jc w:val="both"/>
        <w:rPr>
          <w:lang w:val="fr-BE"/>
        </w:rPr>
      </w:pPr>
      <w:bookmarkStart w:id="9" w:name="_Toc157679168"/>
      <w:r w:rsidRPr="000C4C24">
        <w:rPr>
          <w:lang w:val="fr-BE"/>
        </w:rPr>
        <w:t>Recherche de vulnérabilités externes</w:t>
      </w:r>
      <w:bookmarkEnd w:id="9"/>
    </w:p>
    <w:p w14:paraId="1A64871F" w14:textId="77777777" w:rsidR="00A44A6C" w:rsidRPr="000C4C24" w:rsidRDefault="00F05A70" w:rsidP="00DC2BEC">
      <w:pPr>
        <w:pStyle w:val="BodyText"/>
        <w:rPr>
          <w:lang w:val="fr-BE"/>
        </w:rPr>
      </w:pPr>
      <w:r w:rsidRPr="000C4C24">
        <w:rPr>
          <w:lang w:val="fr-BE"/>
        </w:rPr>
        <w:t>En plus de l'analyse interne, une analyse externe des vulnérabilités (</w:t>
      </w:r>
      <w:proofErr w:type="spellStart"/>
      <w:r w:rsidRPr="000C4C24">
        <w:rPr>
          <w:lang w:val="fr-BE"/>
        </w:rPr>
        <w:t>pen</w:t>
      </w:r>
      <w:proofErr w:type="spellEnd"/>
      <w:r w:rsidRPr="000C4C24">
        <w:rPr>
          <w:lang w:val="fr-BE"/>
        </w:rPr>
        <w:t xml:space="preserve"> test) devrait être effectuée </w:t>
      </w:r>
      <w:r w:rsidRPr="000C4C24">
        <w:rPr>
          <w:b/>
          <w:bCs/>
          <w:color w:val="A8D08D"/>
          <w:lang w:val="fr-BE"/>
        </w:rPr>
        <w:t>annuellement</w:t>
      </w:r>
      <w:r w:rsidRPr="000C4C24">
        <w:rPr>
          <w:b/>
          <w:bCs/>
          <w:color w:val="8EAADB"/>
          <w:lang w:val="fr-BE"/>
        </w:rPr>
        <w:t xml:space="preserve">, trimestriellement </w:t>
      </w:r>
      <w:r w:rsidRPr="000C4C24">
        <w:rPr>
          <w:lang w:val="fr-BE"/>
        </w:rPr>
        <w:t xml:space="preserve">ou en </w:t>
      </w:r>
      <w:r w:rsidRPr="000C4C24">
        <w:rPr>
          <w:b/>
          <w:bCs/>
          <w:color w:val="C45911"/>
          <w:lang w:val="fr-BE"/>
        </w:rPr>
        <w:t>continu</w:t>
      </w:r>
      <w:r w:rsidRPr="000C4C24">
        <w:rPr>
          <w:lang w:val="fr-BE"/>
        </w:rPr>
        <w:t>. Les résultats de ce test externe devraient constituer la base d'un plan annuel, semestriel ou mensuel d'amélioration de la vulnérabilité et servir de mesure indépendante de la sécurité du système</w:t>
      </w:r>
      <w:r w:rsidR="0056768B" w:rsidRPr="000C4C24">
        <w:rPr>
          <w:lang w:val="fr-BE"/>
        </w:rPr>
        <w:t>.</w:t>
      </w:r>
    </w:p>
    <w:p w14:paraId="04FC058D" w14:textId="77777777" w:rsidR="003C66BF" w:rsidRPr="000C4C24" w:rsidRDefault="003C66BF" w:rsidP="000C4C24">
      <w:pPr>
        <w:widowControl/>
        <w:autoSpaceDE/>
        <w:autoSpaceDN/>
        <w:jc w:val="both"/>
        <w:rPr>
          <w:rFonts w:ascii="Arial" w:eastAsiaTheme="majorEastAsia" w:hAnsi="Arial" w:cs="Times New Roman (Titres CS)"/>
          <w:b/>
          <w:caps/>
          <w:color w:val="515C9A" w:themeColor="accent1"/>
          <w:szCs w:val="26"/>
          <w:lang w:val="fr-BE"/>
        </w:rPr>
      </w:pPr>
      <w:r w:rsidRPr="000C4C24">
        <w:rPr>
          <w:lang w:val="fr-BE"/>
        </w:rPr>
        <w:br w:type="page"/>
      </w:r>
    </w:p>
    <w:p w14:paraId="1DA06C95" w14:textId="77777777" w:rsidR="00A44A6C" w:rsidRPr="000C4C24" w:rsidRDefault="00F05A70" w:rsidP="000C4C24">
      <w:pPr>
        <w:pStyle w:val="Heading2"/>
        <w:jc w:val="both"/>
        <w:rPr>
          <w:lang w:val="fr-BE"/>
        </w:rPr>
      </w:pPr>
      <w:bookmarkStart w:id="10" w:name="_Toc157679169"/>
      <w:r w:rsidRPr="000C4C24">
        <w:rPr>
          <w:lang w:val="fr-BE"/>
        </w:rPr>
        <w:lastRenderedPageBreak/>
        <w:t>IDS/IPS</w:t>
      </w:r>
      <w:bookmarkEnd w:id="10"/>
    </w:p>
    <w:p w14:paraId="2E724C13" w14:textId="77777777" w:rsidR="00A44A6C" w:rsidRPr="000C4C24" w:rsidRDefault="00F05A70" w:rsidP="00DC2BEC">
      <w:pPr>
        <w:pStyle w:val="BodyText"/>
        <w:rPr>
          <w:lang w:val="fr-BE"/>
        </w:rPr>
      </w:pPr>
      <w:r w:rsidRPr="000C4C24">
        <w:rPr>
          <w:lang w:val="fr-BE"/>
        </w:rPr>
        <w:t>Alors que les scanners de vulnérabilité sont utilisés pour détecter les risques potentiels, les systèmes de détection d'intrusion (IDS) et de prévention d'intrusion (IPS) assurent une surveillance du réseau en temps réel pour vérifier si des actions malveillantes sont en cours. Les systèmes IDS peuvent envoyer une alerte dès qu'ils constatent un comportement suspect. Les systèmes IPS peuvent même prendre des mesures, par exemple en bloquant le trafic au niveau du pare-feu.</w:t>
      </w:r>
    </w:p>
    <w:p w14:paraId="71DD345D" w14:textId="77777777" w:rsidR="00A44A6C" w:rsidRPr="000C4C24" w:rsidRDefault="00F05A70" w:rsidP="00DC2BEC">
      <w:pPr>
        <w:pStyle w:val="BodyText"/>
        <w:rPr>
          <w:lang w:val="fr-BE"/>
        </w:rPr>
      </w:pPr>
      <w:r w:rsidRPr="000C4C24">
        <w:rPr>
          <w:lang w:val="fr-BE"/>
        </w:rPr>
        <w:t xml:space="preserve"> Les IDS/IPS doivent être envisagés pour les systèmes critiques et confidentiels si le risque l'emporte sur le coût.</w:t>
      </w:r>
    </w:p>
    <w:p w14:paraId="66C72283" w14:textId="77777777" w:rsidR="00A223A9" w:rsidRPr="000C4C24" w:rsidRDefault="00A223A9" w:rsidP="00DC2BEC">
      <w:pPr>
        <w:pStyle w:val="BodyText"/>
        <w:rPr>
          <w:lang w:val="fr-BE"/>
        </w:rPr>
      </w:pPr>
    </w:p>
    <w:p w14:paraId="4E2ECE38" w14:textId="77777777" w:rsidR="00A44A6C" w:rsidRPr="000C4C24" w:rsidRDefault="00F05A70" w:rsidP="000C4C24">
      <w:pPr>
        <w:pStyle w:val="Heading2"/>
        <w:jc w:val="both"/>
        <w:rPr>
          <w:lang w:val="fr-BE"/>
        </w:rPr>
      </w:pPr>
      <w:bookmarkStart w:id="11" w:name="_Toc157679170"/>
      <w:r w:rsidRPr="000C4C24">
        <w:rPr>
          <w:lang w:val="fr-BE"/>
        </w:rPr>
        <w:t xml:space="preserve">Politique de divulgation coordonnée des vulnérabilités CVDP </w:t>
      </w:r>
      <w:r w:rsidRPr="000C4C24">
        <w:rPr>
          <w:color w:val="8EAADB"/>
          <w:lang w:val="fr-BE"/>
        </w:rPr>
        <w:t>(Important</w:t>
      </w:r>
      <w:r w:rsidRPr="000C4C24">
        <w:rPr>
          <w:lang w:val="fr-BE"/>
        </w:rPr>
        <w:t xml:space="preserve">, </w:t>
      </w:r>
      <w:r w:rsidRPr="000C4C24">
        <w:rPr>
          <w:color w:val="C45911"/>
          <w:lang w:val="fr-BE"/>
        </w:rPr>
        <w:t>Essentiel</w:t>
      </w:r>
      <w:r w:rsidRPr="000C4C24">
        <w:rPr>
          <w:lang w:val="fr-BE"/>
        </w:rPr>
        <w:t>)</w:t>
      </w:r>
      <w:bookmarkEnd w:id="11"/>
    </w:p>
    <w:p w14:paraId="599F8AF5" w14:textId="77777777" w:rsidR="0080104E" w:rsidRPr="000C4C24" w:rsidRDefault="0080104E" w:rsidP="000C4C24">
      <w:pPr>
        <w:jc w:val="both"/>
        <w:rPr>
          <w:lang w:val="fr-BE"/>
        </w:rPr>
      </w:pPr>
    </w:p>
    <w:p w14:paraId="74AA0CB0" w14:textId="77777777" w:rsidR="00A44A6C" w:rsidRPr="000C4C24" w:rsidRDefault="00F05A70" w:rsidP="00DC2BEC">
      <w:pPr>
        <w:pStyle w:val="BodyText"/>
        <w:pBdr>
          <w:top w:val="single" w:sz="4" w:space="1" w:color="auto"/>
          <w:left w:val="single" w:sz="4" w:space="4" w:color="auto"/>
          <w:bottom w:val="single" w:sz="4" w:space="1" w:color="auto"/>
          <w:right w:val="single" w:sz="4" w:space="4" w:color="auto"/>
        </w:pBdr>
        <w:rPr>
          <w:lang w:val="fr-BE"/>
        </w:rPr>
      </w:pPr>
      <w:r w:rsidRPr="000C4C24">
        <w:rPr>
          <w:lang w:val="fr-BE"/>
        </w:rPr>
        <w:t xml:space="preserve">Les organisations qui atteignent le niveau d'assurance </w:t>
      </w:r>
      <w:proofErr w:type="spellStart"/>
      <w:r w:rsidRPr="000C4C24">
        <w:rPr>
          <w:lang w:val="fr-BE"/>
        </w:rPr>
        <w:t>CyFun</w:t>
      </w:r>
      <w:proofErr w:type="spellEnd"/>
      <w:r w:rsidRPr="000C4C24">
        <w:rPr>
          <w:lang w:val="fr-BE"/>
        </w:rPr>
        <w:t xml:space="preserve"> </w:t>
      </w:r>
      <w:r w:rsidRPr="000C4C24">
        <w:rPr>
          <w:b/>
          <w:bCs/>
          <w:color w:val="8EAADB"/>
          <w:lang w:val="fr-BE"/>
        </w:rPr>
        <w:t xml:space="preserve">Important </w:t>
      </w:r>
      <w:r w:rsidRPr="000C4C24">
        <w:rPr>
          <w:lang w:val="fr-BE"/>
        </w:rPr>
        <w:t xml:space="preserve">ou </w:t>
      </w:r>
      <w:r w:rsidRPr="000C4C24">
        <w:rPr>
          <w:b/>
          <w:bCs/>
          <w:color w:val="C45911"/>
          <w:lang w:val="fr-BE"/>
        </w:rPr>
        <w:t xml:space="preserve">Essentiel </w:t>
      </w:r>
      <w:r w:rsidRPr="000C4C24">
        <w:rPr>
          <w:lang w:val="fr-BE"/>
        </w:rPr>
        <w:t>doivent mettre en place une politique coordonnée de divulgation des vulnérabilités.</w:t>
      </w:r>
    </w:p>
    <w:p w14:paraId="3AB5ADAE" w14:textId="77777777" w:rsidR="00A44A6C" w:rsidRPr="000C4C24" w:rsidRDefault="00F05A70" w:rsidP="00DC2BEC">
      <w:pPr>
        <w:pStyle w:val="BodyText"/>
        <w:rPr>
          <w:lang w:val="fr-BE"/>
        </w:rPr>
      </w:pPr>
      <w:r w:rsidRPr="000C4C24">
        <w:rPr>
          <w:lang w:val="fr-BE"/>
        </w:rPr>
        <w:t>Il s'agit d'un ensemble de règles prédéterminées par [l'organisation] responsable des systèmes d'information qui permet aux participants (ou "hackers éthiques"), avec de bonnes intentions, de détecter d'éventuelles vulnérabilités dans ses systèmes, ou de lui fournir toute information pertinente à leur sujet. Ces règles, généralement rendues publiques sur un site web, permettent d'établir un cadre juridique pour la coopération entre l'organisation responsable et les participants à la politique. Ces règles doivent notamment garantir la confidentialité des informations échangées et encadrer toute divulgation de vulnérabilités découvertes de manière responsable et coordonnée.</w:t>
      </w:r>
    </w:p>
    <w:p w14:paraId="66D4BBDC" w14:textId="77777777" w:rsidR="00A44A6C" w:rsidRPr="000C4C24" w:rsidRDefault="00F05A70" w:rsidP="00DC2BEC">
      <w:pPr>
        <w:pStyle w:val="BodyText"/>
        <w:rPr>
          <w:lang w:val="fr-BE"/>
        </w:rPr>
      </w:pPr>
      <w:proofErr w:type="spellStart"/>
      <w:r w:rsidRPr="000C4C24">
        <w:rPr>
          <w:lang w:val="fr-BE"/>
        </w:rPr>
        <w:t>Veuillez vous</w:t>
      </w:r>
      <w:proofErr w:type="spellEnd"/>
      <w:r w:rsidRPr="000C4C24">
        <w:rPr>
          <w:lang w:val="fr-BE"/>
        </w:rPr>
        <w:t xml:space="preserve"> référer au Guide sur la politique coordonnée de divulgation des vulnérabilités préparé par le Centre for </w:t>
      </w:r>
      <w:proofErr w:type="spellStart"/>
      <w:r w:rsidRPr="000C4C24">
        <w:rPr>
          <w:lang w:val="fr-BE"/>
        </w:rPr>
        <w:t>Cybersecurity</w:t>
      </w:r>
      <w:proofErr w:type="spellEnd"/>
      <w:r w:rsidRPr="000C4C24">
        <w:rPr>
          <w:lang w:val="fr-BE"/>
        </w:rPr>
        <w:t xml:space="preserve"> </w:t>
      </w:r>
      <w:proofErr w:type="spellStart"/>
      <w:r w:rsidRPr="000C4C24">
        <w:rPr>
          <w:lang w:val="fr-BE"/>
        </w:rPr>
        <w:t>Belgium</w:t>
      </w:r>
      <w:proofErr w:type="spellEnd"/>
      <w:r w:rsidRPr="000C4C24">
        <w:rPr>
          <w:lang w:val="fr-BE"/>
        </w:rPr>
        <w:t xml:space="preserve"> lors de l'élaboration de ce CVDP.</w:t>
      </w:r>
    </w:p>
    <w:p w14:paraId="0A37C3FD" w14:textId="67BB3AD9" w:rsidR="00A44A6C" w:rsidRPr="000C4C24" w:rsidRDefault="000C4C24" w:rsidP="00DC2BEC">
      <w:pPr>
        <w:pStyle w:val="BodyText"/>
        <w:rPr>
          <w:lang w:val="fr-BE"/>
        </w:rPr>
      </w:pPr>
      <w:hyperlink r:id="rId15" w:history="1">
        <w:r w:rsidR="00AE6A37" w:rsidRPr="000C4C24">
          <w:rPr>
            <w:rStyle w:val="Hyperlink"/>
            <w:lang w:val="fr-BE"/>
          </w:rPr>
          <w:t>*https://fr.wikipedia.org/wiki/Test_d%27intrusion</w:t>
        </w:r>
      </w:hyperlink>
    </w:p>
    <w:p w14:paraId="186664F4" w14:textId="77777777" w:rsidR="00A44A6C" w:rsidRPr="000C4C24" w:rsidRDefault="00F05A70" w:rsidP="000C4C24">
      <w:pPr>
        <w:pStyle w:val="Heading1"/>
        <w:jc w:val="both"/>
        <w:rPr>
          <w:lang w:val="fr-BE"/>
        </w:rPr>
      </w:pPr>
      <w:bookmarkStart w:id="12" w:name="_Toc157679171"/>
      <w:r w:rsidRPr="000C4C24">
        <w:rPr>
          <w:lang w:val="fr-BE"/>
        </w:rPr>
        <w:t>Gestion des correctifs</w:t>
      </w:r>
      <w:bookmarkEnd w:id="12"/>
    </w:p>
    <w:p w14:paraId="2B3BA648" w14:textId="75143E35" w:rsidR="00A44A6C" w:rsidRPr="000C4C24" w:rsidRDefault="00F05A70" w:rsidP="00DC2BEC">
      <w:pPr>
        <w:pStyle w:val="BodyText"/>
        <w:rPr>
          <w:lang w:val="fr-BE"/>
        </w:rPr>
      </w:pPr>
      <w:r w:rsidRPr="000C4C24">
        <w:rPr>
          <w:lang w:val="fr-BE"/>
        </w:rPr>
        <w:t>Tous les serveurs, pare-feu, commutateurs et clients gérés doivent être mis à jour avec les derniers correctifs pertinents au moins tous les deux mois, sauf décision contraire explicite.</w:t>
      </w:r>
    </w:p>
    <w:p w14:paraId="2A66D021" w14:textId="77777777" w:rsidR="00A44A6C" w:rsidRPr="000C4C24" w:rsidRDefault="00F05A70" w:rsidP="00DC2BEC">
      <w:pPr>
        <w:pStyle w:val="BodyText"/>
        <w:rPr>
          <w:lang w:val="fr-BE"/>
        </w:rPr>
      </w:pPr>
      <w:r w:rsidRPr="000C4C24">
        <w:rPr>
          <w:lang w:val="fr-BE"/>
        </w:rPr>
        <w:t>Les correctifs de sécurité doivent être installés dès que possible.  Cela ne peut se faire qu'après une analyse d'impact approfondie sur l'environnement du correctif à installer.</w:t>
      </w:r>
    </w:p>
    <w:p w14:paraId="454B4FC4" w14:textId="77777777" w:rsidR="00A44A6C" w:rsidRPr="000C4C24" w:rsidRDefault="00F05A70" w:rsidP="00DC2BEC">
      <w:pPr>
        <w:pStyle w:val="BodyText"/>
        <w:rPr>
          <w:lang w:val="fr-BE"/>
        </w:rPr>
      </w:pPr>
      <w:r w:rsidRPr="000C4C24">
        <w:rPr>
          <w:lang w:val="fr-BE"/>
        </w:rPr>
        <w:t>Il doit exister un système ou un processus permettant de savoir quels sont les correctifs de sécurité disponibles et applicables.</w:t>
      </w:r>
    </w:p>
    <w:p w14:paraId="753FDA82" w14:textId="77777777" w:rsidR="00A44A6C" w:rsidRPr="000C4C24" w:rsidRDefault="00F05A70" w:rsidP="00DC2BEC">
      <w:pPr>
        <w:pStyle w:val="BodyText"/>
        <w:rPr>
          <w:lang w:val="fr-BE"/>
        </w:rPr>
      </w:pPr>
      <w:r w:rsidRPr="000C4C24">
        <w:rPr>
          <w:lang w:val="fr-BE"/>
        </w:rPr>
        <w:t>Les correctifs de sécurité concernent les systèmes d'exploitation, les logiciels de serveur tels que les bases de données, les services et les applications.</w:t>
      </w:r>
    </w:p>
    <w:p w14:paraId="2DAE91EE" w14:textId="77777777" w:rsidR="00A44A6C" w:rsidRPr="000C4C24" w:rsidRDefault="00F05A70" w:rsidP="00DC2BEC">
      <w:pPr>
        <w:pStyle w:val="BodyText"/>
        <w:pBdr>
          <w:top w:val="single" w:sz="4" w:space="1" w:color="auto"/>
          <w:left w:val="single" w:sz="4" w:space="4" w:color="auto"/>
          <w:bottom w:val="single" w:sz="4" w:space="1" w:color="auto"/>
          <w:right w:val="single" w:sz="4" w:space="4" w:color="auto"/>
        </w:pBdr>
        <w:rPr>
          <w:lang w:val="fr-BE"/>
        </w:rPr>
      </w:pPr>
      <w:r w:rsidRPr="000C4C24">
        <w:rPr>
          <w:b/>
          <w:bCs/>
          <w:lang w:val="fr-BE"/>
        </w:rPr>
        <w:t xml:space="preserve">NOTE : </w:t>
      </w:r>
      <w:r w:rsidRPr="000C4C24">
        <w:rPr>
          <w:lang w:val="fr-BE"/>
        </w:rPr>
        <w:t>Si un système n'est pas en mesure d'appliquer les correctifs de sécurité, bien que les vulnérabilités soient connues, le système doit être isolé de l'internet et des autres systèmes connectés à l'internet et physiquement sécurisé.</w:t>
      </w:r>
    </w:p>
    <w:sectPr w:rsidR="00A44A6C" w:rsidRPr="000C4C24" w:rsidSect="005D03F1">
      <w:headerReference w:type="default" r:id="rId16"/>
      <w:footerReference w:type="even" r:id="rId17"/>
      <w:footerReference w:type="default" r:id="rId18"/>
      <w:headerReference w:type="first" r:id="rId19"/>
      <w:footerReference w:type="first" r:id="rId20"/>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EA040" w14:textId="77777777" w:rsidR="0029097D" w:rsidRDefault="0029097D" w:rsidP="004171AE">
      <w:r>
        <w:separator/>
      </w:r>
    </w:p>
  </w:endnote>
  <w:endnote w:type="continuationSeparator" w:id="0">
    <w:p w14:paraId="26390BFC" w14:textId="77777777" w:rsidR="0029097D" w:rsidRDefault="0029097D"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o-Semibold">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835405"/>
      <w:docPartObj>
        <w:docPartGallery w:val="Page Numbers (Bottom of Page)"/>
        <w:docPartUnique/>
      </w:docPartObj>
    </w:sdtPr>
    <w:sdtEndPr>
      <w:rPr>
        <w:rStyle w:val="PageNumber"/>
      </w:rPr>
    </w:sdtEndPr>
    <w:sdtContent>
      <w:p w14:paraId="11579456" w14:textId="77777777" w:rsidR="00A44A6C" w:rsidRDefault="00F05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08">
          <w:rPr>
            <w:rStyle w:val="PageNumber"/>
            <w:noProof/>
          </w:rPr>
          <w:t>2</w:t>
        </w:r>
        <w:r>
          <w:rPr>
            <w:rStyle w:val="PageNumber"/>
          </w:rPr>
          <w:fldChar w:fldCharType="end"/>
        </w:r>
      </w:p>
    </w:sdtContent>
  </w:sdt>
  <w:p w14:paraId="4F64661C" w14:textId="77777777" w:rsidR="005D03F1" w:rsidRDefault="005D03F1" w:rsidP="005D0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2683495"/>
      <w:docPartObj>
        <w:docPartGallery w:val="Page Numbers (Bottom of Page)"/>
        <w:docPartUnique/>
      </w:docPartObj>
    </w:sdtPr>
    <w:sdtEndPr>
      <w:rPr>
        <w:rStyle w:val="PageNumber"/>
      </w:rPr>
    </w:sdtEndPr>
    <w:sdtContent>
      <w:p w14:paraId="7399612D" w14:textId="77777777" w:rsidR="00A44A6C" w:rsidRDefault="00F05A70">
        <w:pPr>
          <w:pStyle w:val="Footer"/>
          <w:framePr w:wrap="none" w:vAnchor="text" w:hAnchor="margin" w:xAlign="right" w:y="1"/>
          <w:rPr>
            <w:rStyle w:val="PageNumber"/>
            <w:lang w:val="fr-BE"/>
          </w:rPr>
        </w:pPr>
        <w:r>
          <w:rPr>
            <w:rStyle w:val="PageNumber"/>
          </w:rPr>
          <w:fldChar w:fldCharType="begin"/>
        </w:r>
        <w:r w:rsidRPr="00100F1A">
          <w:rPr>
            <w:rStyle w:val="PageNumber"/>
            <w:lang w:val="fr-BE"/>
          </w:rPr>
          <w:instrText xml:space="preserve"> PAGE </w:instrText>
        </w:r>
        <w:r>
          <w:rPr>
            <w:rStyle w:val="PageNumber"/>
          </w:rPr>
          <w:fldChar w:fldCharType="separate"/>
        </w:r>
        <w:r w:rsidRPr="00100F1A">
          <w:rPr>
            <w:rStyle w:val="PageNumber"/>
            <w:noProof/>
            <w:lang w:val="fr-BE"/>
          </w:rPr>
          <w:t>2</w:t>
        </w:r>
        <w:r>
          <w:rPr>
            <w:rStyle w:val="PageNumber"/>
          </w:rPr>
          <w:fldChar w:fldCharType="end"/>
        </w:r>
      </w:p>
    </w:sdtContent>
  </w:sdt>
  <w:p w14:paraId="5E31DF4D" w14:textId="77777777" w:rsidR="00A44A6C" w:rsidRDefault="00F05A70">
    <w:pPr>
      <w:pStyle w:val="Paragraphestandard"/>
      <w:spacing w:after="124"/>
      <w:ind w:right="701"/>
      <w:jc w:val="right"/>
      <w:rPr>
        <w:rFonts w:ascii="Lato Medium" w:hAnsi="Lato Medium" w:cs="Lato Medium"/>
        <w:color w:val="3B448C"/>
        <w:sz w:val="20"/>
        <w:szCs w:val="20"/>
      </w:rPr>
    </w:pPr>
    <w:r w:rsidRPr="000C4C24">
      <w:rPr>
        <w:rFonts w:ascii="Arial" w:hAnsi="Arial" w:cs="Arial"/>
        <w:color w:val="6782B4" w:themeColor="accent2"/>
        <w:sz w:val="20"/>
        <w:szCs w:val="20"/>
        <w:lang w:val="fr-BE"/>
      </w:rPr>
      <w:t xml:space="preserve">Politiques </w:t>
    </w:r>
    <w:r w:rsidR="00384E12" w:rsidRPr="000C4C24">
      <w:rPr>
        <w:rFonts w:ascii="Arial" w:hAnsi="Arial" w:cs="Arial"/>
        <w:color w:val="6782B4" w:themeColor="accent2"/>
        <w:sz w:val="20"/>
        <w:szCs w:val="20"/>
        <w:lang w:val="fr-BE"/>
      </w:rPr>
      <w:t xml:space="preserve">relatives à la gestion des vulnérabilités et des correctifs </w:t>
    </w:r>
    <w:r w:rsidR="005D03F1" w:rsidRPr="000C4C24">
      <w:rPr>
        <w:rFonts w:ascii="Arial" w:hAnsi="Arial" w:cs="Arial"/>
        <w:color w:val="35457F" w:themeColor="text2"/>
        <w:sz w:val="20"/>
        <w:szCs w:val="20"/>
        <w:lang w:val="fr-BE"/>
      </w:rPr>
      <w:t xml:space="preserve">- </w:t>
    </w:r>
    <w:r w:rsidR="00DE6108" w:rsidRPr="00DE6108">
      <w:rPr>
        <w:rFonts w:ascii="Lato Thin" w:hAnsi="Lato Thin" w:cs="Lato Thin"/>
        <w:noProof/>
        <w:color w:val="35457F" w:themeColor="text2"/>
        <w:sz w:val="20"/>
        <w:szCs w:val="20"/>
      </w:rPr>
      <w:t xml:space="preserve">Modèle    </w:t>
    </w:r>
    <w:r w:rsidR="00DE6108">
      <w:rPr>
        <w:rFonts w:ascii="Lato Thin" w:hAnsi="Lato Thin" w:cs="Lato Thin"/>
        <w:noProof/>
        <w:color w:val="3B448C"/>
        <w:sz w:val="20"/>
        <w:szCs w:val="20"/>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DE6108" w:rsidRDefault="00DE6108" w:rsidP="005D03F1">
    <w:pPr>
      <w:pStyle w:val="Paragraphestandard"/>
      <w:spacing w:after="124"/>
      <w:ind w:right="701"/>
      <w:jc w:val="right"/>
      <w:rPr>
        <w:rFonts w:ascii="Lato Medium" w:hAnsi="Lato Medium" w:cs="Lato Medium"/>
        <w:color w:val="3B448C"/>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3DE1B" w14:textId="77777777" w:rsidR="00A44A6C" w:rsidRDefault="00F05A70">
    <w:pPr>
      <w:pStyle w:val="Footer"/>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36ABD" w14:textId="77777777" w:rsidR="0029097D" w:rsidRDefault="0029097D" w:rsidP="004171AE">
      <w:r>
        <w:separator/>
      </w:r>
    </w:p>
  </w:footnote>
  <w:footnote w:type="continuationSeparator" w:id="0">
    <w:p w14:paraId="7C5CFA1B" w14:textId="77777777" w:rsidR="0029097D" w:rsidRDefault="0029097D"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Header"/>
            <w:ind w:left="-115"/>
          </w:pPr>
        </w:p>
      </w:tc>
      <w:tc>
        <w:tcPr>
          <w:tcW w:w="3020" w:type="dxa"/>
        </w:tcPr>
        <w:p w14:paraId="6F23EA32" w14:textId="77777777" w:rsidR="1E7C83A2" w:rsidRDefault="1E7C83A2" w:rsidP="1E7C83A2">
          <w:pPr>
            <w:pStyle w:val="Header"/>
            <w:jc w:val="center"/>
          </w:pPr>
        </w:p>
      </w:tc>
      <w:tc>
        <w:tcPr>
          <w:tcW w:w="3020" w:type="dxa"/>
        </w:tcPr>
        <w:p w14:paraId="4FDC7161" w14:textId="77777777" w:rsidR="1E7C83A2" w:rsidRDefault="1E7C83A2" w:rsidP="1E7C83A2">
          <w:pPr>
            <w:pStyle w:val="Header"/>
            <w:ind w:right="-115"/>
            <w:jc w:val="right"/>
          </w:pPr>
        </w:p>
      </w:tc>
    </w:tr>
  </w:tbl>
  <w:p w14:paraId="49DCE26B" w14:textId="77777777" w:rsidR="1E7C83A2" w:rsidRDefault="1E7C83A2" w:rsidP="1E7C8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0F68B" w14:textId="77777777" w:rsidR="00A44A6C" w:rsidRDefault="00F05A70">
    <w:pPr>
      <w:pStyle w:val="Header"/>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003016"/>
    <w:multiLevelType w:val="hybridMultilevel"/>
    <w:tmpl w:val="EEBE857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B357A9"/>
    <w:multiLevelType w:val="hybridMultilevel"/>
    <w:tmpl w:val="75CCA5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8333719"/>
    <w:multiLevelType w:val="hybridMultilevel"/>
    <w:tmpl w:val="FB0A77B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922122C"/>
    <w:multiLevelType w:val="hybridMultilevel"/>
    <w:tmpl w:val="8584BF60"/>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B765EE5"/>
    <w:multiLevelType w:val="hybridMultilevel"/>
    <w:tmpl w:val="98DA5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C3A3295"/>
    <w:multiLevelType w:val="hybridMultilevel"/>
    <w:tmpl w:val="647A03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E905DFE"/>
    <w:multiLevelType w:val="hybridMultilevel"/>
    <w:tmpl w:val="2F261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F26A22"/>
    <w:multiLevelType w:val="hybridMultilevel"/>
    <w:tmpl w:val="C0003F6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4CF04F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3172B2"/>
    <w:multiLevelType w:val="hybridMultilevel"/>
    <w:tmpl w:val="EF10C5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9B01811"/>
    <w:multiLevelType w:val="hybridMultilevel"/>
    <w:tmpl w:val="D6806C8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C132D2B"/>
    <w:multiLevelType w:val="hybridMultilevel"/>
    <w:tmpl w:val="2CFAC5A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1CD841FA"/>
    <w:multiLevelType w:val="hybridMultilevel"/>
    <w:tmpl w:val="B0D43748"/>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15" w15:restartNumberingAfterBreak="0">
    <w:nsid w:val="2330314F"/>
    <w:multiLevelType w:val="hybridMultilevel"/>
    <w:tmpl w:val="CC3CC0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83364AA"/>
    <w:multiLevelType w:val="hybridMultilevel"/>
    <w:tmpl w:val="2FB2249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8487F7E"/>
    <w:multiLevelType w:val="hybridMultilevel"/>
    <w:tmpl w:val="92FC751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D012E34"/>
    <w:multiLevelType w:val="hybridMultilevel"/>
    <w:tmpl w:val="9992F1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FFD4A1C"/>
    <w:multiLevelType w:val="hybridMultilevel"/>
    <w:tmpl w:val="3BB0514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5681511"/>
    <w:multiLevelType w:val="hybridMultilevel"/>
    <w:tmpl w:val="ABFC96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99F50EE"/>
    <w:multiLevelType w:val="hybridMultilevel"/>
    <w:tmpl w:val="A1FA7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E2D086B"/>
    <w:multiLevelType w:val="hybridMultilevel"/>
    <w:tmpl w:val="2DFEC0F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3E9D4B53"/>
    <w:multiLevelType w:val="hybridMultilevel"/>
    <w:tmpl w:val="EC0C0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F3C105F"/>
    <w:multiLevelType w:val="hybridMultilevel"/>
    <w:tmpl w:val="61AEB1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5B87511"/>
    <w:multiLevelType w:val="hybridMultilevel"/>
    <w:tmpl w:val="D8CEDED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6642E4C"/>
    <w:multiLevelType w:val="hybridMultilevel"/>
    <w:tmpl w:val="BD587C2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BF53179"/>
    <w:multiLevelType w:val="hybridMultilevel"/>
    <w:tmpl w:val="6AD60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BED56BB"/>
    <w:multiLevelType w:val="hybridMultilevel"/>
    <w:tmpl w:val="1FA080B4"/>
    <w:lvl w:ilvl="0" w:tplc="DEEA3FE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D80E57A">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5CD93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E6AF08">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6653EC">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2EF420">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66CE24">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F62FCA">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4214FA">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5ECB6539"/>
    <w:multiLevelType w:val="hybridMultilevel"/>
    <w:tmpl w:val="0A12BCC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81B1C02"/>
    <w:multiLevelType w:val="hybridMultilevel"/>
    <w:tmpl w:val="574A4288"/>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C524A00"/>
    <w:multiLevelType w:val="hybridMultilevel"/>
    <w:tmpl w:val="32F422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36B1D1E"/>
    <w:multiLevelType w:val="hybridMultilevel"/>
    <w:tmpl w:val="87B80B0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4BE7386"/>
    <w:multiLevelType w:val="hybridMultilevel"/>
    <w:tmpl w:val="1A8E26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5EE7684"/>
    <w:multiLevelType w:val="hybridMultilevel"/>
    <w:tmpl w:val="0B88B44C"/>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36" w15:restartNumberingAfterBreak="0">
    <w:nsid w:val="76AA19BB"/>
    <w:multiLevelType w:val="hybridMultilevel"/>
    <w:tmpl w:val="88F24CF2"/>
    <w:lvl w:ilvl="0" w:tplc="75328D6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6A62EE">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2CFBB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B03732">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2C3964">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0C75F2">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F21F4C">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2CAC74">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D1C5836">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76E46A6F"/>
    <w:multiLevelType w:val="hybridMultilevel"/>
    <w:tmpl w:val="7B12F5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90D3C6F"/>
    <w:multiLevelType w:val="hybridMultilevel"/>
    <w:tmpl w:val="823812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E764981"/>
    <w:multiLevelType w:val="hybridMultilevel"/>
    <w:tmpl w:val="E2E27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1338313348">
    <w:abstractNumId w:val="14"/>
  </w:num>
  <w:num w:numId="4" w16cid:durableId="1977946518">
    <w:abstractNumId w:val="31"/>
  </w:num>
  <w:num w:numId="5" w16cid:durableId="993798016">
    <w:abstractNumId w:val="13"/>
  </w:num>
  <w:num w:numId="6" w16cid:durableId="333145513">
    <w:abstractNumId w:val="30"/>
  </w:num>
  <w:num w:numId="7" w16cid:durableId="1912960047">
    <w:abstractNumId w:val="5"/>
  </w:num>
  <w:num w:numId="8" w16cid:durableId="917709478">
    <w:abstractNumId w:val="32"/>
  </w:num>
  <w:num w:numId="9" w16cid:durableId="1732003305">
    <w:abstractNumId w:val="8"/>
  </w:num>
  <w:num w:numId="10" w16cid:durableId="1111168895">
    <w:abstractNumId w:val="23"/>
  </w:num>
  <w:num w:numId="11" w16cid:durableId="345986576">
    <w:abstractNumId w:val="39"/>
  </w:num>
  <w:num w:numId="12" w16cid:durableId="685787629">
    <w:abstractNumId w:val="29"/>
  </w:num>
  <w:num w:numId="13" w16cid:durableId="724836360">
    <w:abstractNumId w:val="4"/>
  </w:num>
  <w:num w:numId="14" w16cid:durableId="46221904">
    <w:abstractNumId w:val="16"/>
  </w:num>
  <w:num w:numId="15" w16cid:durableId="300548602">
    <w:abstractNumId w:val="2"/>
  </w:num>
  <w:num w:numId="16" w16cid:durableId="1251963789">
    <w:abstractNumId w:val="26"/>
  </w:num>
  <w:num w:numId="17" w16cid:durableId="1825774094">
    <w:abstractNumId w:val="19"/>
  </w:num>
  <w:num w:numId="18" w16cid:durableId="1456752724">
    <w:abstractNumId w:val="9"/>
  </w:num>
  <w:num w:numId="19" w16cid:durableId="28384239">
    <w:abstractNumId w:val="25"/>
  </w:num>
  <w:num w:numId="20" w16cid:durableId="1767270444">
    <w:abstractNumId w:val="17"/>
  </w:num>
  <w:num w:numId="21" w16cid:durableId="1870945772">
    <w:abstractNumId w:val="33"/>
  </w:num>
  <w:num w:numId="22" w16cid:durableId="362898937">
    <w:abstractNumId w:val="22"/>
  </w:num>
  <w:num w:numId="23" w16cid:durableId="351340801">
    <w:abstractNumId w:val="12"/>
  </w:num>
  <w:num w:numId="24" w16cid:durableId="1268927857">
    <w:abstractNumId w:val="21"/>
  </w:num>
  <w:num w:numId="25" w16cid:durableId="2028678990">
    <w:abstractNumId w:val="1"/>
  </w:num>
  <w:num w:numId="26" w16cid:durableId="892542817">
    <w:abstractNumId w:val="1"/>
  </w:num>
  <w:num w:numId="27" w16cid:durableId="1085808798">
    <w:abstractNumId w:val="11"/>
  </w:num>
  <w:num w:numId="28" w16cid:durableId="1429154428">
    <w:abstractNumId w:val="15"/>
  </w:num>
  <w:num w:numId="29" w16cid:durableId="195235211">
    <w:abstractNumId w:val="27"/>
  </w:num>
  <w:num w:numId="30" w16cid:durableId="1227450468">
    <w:abstractNumId w:val="6"/>
  </w:num>
  <w:num w:numId="31" w16cid:durableId="949704253">
    <w:abstractNumId w:val="20"/>
  </w:num>
  <w:num w:numId="32" w16cid:durableId="2068797505">
    <w:abstractNumId w:val="38"/>
  </w:num>
  <w:num w:numId="33" w16cid:durableId="1089086482">
    <w:abstractNumId w:val="7"/>
  </w:num>
  <w:num w:numId="34" w16cid:durableId="914165014">
    <w:abstractNumId w:val="24"/>
  </w:num>
  <w:num w:numId="35" w16cid:durableId="245268141">
    <w:abstractNumId w:val="3"/>
  </w:num>
  <w:num w:numId="36" w16cid:durableId="653800277">
    <w:abstractNumId w:val="35"/>
  </w:num>
  <w:num w:numId="37" w16cid:durableId="1937595572">
    <w:abstractNumId w:val="28"/>
  </w:num>
  <w:num w:numId="38" w16cid:durableId="24794664">
    <w:abstractNumId w:val="34"/>
  </w:num>
  <w:num w:numId="39" w16cid:durableId="1458062820">
    <w:abstractNumId w:val="36"/>
  </w:num>
  <w:num w:numId="40" w16cid:durableId="2076857560">
    <w:abstractNumId w:val="18"/>
  </w:num>
  <w:num w:numId="41" w16cid:durableId="1690132939">
    <w:abstractNumId w:val="37"/>
  </w:num>
  <w:num w:numId="42" w16cid:durableId="1838760614">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400C"/>
    <w:rsid w:val="00030909"/>
    <w:rsid w:val="00030B8D"/>
    <w:rsid w:val="000312C0"/>
    <w:rsid w:val="0003712D"/>
    <w:rsid w:val="0003790B"/>
    <w:rsid w:val="00044247"/>
    <w:rsid w:val="00052516"/>
    <w:rsid w:val="00052627"/>
    <w:rsid w:val="00052CE7"/>
    <w:rsid w:val="0005635E"/>
    <w:rsid w:val="000567F5"/>
    <w:rsid w:val="00062261"/>
    <w:rsid w:val="0006435B"/>
    <w:rsid w:val="00072D80"/>
    <w:rsid w:val="000808D5"/>
    <w:rsid w:val="00096127"/>
    <w:rsid w:val="00096E78"/>
    <w:rsid w:val="00097A7D"/>
    <w:rsid w:val="000A31EB"/>
    <w:rsid w:val="000A6D35"/>
    <w:rsid w:val="000B0A66"/>
    <w:rsid w:val="000B1520"/>
    <w:rsid w:val="000C4C24"/>
    <w:rsid w:val="000C6738"/>
    <w:rsid w:val="000C7AA5"/>
    <w:rsid w:val="000D126B"/>
    <w:rsid w:val="000D69F4"/>
    <w:rsid w:val="000E3DA1"/>
    <w:rsid w:val="000F086A"/>
    <w:rsid w:val="000F1283"/>
    <w:rsid w:val="000F262A"/>
    <w:rsid w:val="000F4D66"/>
    <w:rsid w:val="00100F1A"/>
    <w:rsid w:val="00104797"/>
    <w:rsid w:val="001112CB"/>
    <w:rsid w:val="00117D2D"/>
    <w:rsid w:val="0012043B"/>
    <w:rsid w:val="00122D13"/>
    <w:rsid w:val="001241FD"/>
    <w:rsid w:val="00132A6C"/>
    <w:rsid w:val="00141B30"/>
    <w:rsid w:val="00142007"/>
    <w:rsid w:val="0015404C"/>
    <w:rsid w:val="00154D9B"/>
    <w:rsid w:val="00155EA5"/>
    <w:rsid w:val="0015768E"/>
    <w:rsid w:val="001607A8"/>
    <w:rsid w:val="00165D81"/>
    <w:rsid w:val="0017110A"/>
    <w:rsid w:val="00175B18"/>
    <w:rsid w:val="00175FDD"/>
    <w:rsid w:val="001808F1"/>
    <w:rsid w:val="00181E37"/>
    <w:rsid w:val="001823BB"/>
    <w:rsid w:val="00182C32"/>
    <w:rsid w:val="00187D51"/>
    <w:rsid w:val="0019359B"/>
    <w:rsid w:val="00194F03"/>
    <w:rsid w:val="001956B5"/>
    <w:rsid w:val="00197534"/>
    <w:rsid w:val="001D6A9F"/>
    <w:rsid w:val="001D7E87"/>
    <w:rsid w:val="001E2D3A"/>
    <w:rsid w:val="001E4179"/>
    <w:rsid w:val="00200D6C"/>
    <w:rsid w:val="00214724"/>
    <w:rsid w:val="00221D64"/>
    <w:rsid w:val="0023427D"/>
    <w:rsid w:val="00241910"/>
    <w:rsid w:val="0024333B"/>
    <w:rsid w:val="00246DEB"/>
    <w:rsid w:val="0025195C"/>
    <w:rsid w:val="002579EB"/>
    <w:rsid w:val="002641B9"/>
    <w:rsid w:val="00266822"/>
    <w:rsid w:val="002731B1"/>
    <w:rsid w:val="00275196"/>
    <w:rsid w:val="00286048"/>
    <w:rsid w:val="00286191"/>
    <w:rsid w:val="0029097D"/>
    <w:rsid w:val="00293CA0"/>
    <w:rsid w:val="002A5ECA"/>
    <w:rsid w:val="002A7DAC"/>
    <w:rsid w:val="002B0144"/>
    <w:rsid w:val="002B2BE3"/>
    <w:rsid w:val="002C11D3"/>
    <w:rsid w:val="002D3BBA"/>
    <w:rsid w:val="002D6210"/>
    <w:rsid w:val="002E7B79"/>
    <w:rsid w:val="002F4E6C"/>
    <w:rsid w:val="00302447"/>
    <w:rsid w:val="00304CD0"/>
    <w:rsid w:val="003102C6"/>
    <w:rsid w:val="00320BD9"/>
    <w:rsid w:val="00330637"/>
    <w:rsid w:val="003313EB"/>
    <w:rsid w:val="00331E5F"/>
    <w:rsid w:val="003326CA"/>
    <w:rsid w:val="00345467"/>
    <w:rsid w:val="00352005"/>
    <w:rsid w:val="0035275C"/>
    <w:rsid w:val="00354705"/>
    <w:rsid w:val="00373777"/>
    <w:rsid w:val="003741A7"/>
    <w:rsid w:val="00376E0E"/>
    <w:rsid w:val="00384E12"/>
    <w:rsid w:val="00385C8E"/>
    <w:rsid w:val="00395F54"/>
    <w:rsid w:val="0039620F"/>
    <w:rsid w:val="00397F84"/>
    <w:rsid w:val="003B4D86"/>
    <w:rsid w:val="003B503B"/>
    <w:rsid w:val="003C6274"/>
    <w:rsid w:val="003C66BF"/>
    <w:rsid w:val="003C7393"/>
    <w:rsid w:val="003F0C20"/>
    <w:rsid w:val="003F39EF"/>
    <w:rsid w:val="004038CD"/>
    <w:rsid w:val="00406AD2"/>
    <w:rsid w:val="00414CFF"/>
    <w:rsid w:val="00415C86"/>
    <w:rsid w:val="00415D7A"/>
    <w:rsid w:val="004171AE"/>
    <w:rsid w:val="00426E8B"/>
    <w:rsid w:val="004350C6"/>
    <w:rsid w:val="00444B10"/>
    <w:rsid w:val="00452BF2"/>
    <w:rsid w:val="00473BCC"/>
    <w:rsid w:val="00481ABD"/>
    <w:rsid w:val="00483FD5"/>
    <w:rsid w:val="00484D66"/>
    <w:rsid w:val="00490C13"/>
    <w:rsid w:val="00494FC8"/>
    <w:rsid w:val="004B0619"/>
    <w:rsid w:val="004B30FB"/>
    <w:rsid w:val="004B4DC7"/>
    <w:rsid w:val="004B4DEF"/>
    <w:rsid w:val="004C280D"/>
    <w:rsid w:val="004D18D5"/>
    <w:rsid w:val="004E44AC"/>
    <w:rsid w:val="004E6A0C"/>
    <w:rsid w:val="004F1295"/>
    <w:rsid w:val="004F1B86"/>
    <w:rsid w:val="004F2CCD"/>
    <w:rsid w:val="004F6C88"/>
    <w:rsid w:val="004F737C"/>
    <w:rsid w:val="0050024D"/>
    <w:rsid w:val="00500936"/>
    <w:rsid w:val="0050587E"/>
    <w:rsid w:val="00515DF0"/>
    <w:rsid w:val="005276E2"/>
    <w:rsid w:val="00530297"/>
    <w:rsid w:val="00535497"/>
    <w:rsid w:val="00540D5B"/>
    <w:rsid w:val="00543504"/>
    <w:rsid w:val="00554600"/>
    <w:rsid w:val="00555DDB"/>
    <w:rsid w:val="0056768B"/>
    <w:rsid w:val="0057197E"/>
    <w:rsid w:val="00574969"/>
    <w:rsid w:val="00580C14"/>
    <w:rsid w:val="00583A11"/>
    <w:rsid w:val="005B5079"/>
    <w:rsid w:val="005B6C78"/>
    <w:rsid w:val="005C07EE"/>
    <w:rsid w:val="005D03F1"/>
    <w:rsid w:val="005D2375"/>
    <w:rsid w:val="005D538B"/>
    <w:rsid w:val="005D6102"/>
    <w:rsid w:val="005D676D"/>
    <w:rsid w:val="005D678E"/>
    <w:rsid w:val="005D72D5"/>
    <w:rsid w:val="005D7A66"/>
    <w:rsid w:val="005E7821"/>
    <w:rsid w:val="005E7926"/>
    <w:rsid w:val="005F330E"/>
    <w:rsid w:val="005F71A7"/>
    <w:rsid w:val="00602372"/>
    <w:rsid w:val="00610383"/>
    <w:rsid w:val="00611603"/>
    <w:rsid w:val="006145A9"/>
    <w:rsid w:val="00615D54"/>
    <w:rsid w:val="006247AE"/>
    <w:rsid w:val="00625704"/>
    <w:rsid w:val="00632383"/>
    <w:rsid w:val="00635785"/>
    <w:rsid w:val="00647217"/>
    <w:rsid w:val="0066432F"/>
    <w:rsid w:val="00666F51"/>
    <w:rsid w:val="006701A4"/>
    <w:rsid w:val="00674483"/>
    <w:rsid w:val="00674FEE"/>
    <w:rsid w:val="00675EDE"/>
    <w:rsid w:val="00676305"/>
    <w:rsid w:val="00685900"/>
    <w:rsid w:val="00687E43"/>
    <w:rsid w:val="006B1F91"/>
    <w:rsid w:val="006B754D"/>
    <w:rsid w:val="006C0914"/>
    <w:rsid w:val="006C25EF"/>
    <w:rsid w:val="006C3243"/>
    <w:rsid w:val="006C5E29"/>
    <w:rsid w:val="006D531B"/>
    <w:rsid w:val="006D6D70"/>
    <w:rsid w:val="006D7ABC"/>
    <w:rsid w:val="006E1D15"/>
    <w:rsid w:val="006E420B"/>
    <w:rsid w:val="006E4E2E"/>
    <w:rsid w:val="006E5EF5"/>
    <w:rsid w:val="006F1612"/>
    <w:rsid w:val="006F394F"/>
    <w:rsid w:val="006F64A0"/>
    <w:rsid w:val="00703802"/>
    <w:rsid w:val="00715744"/>
    <w:rsid w:val="007257FB"/>
    <w:rsid w:val="00726C1D"/>
    <w:rsid w:val="00732C28"/>
    <w:rsid w:val="00736557"/>
    <w:rsid w:val="0073679D"/>
    <w:rsid w:val="00740FA7"/>
    <w:rsid w:val="0074761D"/>
    <w:rsid w:val="00762D94"/>
    <w:rsid w:val="00770B3E"/>
    <w:rsid w:val="0077172C"/>
    <w:rsid w:val="00776966"/>
    <w:rsid w:val="00791A5A"/>
    <w:rsid w:val="00793960"/>
    <w:rsid w:val="00793B03"/>
    <w:rsid w:val="00796A15"/>
    <w:rsid w:val="007A32FC"/>
    <w:rsid w:val="007D180B"/>
    <w:rsid w:val="007D49C8"/>
    <w:rsid w:val="007D692D"/>
    <w:rsid w:val="007E7DC8"/>
    <w:rsid w:val="007F17CB"/>
    <w:rsid w:val="007F7B05"/>
    <w:rsid w:val="008007F7"/>
    <w:rsid w:val="0080104E"/>
    <w:rsid w:val="0080469A"/>
    <w:rsid w:val="008112B5"/>
    <w:rsid w:val="008167BC"/>
    <w:rsid w:val="00817BB5"/>
    <w:rsid w:val="00817CD8"/>
    <w:rsid w:val="00826F63"/>
    <w:rsid w:val="008303DE"/>
    <w:rsid w:val="00831748"/>
    <w:rsid w:val="008B579A"/>
    <w:rsid w:val="008C0435"/>
    <w:rsid w:val="008C102F"/>
    <w:rsid w:val="008D4D1C"/>
    <w:rsid w:val="008D7A30"/>
    <w:rsid w:val="008E3ACA"/>
    <w:rsid w:val="008E7E03"/>
    <w:rsid w:val="008F620D"/>
    <w:rsid w:val="008F76CB"/>
    <w:rsid w:val="00910A0F"/>
    <w:rsid w:val="00916B16"/>
    <w:rsid w:val="0093075F"/>
    <w:rsid w:val="00932CE6"/>
    <w:rsid w:val="00942883"/>
    <w:rsid w:val="00947700"/>
    <w:rsid w:val="009536D5"/>
    <w:rsid w:val="00961F7C"/>
    <w:rsid w:val="00965E09"/>
    <w:rsid w:val="009725CB"/>
    <w:rsid w:val="00982D06"/>
    <w:rsid w:val="00991398"/>
    <w:rsid w:val="009A04F0"/>
    <w:rsid w:val="009A078F"/>
    <w:rsid w:val="009A7C3F"/>
    <w:rsid w:val="009B257C"/>
    <w:rsid w:val="009D1BBF"/>
    <w:rsid w:val="009D3F8F"/>
    <w:rsid w:val="009F0FCF"/>
    <w:rsid w:val="009F66CA"/>
    <w:rsid w:val="009F6DB4"/>
    <w:rsid w:val="00A10D11"/>
    <w:rsid w:val="00A120C7"/>
    <w:rsid w:val="00A1636E"/>
    <w:rsid w:val="00A223A9"/>
    <w:rsid w:val="00A32789"/>
    <w:rsid w:val="00A36C39"/>
    <w:rsid w:val="00A412C2"/>
    <w:rsid w:val="00A44A6C"/>
    <w:rsid w:val="00A564B4"/>
    <w:rsid w:val="00A618E1"/>
    <w:rsid w:val="00A722BA"/>
    <w:rsid w:val="00A75FDC"/>
    <w:rsid w:val="00A778D1"/>
    <w:rsid w:val="00A85692"/>
    <w:rsid w:val="00A91B8D"/>
    <w:rsid w:val="00A95020"/>
    <w:rsid w:val="00AA0657"/>
    <w:rsid w:val="00AA200D"/>
    <w:rsid w:val="00AA6A0C"/>
    <w:rsid w:val="00AB425F"/>
    <w:rsid w:val="00AB4B41"/>
    <w:rsid w:val="00AC73A7"/>
    <w:rsid w:val="00AE1B89"/>
    <w:rsid w:val="00AE1D60"/>
    <w:rsid w:val="00AE53CA"/>
    <w:rsid w:val="00AE5D93"/>
    <w:rsid w:val="00AE6A37"/>
    <w:rsid w:val="00AE6A8A"/>
    <w:rsid w:val="00AF44D1"/>
    <w:rsid w:val="00B03292"/>
    <w:rsid w:val="00B073D1"/>
    <w:rsid w:val="00B14CEB"/>
    <w:rsid w:val="00B326CA"/>
    <w:rsid w:val="00B32D82"/>
    <w:rsid w:val="00B35843"/>
    <w:rsid w:val="00B5167E"/>
    <w:rsid w:val="00B5354C"/>
    <w:rsid w:val="00B60296"/>
    <w:rsid w:val="00B61B1C"/>
    <w:rsid w:val="00B6244A"/>
    <w:rsid w:val="00B74EFD"/>
    <w:rsid w:val="00B8608B"/>
    <w:rsid w:val="00B93494"/>
    <w:rsid w:val="00B93B00"/>
    <w:rsid w:val="00BA2DBC"/>
    <w:rsid w:val="00BC1C39"/>
    <w:rsid w:val="00BC23FD"/>
    <w:rsid w:val="00BD3B03"/>
    <w:rsid w:val="00BE23CA"/>
    <w:rsid w:val="00BE2B70"/>
    <w:rsid w:val="00BE7F61"/>
    <w:rsid w:val="00C001A2"/>
    <w:rsid w:val="00C1220A"/>
    <w:rsid w:val="00C20616"/>
    <w:rsid w:val="00C2417C"/>
    <w:rsid w:val="00C317E1"/>
    <w:rsid w:val="00C34201"/>
    <w:rsid w:val="00C350ED"/>
    <w:rsid w:val="00C40BA8"/>
    <w:rsid w:val="00C44B8A"/>
    <w:rsid w:val="00C5276F"/>
    <w:rsid w:val="00C53F4A"/>
    <w:rsid w:val="00C62C18"/>
    <w:rsid w:val="00C631E3"/>
    <w:rsid w:val="00C64FC6"/>
    <w:rsid w:val="00C7767A"/>
    <w:rsid w:val="00C85E86"/>
    <w:rsid w:val="00C86FBD"/>
    <w:rsid w:val="00C95B00"/>
    <w:rsid w:val="00CA1946"/>
    <w:rsid w:val="00CA38BF"/>
    <w:rsid w:val="00CB3210"/>
    <w:rsid w:val="00CC2077"/>
    <w:rsid w:val="00CC2CF6"/>
    <w:rsid w:val="00CC6E32"/>
    <w:rsid w:val="00CD01FA"/>
    <w:rsid w:val="00CD2FDA"/>
    <w:rsid w:val="00CD5D9C"/>
    <w:rsid w:val="00CD6042"/>
    <w:rsid w:val="00CE2855"/>
    <w:rsid w:val="00CE491B"/>
    <w:rsid w:val="00CE517C"/>
    <w:rsid w:val="00CF6F80"/>
    <w:rsid w:val="00D03A8C"/>
    <w:rsid w:val="00D05EDF"/>
    <w:rsid w:val="00D117BE"/>
    <w:rsid w:val="00D11D94"/>
    <w:rsid w:val="00D12691"/>
    <w:rsid w:val="00D12E50"/>
    <w:rsid w:val="00D15E46"/>
    <w:rsid w:val="00D169B6"/>
    <w:rsid w:val="00D16E6D"/>
    <w:rsid w:val="00D17D7E"/>
    <w:rsid w:val="00D257F3"/>
    <w:rsid w:val="00D30D99"/>
    <w:rsid w:val="00D31C5B"/>
    <w:rsid w:val="00D40507"/>
    <w:rsid w:val="00D44F2C"/>
    <w:rsid w:val="00D5413A"/>
    <w:rsid w:val="00D81874"/>
    <w:rsid w:val="00D8279B"/>
    <w:rsid w:val="00D91B9B"/>
    <w:rsid w:val="00D94EE0"/>
    <w:rsid w:val="00D96592"/>
    <w:rsid w:val="00DA32AF"/>
    <w:rsid w:val="00DA449B"/>
    <w:rsid w:val="00DB3F70"/>
    <w:rsid w:val="00DB5695"/>
    <w:rsid w:val="00DB601E"/>
    <w:rsid w:val="00DC2BEC"/>
    <w:rsid w:val="00DC40A1"/>
    <w:rsid w:val="00DC5B39"/>
    <w:rsid w:val="00DC63C9"/>
    <w:rsid w:val="00DD407F"/>
    <w:rsid w:val="00DD7E95"/>
    <w:rsid w:val="00DE6108"/>
    <w:rsid w:val="00DF1159"/>
    <w:rsid w:val="00DF5AA7"/>
    <w:rsid w:val="00DF7421"/>
    <w:rsid w:val="00E00AA6"/>
    <w:rsid w:val="00E04612"/>
    <w:rsid w:val="00E137A8"/>
    <w:rsid w:val="00E13D79"/>
    <w:rsid w:val="00E17D64"/>
    <w:rsid w:val="00E21E31"/>
    <w:rsid w:val="00E22FAF"/>
    <w:rsid w:val="00E35566"/>
    <w:rsid w:val="00E36857"/>
    <w:rsid w:val="00E4469A"/>
    <w:rsid w:val="00E46364"/>
    <w:rsid w:val="00E513E6"/>
    <w:rsid w:val="00E5384A"/>
    <w:rsid w:val="00E57AB1"/>
    <w:rsid w:val="00E624C7"/>
    <w:rsid w:val="00E777B9"/>
    <w:rsid w:val="00E859C7"/>
    <w:rsid w:val="00E93983"/>
    <w:rsid w:val="00E96781"/>
    <w:rsid w:val="00EA1160"/>
    <w:rsid w:val="00EA54B9"/>
    <w:rsid w:val="00EA5B5C"/>
    <w:rsid w:val="00EA6A7E"/>
    <w:rsid w:val="00EB4EE0"/>
    <w:rsid w:val="00ED3835"/>
    <w:rsid w:val="00EE0B70"/>
    <w:rsid w:val="00EE1587"/>
    <w:rsid w:val="00EE48D9"/>
    <w:rsid w:val="00EF5EC9"/>
    <w:rsid w:val="00F035F0"/>
    <w:rsid w:val="00F05A70"/>
    <w:rsid w:val="00F16DBF"/>
    <w:rsid w:val="00F17DCD"/>
    <w:rsid w:val="00F220E5"/>
    <w:rsid w:val="00F26062"/>
    <w:rsid w:val="00F26204"/>
    <w:rsid w:val="00F3418B"/>
    <w:rsid w:val="00F47ADE"/>
    <w:rsid w:val="00F52BBC"/>
    <w:rsid w:val="00F63460"/>
    <w:rsid w:val="00F7052D"/>
    <w:rsid w:val="00F8611D"/>
    <w:rsid w:val="00F864FB"/>
    <w:rsid w:val="00F8776C"/>
    <w:rsid w:val="00F91B64"/>
    <w:rsid w:val="00FA2C99"/>
    <w:rsid w:val="00FA3F3A"/>
    <w:rsid w:val="00FA50FE"/>
    <w:rsid w:val="00FB59ED"/>
    <w:rsid w:val="00FB730C"/>
    <w:rsid w:val="00FB7338"/>
    <w:rsid w:val="00FC1E35"/>
    <w:rsid w:val="00FC2B5B"/>
    <w:rsid w:val="00FE1C3A"/>
    <w:rsid w:val="00FF069D"/>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71AE"/>
    <w:pPr>
      <w:widowControl w:val="0"/>
      <w:autoSpaceDE w:val="0"/>
      <w:autoSpaceDN w:val="0"/>
    </w:pPr>
    <w:rPr>
      <w:rFonts w:ascii="Lato-Semibold" w:eastAsia="Lato-Semibold" w:hAnsi="Lato-Semibold" w:cs="Lato-Semibold"/>
      <w:kern w:val="0"/>
      <w:sz w:val="22"/>
      <w:szCs w:val="22"/>
      <w:lang w:val="en-US"/>
      <w14:ligatures w14:val="none"/>
    </w:rPr>
  </w:style>
  <w:style w:type="paragraph" w:styleId="Heading1">
    <w:name w:val="heading 1"/>
    <w:next w:val="Normal"/>
    <w:link w:val="Heading1Char"/>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Heading2">
    <w:name w:val="heading 2"/>
    <w:next w:val="Normal"/>
    <w:link w:val="Heading2Char"/>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Heading3">
    <w:name w:val="heading 3"/>
    <w:basedOn w:val="Normal"/>
    <w:next w:val="Normal"/>
    <w:link w:val="Heading3Char"/>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Heading4">
    <w:name w:val="heading 4"/>
    <w:basedOn w:val="Normal"/>
    <w:next w:val="Normal"/>
    <w:link w:val="Heading4Char"/>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Heading5">
    <w:name w:val="heading 5"/>
    <w:basedOn w:val="Normal"/>
    <w:next w:val="Normal"/>
    <w:link w:val="Heading5Char"/>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PageNumber">
    <w:name w:val="page number"/>
    <w:basedOn w:val="DefaultParagraphFont"/>
    <w:uiPriority w:val="99"/>
    <w:unhideWhenUsed/>
    <w:qFormat/>
    <w:rsid w:val="00D117BE"/>
    <w:rPr>
      <w:rFonts w:ascii="Arial" w:hAnsi="Arial"/>
      <w:b w:val="0"/>
      <w:i w:val="0"/>
      <w:color w:val="4DC0E3" w:themeColor="accent3"/>
      <w:sz w:val="15"/>
    </w:rPr>
  </w:style>
  <w:style w:type="paragraph" w:styleId="Date">
    <w:name w:val="Date"/>
    <w:basedOn w:val="Normal"/>
    <w:next w:val="Normal"/>
    <w:link w:val="DateChar"/>
    <w:uiPriority w:val="99"/>
    <w:unhideWhenUsed/>
    <w:qFormat/>
    <w:rsid w:val="00D117BE"/>
    <w:pPr>
      <w:spacing w:before="120" w:after="120"/>
      <w:jc w:val="right"/>
    </w:pPr>
    <w:rPr>
      <w:rFonts w:ascii="Arial" w:hAnsi="Arial"/>
      <w:color w:val="757F85" w:themeColor="accent6"/>
      <w:sz w:val="21"/>
    </w:rPr>
  </w:style>
  <w:style w:type="character" w:customStyle="1" w:styleId="DateChar">
    <w:name w:val="Date Char"/>
    <w:basedOn w:val="DefaultParagraphFont"/>
    <w:link w:val="Date"/>
    <w:uiPriority w:val="99"/>
    <w:rsid w:val="00D117BE"/>
    <w:rPr>
      <w:rFonts w:ascii="Arial" w:eastAsia="Lato-Semibold" w:hAnsi="Arial" w:cs="Lato-Semibold"/>
      <w:color w:val="757F85" w:themeColor="accent6"/>
      <w:kern w:val="0"/>
      <w:sz w:val="21"/>
      <w:szCs w:val="22"/>
      <w:lang w:val="en-US"/>
      <w14:ligatures w14:val="none"/>
    </w:rPr>
  </w:style>
  <w:style w:type="paragraph" w:styleId="ListBullet">
    <w:name w:val="List Bullet"/>
    <w:basedOn w:val="BodyText"/>
    <w:uiPriority w:val="99"/>
    <w:unhideWhenUsed/>
    <w:qFormat/>
    <w:rsid w:val="00D117BE"/>
    <w:pPr>
      <w:widowControl w:val="0"/>
      <w:numPr>
        <w:numId w:val="1"/>
      </w:numPr>
      <w:contextualSpacing/>
    </w:pPr>
  </w:style>
  <w:style w:type="paragraph" w:styleId="BodyText">
    <w:name w:val="Body Text"/>
    <w:basedOn w:val="Normal"/>
    <w:link w:val="BodyTextChar"/>
    <w:uiPriority w:val="99"/>
    <w:unhideWhenUsed/>
    <w:qFormat/>
    <w:rsid w:val="00DE6108"/>
    <w:pPr>
      <w:widowControl/>
      <w:suppressAutoHyphens/>
      <w:spacing w:after="160" w:line="240" w:lineRule="exact"/>
      <w:jc w:val="both"/>
    </w:pPr>
    <w:rPr>
      <w:rFonts w:ascii="Arial" w:hAnsi="Arial"/>
      <w:color w:val="757F85" w:themeColor="accent6"/>
      <w:sz w:val="18"/>
    </w:rPr>
  </w:style>
  <w:style w:type="character" w:customStyle="1" w:styleId="BodyTextChar">
    <w:name w:val="Body Text Char"/>
    <w:basedOn w:val="DefaultParagraphFont"/>
    <w:link w:val="BodyText"/>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BodyText"/>
    <w:qFormat/>
    <w:rsid w:val="00793960"/>
    <w:pPr>
      <w:spacing w:after="0"/>
      <w:jc w:val="center"/>
    </w:pPr>
    <w:rPr>
      <w:b/>
      <w:bCs/>
      <w:caps/>
      <w:color w:val="FFFFFF" w:themeColor="background1"/>
    </w:rPr>
  </w:style>
  <w:style w:type="paragraph" w:customStyle="1" w:styleId="Tableau-Texte">
    <w:name w:val="Tableau-Texte"/>
    <w:basedOn w:val="BodyText"/>
    <w:qFormat/>
    <w:rsid w:val="00793960"/>
    <w:pPr>
      <w:spacing w:after="0"/>
      <w:jc w:val="center"/>
    </w:pPr>
    <w:rPr>
      <w:bCs/>
    </w:rPr>
  </w:style>
  <w:style w:type="paragraph" w:styleId="ListNumber">
    <w:name w:val="List Number"/>
    <w:basedOn w:val="BodyText"/>
    <w:uiPriority w:val="99"/>
    <w:unhideWhenUsed/>
    <w:qFormat/>
    <w:rsid w:val="00D117BE"/>
    <w:pPr>
      <w:numPr>
        <w:numId w:val="2"/>
      </w:numPr>
      <w:contextualSpacing/>
    </w:pPr>
  </w:style>
  <w:style w:type="paragraph" w:customStyle="1" w:styleId="TLPAMBER">
    <w:name w:val="TLP:AMBER"/>
    <w:basedOn w:val="Normal"/>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Normal"/>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Normal"/>
    <w:qFormat/>
    <w:rsid w:val="00D117BE"/>
    <w:pPr>
      <w:ind w:left="20"/>
      <w:jc w:val="right"/>
    </w:pPr>
    <w:rPr>
      <w:rFonts w:ascii="Arial" w:hAnsi="Arial"/>
      <w:color w:val="FFFFFF" w:themeColor="background1"/>
      <w:spacing w:val="22"/>
      <w:sz w:val="20"/>
      <w:shd w:val="clear" w:color="auto" w:fill="231F20"/>
    </w:rPr>
  </w:style>
  <w:style w:type="paragraph" w:styleId="Header">
    <w:name w:val="header"/>
    <w:basedOn w:val="Normal"/>
    <w:link w:val="HeaderChar"/>
    <w:uiPriority w:val="99"/>
    <w:unhideWhenUsed/>
    <w:rsid w:val="004171AE"/>
    <w:pPr>
      <w:tabs>
        <w:tab w:val="center" w:pos="4536"/>
        <w:tab w:val="right" w:pos="9072"/>
      </w:tabs>
    </w:pPr>
  </w:style>
  <w:style w:type="character" w:customStyle="1" w:styleId="HeaderChar">
    <w:name w:val="Header Char"/>
    <w:basedOn w:val="DefaultParagraphFont"/>
    <w:link w:val="Header"/>
    <w:uiPriority w:val="99"/>
    <w:rsid w:val="004171AE"/>
  </w:style>
  <w:style w:type="paragraph" w:styleId="Footer">
    <w:name w:val="footer"/>
    <w:basedOn w:val="Normal"/>
    <w:link w:val="FooterChar"/>
    <w:uiPriority w:val="99"/>
    <w:unhideWhenUsed/>
    <w:rsid w:val="004171AE"/>
    <w:pPr>
      <w:tabs>
        <w:tab w:val="center" w:pos="4536"/>
        <w:tab w:val="right" w:pos="9072"/>
      </w:tabs>
    </w:pPr>
  </w:style>
  <w:style w:type="character" w:customStyle="1" w:styleId="FooterChar">
    <w:name w:val="Footer Char"/>
    <w:basedOn w:val="DefaultParagraphFont"/>
    <w:link w:val="Footer"/>
    <w:uiPriority w:val="99"/>
    <w:rsid w:val="004171AE"/>
  </w:style>
  <w:style w:type="character" w:customStyle="1" w:styleId="Heading1Char">
    <w:name w:val="Heading 1 Char"/>
    <w:basedOn w:val="DefaultParagraphFont"/>
    <w:link w:val="Heading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Heading2Char">
    <w:name w:val="Heading 2 Char"/>
    <w:basedOn w:val="DefaultParagraphFont"/>
    <w:link w:val="Heading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NormalWeb">
    <w:name w:val="Normal (Web)"/>
    <w:basedOn w:val="Normal"/>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le">
    <w:name w:val="Title"/>
    <w:aliases w:val="Titre du document"/>
    <w:basedOn w:val="Normal"/>
    <w:next w:val="Normal"/>
    <w:link w:val="TitleChar"/>
    <w:uiPriority w:val="10"/>
    <w:qFormat/>
    <w:rsid w:val="004171AE"/>
    <w:pPr>
      <w:spacing w:before="90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leChar">
    <w:name w:val="Title Char"/>
    <w:aliases w:val="Titre du document Char"/>
    <w:basedOn w:val="DefaultParagraphFont"/>
    <w:link w:val="Title"/>
    <w:uiPriority w:val="10"/>
    <w:rsid w:val="004171AE"/>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Subtitle">
    <w:name w:val="Subtitle"/>
    <w:aliases w:val="Sous-titre 1"/>
    <w:basedOn w:val="Normal"/>
    <w:next w:val="Normal"/>
    <w:link w:val="SubtitleChar"/>
    <w:uiPriority w:val="11"/>
    <w:qFormat/>
    <w:rsid w:val="00100F1A"/>
    <w:pPr>
      <w:numPr>
        <w:ilvl w:val="1"/>
      </w:numPr>
      <w:spacing w:before="240" w:after="120"/>
    </w:pPr>
    <w:rPr>
      <w:rFonts w:ascii="Arial" w:eastAsiaTheme="minorEastAsia" w:hAnsi="Arial" w:cs="Times New Roman (Corps CS)"/>
      <w:b/>
      <w:color w:val="757F85" w:themeColor="accent6"/>
      <w:sz w:val="20"/>
    </w:rPr>
  </w:style>
  <w:style w:type="character" w:customStyle="1" w:styleId="SubtitleChar">
    <w:name w:val="Subtitle Char"/>
    <w:aliases w:val="Sous-titre 1 Char"/>
    <w:basedOn w:val="DefaultParagraphFont"/>
    <w:link w:val="Subtitle"/>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ubtleEmphasis">
    <w:name w:val="Subtle Emphasis"/>
    <w:basedOn w:val="DefaultParagraphFont"/>
    <w:uiPriority w:val="19"/>
    <w:qFormat/>
    <w:rsid w:val="004171AE"/>
    <w:rPr>
      <w:rFonts w:ascii="Arial" w:hAnsi="Arial"/>
      <w:b w:val="0"/>
      <w:i/>
      <w:iCs/>
      <w:color w:val="757F85" w:themeColor="accent6"/>
      <w:sz w:val="18"/>
    </w:rPr>
  </w:style>
  <w:style w:type="character" w:styleId="Emphasis">
    <w:name w:val="Emphasis"/>
    <w:basedOn w:val="DefaultParagraphFont"/>
    <w:uiPriority w:val="20"/>
    <w:qFormat/>
    <w:rsid w:val="004171AE"/>
    <w:rPr>
      <w:rFonts w:ascii="Arial" w:hAnsi="Arial"/>
      <w:b/>
      <w:i w:val="0"/>
      <w:iCs/>
      <w:color w:val="7F7F7F" w:themeColor="text1" w:themeTint="80"/>
      <w:sz w:val="18"/>
    </w:rPr>
  </w:style>
  <w:style w:type="paragraph" w:styleId="IntenseQuote">
    <w:name w:val="Intense Quote"/>
    <w:basedOn w:val="Normal"/>
    <w:next w:val="Normal"/>
    <w:link w:val="IntenseQuoteChar"/>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eQuoteChar">
    <w:name w:val="Intense Quote Char"/>
    <w:basedOn w:val="DefaultParagraphFont"/>
    <w:link w:val="IntenseQuote"/>
    <w:uiPriority w:val="30"/>
    <w:rsid w:val="004171AE"/>
    <w:rPr>
      <w:rFonts w:ascii="Arial" w:eastAsia="Lato-Semibold" w:hAnsi="Arial" w:cs="Lato-Semibold"/>
      <w:i/>
      <w:iCs/>
      <w:color w:val="515C9A" w:themeColor="accent1"/>
      <w:kern w:val="0"/>
      <w:sz w:val="22"/>
      <w:szCs w:val="22"/>
      <w:lang w:val="en-US"/>
      <w14:ligatures w14:val="none"/>
    </w:rPr>
  </w:style>
  <w:style w:type="table" w:styleId="GridTable4-Accent1">
    <w:name w:val="Grid Table 4 Accent 1"/>
    <w:basedOn w:val="TableNormal"/>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DefaultParagraphFont"/>
    <w:uiPriority w:val="99"/>
    <w:unhideWhenUsed/>
    <w:qFormat/>
    <w:rsid w:val="004171AE"/>
    <w:rPr>
      <w:rFonts w:ascii="Arial" w:hAnsi="Arial"/>
      <w:b w:val="0"/>
      <w:i w:val="0"/>
      <w:color w:val="4DC0E3" w:themeColor="accent3"/>
      <w:sz w:val="18"/>
      <w:u w:val="single"/>
    </w:rPr>
  </w:style>
  <w:style w:type="table" w:styleId="ListTable2-Accent3">
    <w:name w:val="List Table 2 Accent 3"/>
    <w:basedOn w:val="TableNormal"/>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Normal"/>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Normal"/>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Normal"/>
    <w:qFormat/>
    <w:rsid w:val="00100F1A"/>
    <w:pPr>
      <w:spacing w:after="20" w:line="280" w:lineRule="exact"/>
      <w:ind w:left="284"/>
    </w:pPr>
    <w:rPr>
      <w:rFonts w:ascii="Arial" w:hAnsi="Arial" w:cs="Lato"/>
      <w:b/>
      <w:color w:val="FFFFFF"/>
      <w:sz w:val="20"/>
      <w:szCs w:val="23"/>
      <w:lang w:val="nl-BE"/>
    </w:rPr>
  </w:style>
  <w:style w:type="paragraph" w:styleId="NoSpacing">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Heading3Char">
    <w:name w:val="Heading 3 Char"/>
    <w:basedOn w:val="DefaultParagraphFont"/>
    <w:link w:val="Heading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Heading4Char">
    <w:name w:val="Heading 4 Char"/>
    <w:basedOn w:val="DefaultParagraphFont"/>
    <w:link w:val="Heading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eEmphasis">
    <w:name w:val="Intense Emphasis"/>
    <w:basedOn w:val="DefaultParagraphFont"/>
    <w:uiPriority w:val="21"/>
    <w:rsid w:val="00D8279B"/>
    <w:rPr>
      <w:i/>
      <w:iCs/>
      <w:color w:val="515C9A" w:themeColor="accent1"/>
    </w:rPr>
  </w:style>
  <w:style w:type="character" w:styleId="Strong">
    <w:name w:val="Strong"/>
    <w:basedOn w:val="DefaultParagraphFont"/>
    <w:uiPriority w:val="22"/>
    <w:rsid w:val="00D8279B"/>
    <w:rPr>
      <w:b/>
      <w:bCs/>
    </w:rPr>
  </w:style>
  <w:style w:type="paragraph" w:styleId="Quote">
    <w:name w:val="Quote"/>
    <w:basedOn w:val="Normal"/>
    <w:next w:val="Normal"/>
    <w:link w:val="QuoteChar"/>
    <w:uiPriority w:val="29"/>
    <w:rsid w:val="00D8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ubtleReference">
    <w:name w:val="Subtle Reference"/>
    <w:basedOn w:val="DefaultParagraphFont"/>
    <w:uiPriority w:val="31"/>
    <w:rsid w:val="00D8279B"/>
    <w:rPr>
      <w:smallCaps/>
      <w:color w:val="5A5A5A" w:themeColor="text1" w:themeTint="A5"/>
    </w:rPr>
  </w:style>
  <w:style w:type="character" w:styleId="IntenseReference">
    <w:name w:val="Intense Reference"/>
    <w:basedOn w:val="DefaultParagraphFont"/>
    <w:uiPriority w:val="32"/>
    <w:rsid w:val="00D8279B"/>
    <w:rPr>
      <w:b/>
      <w:bCs/>
      <w:smallCaps/>
      <w:color w:val="515C9A" w:themeColor="accent1"/>
      <w:spacing w:val="5"/>
    </w:rPr>
  </w:style>
  <w:style w:type="character" w:styleId="BookTitle">
    <w:name w:val="Book Title"/>
    <w:basedOn w:val="DefaultParagraphFont"/>
    <w:uiPriority w:val="33"/>
    <w:rsid w:val="00D8279B"/>
    <w:rPr>
      <w:b/>
      <w:bCs/>
      <w:i/>
      <w:iCs/>
      <w:spacing w:val="5"/>
    </w:rPr>
  </w:style>
  <w:style w:type="paragraph" w:styleId="ListParagraph">
    <w:name w:val="List Paragraph"/>
    <w:basedOn w:val="Normal"/>
    <w:uiPriority w:val="34"/>
    <w:rsid w:val="00D8279B"/>
    <w:pPr>
      <w:ind w:left="720"/>
      <w:contextualSpacing/>
    </w:pPr>
  </w:style>
  <w:style w:type="paragraph" w:customStyle="1" w:styleId="Sous-titre2">
    <w:name w:val="Sous-titre 2"/>
    <w:next w:val="Normal"/>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50ED"/>
    <w:rPr>
      <w:color w:val="605E5C"/>
      <w:shd w:val="clear" w:color="auto" w:fill="E1DFDD"/>
    </w:rPr>
  </w:style>
  <w:style w:type="numbering" w:customStyle="1" w:styleId="Bullets">
    <w:name w:val="Bullets"/>
    <w:basedOn w:val="NoList"/>
    <w:uiPriority w:val="99"/>
    <w:rsid w:val="00715744"/>
    <w:pPr>
      <w:numPr>
        <w:numId w:val="8"/>
      </w:numPr>
    </w:pPr>
  </w:style>
  <w:style w:type="table" w:customStyle="1" w:styleId="TableGrid1">
    <w:name w:val="Table Grid1"/>
    <w:basedOn w:val="TableNormal"/>
    <w:next w:val="TableGrid"/>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0">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TOC2">
    <w:name w:val="toc 2"/>
    <w:basedOn w:val="Normal"/>
    <w:next w:val="Normal"/>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247AE"/>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Revision">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FollowedHyperlink">
    <w:name w:val="FollowedHyperlink"/>
    <w:basedOn w:val="DefaultParagraphFont"/>
    <w:uiPriority w:val="99"/>
    <w:semiHidden/>
    <w:unhideWhenUsed/>
    <w:rsid w:val="00175B18"/>
    <w:rPr>
      <w:color w:val="EAD9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fr.wikipedia.org/wiki/Test_d%27intrusion"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61C17438679D4FA1C12DB3DA438FBD" ma:contentTypeVersion="6" ma:contentTypeDescription="Create a new document." ma:contentTypeScope="" ma:versionID="6c265afee277565938089afe5ae4fed3">
  <xsd:schema xmlns:xsd="http://www.w3.org/2001/XMLSchema" xmlns:xs="http://www.w3.org/2001/XMLSchema" xmlns:p="http://schemas.microsoft.com/office/2006/metadata/properties" xmlns:ns1="http://schemas.microsoft.com/sharepoint/v3" xmlns:ns2="48df5784-83fe-46ae-8d25-fce6a602c372" targetNamespace="http://schemas.microsoft.com/office/2006/metadata/properties" ma:root="true" ma:fieldsID="e228945ed61beeda0aee1198a140ec6b" ns1:_="" ns2:_="">
    <xsd:import namespace="http://schemas.microsoft.com/sharepoint/v3"/>
    <xsd:import namespace="48df5784-83fe-46ae-8d25-fce6a602c3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df5784-83fe-46ae-8d25-fce6a602c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A816541-7BC8-4068-91E2-23A4D12270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8df5784-83fe-46ae-8d25-fce6a602c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customXml/itemProps3.xml><?xml version="1.0" encoding="utf-8"?>
<ds:datastoreItem xmlns:ds="http://schemas.openxmlformats.org/officeDocument/2006/customXml" ds:itemID="{B33D9BFA-5830-4040-9CC4-6BC47197F242}">
  <ds:schemaRefs>
    <ds:schemaRef ds:uri="http://schemas.microsoft.com/sharepoint/v3/contenttype/forms"/>
  </ds:schemaRefs>
</ds:datastoreItem>
</file>

<file path=customXml/itemProps4.xml><?xml version="1.0" encoding="utf-8"?>
<ds:datastoreItem xmlns:ds="http://schemas.openxmlformats.org/officeDocument/2006/customXml" ds:itemID="{3E3DD7F3-7AAA-4323-ABF0-96A9E6DBF89D}">
  <ds:schemaRefs>
    <ds:schemaRef ds:uri="http://schemas.microsoft.com/office/2006/documentManagement/types"/>
    <ds:schemaRef ds:uri="http://purl.org/dc/elements/1.1/"/>
    <ds:schemaRef ds:uri="http://www.w3.org/XML/1998/namespace"/>
    <ds:schemaRef ds:uri="48df5784-83fe-46ae-8d25-fce6a602c372"/>
    <ds:schemaRef ds:uri="http://purl.org/dc/dcmitype/"/>
    <ds:schemaRef ds:uri="http://purl.org/dc/terms/"/>
    <ds:schemaRef ds:uri="http://schemas.microsoft.com/office/infopath/2007/PartnerControls"/>
    <ds:schemaRef ds:uri="http://schemas.openxmlformats.org/package/2006/metadata/core-properties"/>
    <ds:schemaRef ds:uri="http://schemas.microsoft.com/sharepoint/v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1188</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docId:EA48FF726195F0642607E1BBD3B3A303</cp:keywords>
  <dc:description/>
  <cp:lastModifiedBy>Jean Kervyn de Meerendré</cp:lastModifiedBy>
  <cp:revision>69</cp:revision>
  <dcterms:created xsi:type="dcterms:W3CDTF">2024-01-25T14:53:00Z</dcterms:created>
  <dcterms:modified xsi:type="dcterms:W3CDTF">2024-03-06T16:30:00Z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0x0101003F61C17438679D4FA1C12DB3DA438FBD</vt:lpwstr>
  </property>
  <property fmtid="{D5CDD505-2E9C-101B-9397-08002B2CF9AE}" pid="3" name="MediaServiceImageTags">
    <vt:lpwstr/>
  </property>
</Properties>
</file>