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637A" w14:textId="77777777" w:rsidR="0058036A" w:rsidRDefault="000B4604">
      <w:pPr>
        <w:rPr>
          <w:rStyle w:val="A0"/>
          <w:lang w:val="nl-BE"/>
        </w:rPr>
      </w:pPr>
      <w:r w:rsidRPr="00C85E86">
        <w:rPr>
          <w:noProof/>
          <w:lang w:val="nl-B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svg="http://schemas.microsoft.com/office/drawing/2016/SVG/main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76C41303" w14:textId="77777777" w:rsidR="0058036A" w:rsidRPr="00F3199C" w:rsidRDefault="000B4604">
      <w:pPr>
        <w:pStyle w:val="Title"/>
        <w:rPr>
          <w:lang w:val="de-DE"/>
        </w:rPr>
      </w:pPr>
      <w:r w:rsidRPr="001A5904">
        <w:rPr>
          <w:rFonts w:ascii="Lato Thin" w:hAnsi="Lato Thin" w:cs="Lato Thin"/>
          <w:noProof/>
          <w:color w:val="3B448C"/>
          <w:sz w:val="56"/>
          <w:lang w:val="nl-BE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1A5904">
        <w:rPr>
          <w:rFonts w:ascii="Lato Thin" w:hAnsi="Lato Thin" w:cs="Lato Thin"/>
          <w:noProof/>
          <w:color w:val="3B448C"/>
          <w:sz w:val="56"/>
          <w:lang w:val="nl-BE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04" w:rsidRPr="00F3199C">
        <w:rPr>
          <w:sz w:val="56"/>
          <w:lang w:val="de-DE"/>
        </w:rPr>
        <w:t xml:space="preserve">10 Goldene Regeln für die </w:t>
      </w:r>
      <w:r w:rsidR="001E4179" w:rsidRPr="00F3199C">
        <w:rPr>
          <w:lang w:val="de-DE"/>
        </w:rPr>
        <w:t xml:space="preserve">Cybersicherheit </w:t>
      </w:r>
    </w:p>
    <w:p w14:paraId="5B1A562B" w14:textId="77777777" w:rsidR="0058036A" w:rsidRPr="00F3199C" w:rsidRDefault="000B4604">
      <w:pPr>
        <w:pStyle w:val="Coversous-titre"/>
        <w:rPr>
          <w:noProof/>
          <w:lang w:val="de-DE"/>
        </w:rPr>
      </w:pPr>
      <w:r w:rsidRPr="00F3199C">
        <w:rPr>
          <w:lang w:val="de-DE"/>
        </w:rPr>
        <w:t xml:space="preserve"> Vorlage</w:t>
      </w:r>
    </w:p>
    <w:p w14:paraId="56ADEC58" w14:textId="6B4E0940" w:rsidR="00FF6C19" w:rsidRPr="00F3199C" w:rsidRDefault="00FF6C19" w:rsidP="00F8611D">
      <w:pPr>
        <w:rPr>
          <w:lang w:val="de-DE"/>
        </w:rPr>
      </w:pPr>
    </w:p>
    <w:p w14:paraId="1C68A809" w14:textId="7A4545FC" w:rsidR="0058036A" w:rsidRPr="00F3199C" w:rsidRDefault="007E4DDE">
      <w:pPr>
        <w:pStyle w:val="Heading1"/>
        <w:rPr>
          <w:lang w:val="de-DE"/>
        </w:rPr>
      </w:pPr>
      <w:bookmarkStart w:id="0" w:name="_Toc157092842"/>
      <w:r>
        <w:rPr>
          <w:lang w:val="de-DE"/>
        </w:rPr>
        <w:lastRenderedPageBreak/>
        <w:t>Autorität</w:t>
      </w:r>
      <w:r w:rsidRPr="00F3199C">
        <w:rPr>
          <w:lang w:val="de-DE"/>
        </w:rPr>
        <w:t xml:space="preserve"> </w:t>
      </w:r>
      <w:r w:rsidR="000B4604" w:rsidRPr="00F3199C">
        <w:rPr>
          <w:lang w:val="de-DE"/>
        </w:rPr>
        <w:t>und Überprüfung</w:t>
      </w:r>
      <w:bookmarkEnd w:id="0"/>
    </w:p>
    <w:p w14:paraId="760310C5" w14:textId="77777777" w:rsidR="0058036A" w:rsidRPr="00F3199C" w:rsidRDefault="000B4604">
      <w:pPr>
        <w:pStyle w:val="Heading2"/>
        <w:rPr>
          <w:lang w:val="de-DE"/>
        </w:rPr>
      </w:pPr>
      <w:bookmarkStart w:id="1" w:name="_Toc157092843"/>
      <w:r w:rsidRPr="00F3199C">
        <w:rPr>
          <w:lang w:val="de-DE"/>
        </w:rPr>
        <w:t>Dokumentenkontrolle und -prüfung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C85E86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6EA75BE9" w14:textId="77777777" w:rsidR="0058036A" w:rsidRDefault="000B4604">
            <w:pPr>
              <w:rPr>
                <w:b/>
                <w:color w:val="FFFFFF" w:themeColor="background1"/>
                <w:lang w:val="nl-BE"/>
              </w:rPr>
            </w:pPr>
            <w:proofErr w:type="spellStart"/>
            <w:r w:rsidRPr="00C85E86">
              <w:rPr>
                <w:b/>
                <w:color w:val="FFFFFF" w:themeColor="background1"/>
                <w:lang w:val="nl-BE"/>
              </w:rPr>
              <w:t>Dokumentenprüfung</w:t>
            </w:r>
            <w:proofErr w:type="spellEnd"/>
            <w:r w:rsidRPr="00C85E86">
              <w:rPr>
                <w:b/>
                <w:color w:val="FFFFFF" w:themeColor="background1"/>
                <w:lang w:val="nl-BE"/>
              </w:rPr>
              <w:t xml:space="preserve">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257DEDB6" w14:textId="77777777" w:rsidR="0058036A" w:rsidRDefault="000B4604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Autor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6B152087" w14:textId="77777777" w:rsidR="0058036A" w:rsidRDefault="000B4604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Eigentümer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248DCAD7" w14:textId="77777777" w:rsidR="0058036A" w:rsidRDefault="000B4604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Datum der Erstellung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6EAB4DE1" w14:textId="77777777" w:rsidR="0058036A" w:rsidRDefault="000B4604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Zuletzt überarbeitet von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3CD79E49" w14:textId="77777777" w:rsidR="0058036A" w:rsidRDefault="000B4604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Datum der letzten Überarbeitung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</w:tbl>
    <w:p w14:paraId="36E01F93" w14:textId="6002E2CB" w:rsidR="0058036A" w:rsidRDefault="0058036A">
      <w:pPr>
        <w:pStyle w:val="BodyText"/>
        <w:rPr>
          <w:lang w:val="nl-BE"/>
        </w:rPr>
      </w:pPr>
    </w:p>
    <w:p w14:paraId="4F282810" w14:textId="77777777" w:rsidR="0058036A" w:rsidRDefault="000B4604">
      <w:pPr>
        <w:pStyle w:val="Heading2"/>
        <w:rPr>
          <w:lang w:val="nl-BE"/>
        </w:rPr>
      </w:pPr>
      <w:bookmarkStart w:id="2" w:name="_Toc157092844"/>
      <w:r w:rsidRPr="00C85E86">
        <w:rPr>
          <w:lang w:val="nl-BE"/>
        </w:rPr>
        <w:t>Versionsverwaltung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906"/>
        <w:gridCol w:w="2725"/>
        <w:gridCol w:w="3517"/>
      </w:tblGrid>
      <w:tr w:rsidR="00B35843" w:rsidRPr="00C85E86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295C999" w14:textId="77777777" w:rsidR="0058036A" w:rsidRDefault="000B4604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763DFFA" w14:textId="77777777" w:rsidR="0058036A" w:rsidRDefault="000B4604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Datum der Genehmigung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2D945B27" w14:textId="77777777" w:rsidR="0058036A" w:rsidRDefault="000B4604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Genehmigt durch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2F79BF23" w14:textId="77777777" w:rsidR="0058036A" w:rsidRDefault="000B4604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Beschreibung der Änderung</w:t>
            </w:r>
          </w:p>
        </w:tc>
      </w:tr>
      <w:tr w:rsidR="00B35843" w:rsidRPr="00C85E86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6CA65EA1" w14:textId="77777777" w:rsidR="0058036A" w:rsidRDefault="000B4604">
            <w:pPr>
              <w:rPr>
                <w:lang w:val="nl-BE"/>
              </w:rPr>
            </w:pPr>
            <w:r>
              <w:rPr>
                <w:lang w:val="nl-BE"/>
              </w:rPr>
              <w:t>1.0</w:t>
            </w: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C85E86" w:rsidRDefault="00B35843" w:rsidP="00040420">
            <w:pPr>
              <w:rPr>
                <w:lang w:val="nl-BE"/>
              </w:rPr>
            </w:pPr>
          </w:p>
          <w:p w14:paraId="2E8A0BC5" w14:textId="77777777" w:rsidR="00B35843" w:rsidRPr="00C85E86" w:rsidRDefault="00B35843" w:rsidP="00040420">
            <w:pPr>
              <w:rPr>
                <w:lang w:val="nl-BE"/>
              </w:rPr>
            </w:pPr>
          </w:p>
        </w:tc>
      </w:tr>
    </w:tbl>
    <w:p w14:paraId="6B8A1F8E" w14:textId="77777777" w:rsidR="00CA1946" w:rsidRPr="00C85E86" w:rsidRDefault="00CA1946" w:rsidP="00CA1946">
      <w:pPr>
        <w:rPr>
          <w:lang w:val="nl-BE"/>
        </w:rPr>
      </w:pPr>
    </w:p>
    <w:p w14:paraId="2CE98BD7" w14:textId="77777777" w:rsidR="00CA1946" w:rsidRPr="00C85E86" w:rsidRDefault="00CA1946" w:rsidP="00CA1946">
      <w:pPr>
        <w:rPr>
          <w:lang w:val="nl-BE"/>
        </w:rPr>
      </w:pPr>
    </w:p>
    <w:p w14:paraId="16A682DC" w14:textId="77777777" w:rsidR="00141B30" w:rsidRPr="00C85E86" w:rsidRDefault="00141B30" w:rsidP="00CA1946">
      <w:pPr>
        <w:rPr>
          <w:lang w:val="nl-BE"/>
        </w:rPr>
      </w:pPr>
    </w:p>
    <w:p w14:paraId="0CF6FDE7" w14:textId="77777777" w:rsidR="00141B30" w:rsidRPr="00C85E86" w:rsidRDefault="00141B30" w:rsidP="00CA1946">
      <w:pPr>
        <w:rPr>
          <w:lang w:val="nl-BE"/>
        </w:rPr>
      </w:pPr>
    </w:p>
    <w:p w14:paraId="7A77416F" w14:textId="77777777" w:rsidR="00141B30" w:rsidRPr="00C85E86" w:rsidRDefault="00141B30" w:rsidP="00CA1946">
      <w:pPr>
        <w:rPr>
          <w:lang w:val="nl-BE"/>
        </w:rPr>
      </w:pPr>
    </w:p>
    <w:p w14:paraId="4C163A35" w14:textId="77777777" w:rsidR="00141B30" w:rsidRPr="00C85E86" w:rsidRDefault="00141B30" w:rsidP="00CA1946">
      <w:pPr>
        <w:rPr>
          <w:lang w:val="nl-BE"/>
        </w:rPr>
      </w:pPr>
    </w:p>
    <w:p w14:paraId="0BC3D8E7" w14:textId="77777777" w:rsidR="00141B30" w:rsidRPr="00C85E86" w:rsidRDefault="00141B30" w:rsidP="00CA1946">
      <w:pPr>
        <w:rPr>
          <w:lang w:val="nl-BE"/>
        </w:rPr>
      </w:pPr>
    </w:p>
    <w:p w14:paraId="7364BAA1" w14:textId="77777777" w:rsidR="006145A9" w:rsidRPr="00C85E86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nl-BE"/>
        </w:rPr>
      </w:pPr>
      <w:r w:rsidRPr="00C85E86">
        <w:rPr>
          <w:lang w:val="nl-BE"/>
        </w:rPr>
        <w:br w:type="page"/>
      </w:r>
    </w:p>
    <w:p w14:paraId="45893A2D" w14:textId="77777777" w:rsidR="0058036A" w:rsidRDefault="000B4604">
      <w:pPr>
        <w:pStyle w:val="Heading1"/>
        <w:rPr>
          <w:lang w:val="nl-BE"/>
        </w:rPr>
      </w:pPr>
      <w:r>
        <w:rPr>
          <w:lang w:val="nl-BE"/>
        </w:rPr>
        <w:lastRenderedPageBreak/>
        <w:t>10 Goldene Regeln für die Cybersicherheit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B1B4D" w:rsidRPr="007E4DDE" w14:paraId="4E372077" w14:textId="77777777" w:rsidTr="000B1B4D">
        <w:tc>
          <w:tcPr>
            <w:tcW w:w="1413" w:type="dxa"/>
          </w:tcPr>
          <w:p w14:paraId="106575C9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1F6450E0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color w:val="00B0F0"/>
                <w:sz w:val="16"/>
                <w:szCs w:val="16"/>
                <w:lang w:val="en-GB"/>
              </w:rPr>
              <w:drawing>
                <wp:inline distT="0" distB="0" distL="0" distR="0" wp14:anchorId="5E888FEA" wp14:editId="3805DA1A">
                  <wp:extent cx="421005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C89BB92" w14:textId="77777777" w:rsidR="0058036A" w:rsidRPr="00F3199C" w:rsidRDefault="000B4604">
            <w:pPr>
              <w:pStyle w:val="BodyText"/>
              <w:rPr>
                <w:b/>
                <w:bCs/>
                <w:sz w:val="16"/>
                <w:szCs w:val="16"/>
                <w:lang w:val="de-DE"/>
              </w:rPr>
            </w:pPr>
            <w:r w:rsidRPr="00F3199C">
              <w:rPr>
                <w:b/>
                <w:bCs/>
                <w:sz w:val="16"/>
                <w:szCs w:val="16"/>
                <w:lang w:val="de-DE"/>
              </w:rPr>
              <w:t>Schützen Sie Ihre Konten mit starker Authentifizierung!</w:t>
            </w:r>
          </w:p>
          <w:p w14:paraId="0AEDA71C" w14:textId="69C3735D" w:rsidR="0058036A" w:rsidRPr="00F3199C" w:rsidRDefault="000B4604">
            <w:pPr>
              <w:pStyle w:val="BodyText"/>
              <w:rPr>
                <w:b/>
                <w:bCs/>
                <w:color w:val="FF0000"/>
                <w:sz w:val="16"/>
                <w:szCs w:val="16"/>
                <w:lang w:val="de-DE"/>
              </w:rPr>
            </w:pPr>
            <w:r w:rsidRPr="00F3199C">
              <w:rPr>
                <w:b/>
                <w:bCs/>
                <w:color w:val="FF0000"/>
                <w:sz w:val="16"/>
                <w:szCs w:val="16"/>
                <w:lang w:val="de-DE"/>
              </w:rPr>
              <w:t xml:space="preserve">Verwenden Sie, wann immer möglich, eine </w:t>
            </w:r>
            <w:r w:rsidR="005D7723" w:rsidRPr="005D7723">
              <w:rPr>
                <w:b/>
                <w:bCs/>
                <w:color w:val="FF0000"/>
                <w:sz w:val="16"/>
                <w:szCs w:val="16"/>
                <w:lang w:val="de-DE"/>
              </w:rPr>
              <w:t>Multi-Faktor-Authentifizierung</w:t>
            </w:r>
            <w:r w:rsidR="005D7723" w:rsidRPr="005D7723" w:rsidDel="005D7723">
              <w:rPr>
                <w:b/>
                <w:bCs/>
                <w:color w:val="FF0000"/>
                <w:sz w:val="16"/>
                <w:szCs w:val="16"/>
                <w:lang w:val="de-DE"/>
              </w:rPr>
              <w:t xml:space="preserve"> </w:t>
            </w:r>
            <w:r w:rsidRPr="00F3199C">
              <w:rPr>
                <w:b/>
                <w:bCs/>
                <w:color w:val="FF0000"/>
                <w:sz w:val="16"/>
                <w:szCs w:val="16"/>
                <w:lang w:val="de-DE"/>
              </w:rPr>
              <w:t>(MFA)!</w:t>
            </w:r>
          </w:p>
          <w:p w14:paraId="5A309332" w14:textId="37E8CB93" w:rsidR="0058036A" w:rsidRPr="00F3199C" w:rsidRDefault="000B4604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rFonts w:cstheme="minorHAnsi"/>
                <w:sz w:val="16"/>
                <w:szCs w:val="16"/>
                <w:lang w:val="de-DE" w:eastAsia="nl-BE"/>
              </w:rPr>
              <w:t>Lange Kennwörter sind effizienter</w:t>
            </w:r>
            <w:r w:rsidR="005D7723">
              <w:rPr>
                <w:sz w:val="16"/>
                <w:szCs w:val="16"/>
                <w:lang w:val="de-DE"/>
              </w:rPr>
              <w:t>.</w:t>
            </w:r>
            <w:r w:rsidR="005D7723">
              <w:rPr>
                <w:rFonts w:cstheme="minorHAnsi"/>
                <w:sz w:val="16"/>
                <w:szCs w:val="16"/>
                <w:lang w:val="de-DE" w:eastAsia="nl-BE"/>
              </w:rPr>
              <w:t xml:space="preserve"> S</w:t>
            </w:r>
            <w:r w:rsidRPr="00F3199C">
              <w:rPr>
                <w:rFonts w:cstheme="minorHAnsi"/>
                <w:sz w:val="16"/>
                <w:szCs w:val="16"/>
                <w:lang w:val="de-DE" w:eastAsia="nl-BE"/>
              </w:rPr>
              <w:t xml:space="preserve">ie </w:t>
            </w:r>
            <w:r w:rsidR="005D7723">
              <w:rPr>
                <w:rFonts w:cstheme="minorHAnsi"/>
                <w:sz w:val="16"/>
                <w:szCs w:val="16"/>
                <w:lang w:val="de-DE" w:eastAsia="nl-BE"/>
              </w:rPr>
              <w:t xml:space="preserve">sind </w:t>
            </w:r>
            <w:r w:rsidRPr="00F3199C">
              <w:rPr>
                <w:rFonts w:cstheme="minorHAnsi"/>
                <w:sz w:val="16"/>
                <w:szCs w:val="16"/>
                <w:lang w:val="de-DE" w:eastAsia="nl-BE"/>
              </w:rPr>
              <w:t>für Cyberkriminelle schwerer zu knacken, da die Zeichen</w:t>
            </w:r>
            <w:r w:rsidR="005D7723">
              <w:rPr>
                <w:rFonts w:cstheme="minorHAnsi"/>
                <w:sz w:val="16"/>
                <w:szCs w:val="16"/>
                <w:lang w:val="de-DE" w:eastAsia="nl-BE"/>
              </w:rPr>
              <w:t>anzahl</w:t>
            </w:r>
            <w:r w:rsidRPr="00F3199C">
              <w:rPr>
                <w:rFonts w:cstheme="minorHAnsi"/>
                <w:sz w:val="16"/>
                <w:szCs w:val="16"/>
                <w:lang w:val="de-DE" w:eastAsia="nl-BE"/>
              </w:rPr>
              <w:t xml:space="preserve"> viele Möglichkeiten bietet. </w:t>
            </w:r>
          </w:p>
          <w:p w14:paraId="148BBD95" w14:textId="78D69A2B" w:rsidR="0058036A" w:rsidRPr="00F3199C" w:rsidRDefault="000B4604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rFonts w:cstheme="minorHAnsi"/>
                <w:sz w:val="16"/>
                <w:szCs w:val="16"/>
                <w:lang w:val="de-DE" w:eastAsia="nl-BE"/>
              </w:rPr>
              <w:t xml:space="preserve">Starke Passwörter sind </w:t>
            </w:r>
            <w:r w:rsidRPr="00F3199C">
              <w:rPr>
                <w:b/>
                <w:bCs/>
                <w:color w:val="60BCCF"/>
                <w:lang w:val="de-DE"/>
              </w:rPr>
              <w:t xml:space="preserve">mindestens 14 Zeichen lang, </w:t>
            </w:r>
            <w:r w:rsidRPr="00F3199C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>nicht leicht herauszufinden und enthalten: Großbuchstaben, Kleinbuchstaben, numerische Zeichen</w:t>
            </w:r>
            <w:r w:rsidR="006C6A13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 xml:space="preserve"> und</w:t>
            </w:r>
            <w:r w:rsidRPr="00F3199C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 xml:space="preserve"> Sonderzeichen (&amp;, $, %,</w:t>
            </w:r>
            <w:r w:rsidR="006C6A13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 xml:space="preserve"> </w:t>
            </w:r>
            <w:r w:rsidRPr="00F3199C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>!, =, +</w:t>
            </w:r>
            <w:r w:rsidR="006C6A13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 xml:space="preserve">, </w:t>
            </w:r>
            <w:r w:rsidRPr="00F3199C">
              <w:rPr>
                <w:rFonts w:cstheme="minorHAnsi"/>
                <w:b/>
                <w:bCs/>
                <w:sz w:val="16"/>
                <w:szCs w:val="16"/>
                <w:lang w:val="de-DE" w:eastAsia="nl-BE"/>
              </w:rPr>
              <w:t>...).</w:t>
            </w:r>
          </w:p>
        </w:tc>
      </w:tr>
      <w:tr w:rsidR="000B1B4D" w:rsidRPr="007E4DDE" w14:paraId="660A045F" w14:textId="77777777" w:rsidTr="000B1B4D">
        <w:tc>
          <w:tcPr>
            <w:tcW w:w="1413" w:type="dxa"/>
          </w:tcPr>
          <w:p w14:paraId="33E55FD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538CE5F8" wp14:editId="5F5F42B8">
                  <wp:extent cx="394970" cy="394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4FF4BD7E" w14:textId="77777777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Verwenden Sie unterschiedliche Passwörter für berufliche und private Konten</w:t>
            </w:r>
          </w:p>
        </w:tc>
      </w:tr>
      <w:tr w:rsidR="000B1B4D" w:rsidRPr="007E4DDE" w14:paraId="707975D4" w14:textId="77777777" w:rsidTr="00A1787C">
        <w:trPr>
          <w:trHeight w:val="374"/>
        </w:trPr>
        <w:tc>
          <w:tcPr>
            <w:tcW w:w="1413" w:type="dxa"/>
          </w:tcPr>
          <w:p w14:paraId="29569884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648F6EB3" wp14:editId="6D96AB68">
                  <wp:extent cx="365760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7B1665BC" w14:textId="4F864C42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Speichern Sie alle Ihre Daten in einem System</w:t>
            </w:r>
            <w:r w:rsidR="006B6A2F">
              <w:rPr>
                <w:sz w:val="16"/>
                <w:szCs w:val="16"/>
                <w:lang w:val="de-DE"/>
              </w:rPr>
              <w:t xml:space="preserve"> von </w:t>
            </w:r>
            <w:r w:rsidRPr="00F3199C">
              <w:rPr>
                <w:sz w:val="16"/>
                <w:szCs w:val="16"/>
                <w:lang w:val="de-DE"/>
              </w:rPr>
              <w:t>dem regelmäßig zentral</w:t>
            </w:r>
            <w:r w:rsidR="006B6A2F">
              <w:rPr>
                <w:sz w:val="16"/>
                <w:szCs w:val="16"/>
                <w:lang w:val="de-DE"/>
              </w:rPr>
              <w:t>e</w:t>
            </w:r>
            <w:r w:rsidRPr="00F3199C">
              <w:rPr>
                <w:sz w:val="16"/>
                <w:szCs w:val="16"/>
                <w:lang w:val="de-DE"/>
              </w:rPr>
              <w:t xml:space="preserve"> Backups erstellt werden.</w:t>
            </w:r>
          </w:p>
        </w:tc>
      </w:tr>
      <w:tr w:rsidR="000B1B4D" w:rsidRPr="007E4DDE" w14:paraId="5E1F59A5" w14:textId="77777777" w:rsidTr="000B1B4D">
        <w:tc>
          <w:tcPr>
            <w:tcW w:w="1413" w:type="dxa"/>
          </w:tcPr>
          <w:p w14:paraId="7EAA38A7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483AA194" wp14:editId="0C557AB8">
                  <wp:extent cx="380365" cy="3803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2549CAC5" w14:textId="77777777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Führen Sie Sicherheitsupdates auf all Ihren Geräten durch, sobald sie verfügbar sind.</w:t>
            </w:r>
          </w:p>
        </w:tc>
      </w:tr>
      <w:tr w:rsidR="000B1B4D" w:rsidRPr="007E4DDE" w14:paraId="0A0DB836" w14:textId="77777777" w:rsidTr="000B1B4D">
        <w:tc>
          <w:tcPr>
            <w:tcW w:w="1413" w:type="dxa"/>
          </w:tcPr>
          <w:p w14:paraId="73BEEEEC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4651910D" wp14:editId="42368001">
                  <wp:extent cx="387558" cy="3368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AF4A995" w14:textId="77777777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Lassen Sie niemals physische Informationen (z. B. Papiere) oder Geräte unbeaufsichtigt an Ihrem Schreibtisch liegen.</w:t>
            </w:r>
          </w:p>
        </w:tc>
      </w:tr>
      <w:tr w:rsidR="000B1B4D" w:rsidRPr="007E4DDE" w14:paraId="567420A5" w14:textId="77777777" w:rsidTr="000B1B4D">
        <w:tc>
          <w:tcPr>
            <w:tcW w:w="1413" w:type="dxa"/>
          </w:tcPr>
          <w:p w14:paraId="4B60AE1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3FD98FDD" wp14:editId="1870E189">
                  <wp:extent cx="394970" cy="394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71A6D94" w14:textId="6E285851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Vermeiden Sie öffentliches Wi-Fi und nutzen Sie</w:t>
            </w:r>
            <w:r w:rsidR="00380BCB">
              <w:rPr>
                <w:sz w:val="16"/>
                <w:szCs w:val="16"/>
                <w:lang w:val="de-DE"/>
              </w:rPr>
              <w:t>, insofern verfügbar,</w:t>
            </w:r>
            <w:r w:rsidRPr="00F3199C">
              <w:rPr>
                <w:sz w:val="16"/>
                <w:szCs w:val="16"/>
                <w:lang w:val="de-DE"/>
              </w:rPr>
              <w:t xml:space="preserve"> das virtuelle private Netzwerk (VPN) </w:t>
            </w:r>
            <w:r w:rsidR="00380BCB">
              <w:rPr>
                <w:sz w:val="16"/>
                <w:szCs w:val="16"/>
                <w:lang w:val="de-DE"/>
              </w:rPr>
              <w:t>Ihres</w:t>
            </w:r>
            <w:r w:rsidR="00380BCB" w:rsidRPr="00F3199C">
              <w:rPr>
                <w:sz w:val="16"/>
                <w:szCs w:val="16"/>
                <w:lang w:val="de-DE"/>
              </w:rPr>
              <w:t xml:space="preserve"> </w:t>
            </w:r>
            <w:r w:rsidRPr="00F3199C">
              <w:rPr>
                <w:sz w:val="16"/>
                <w:szCs w:val="16"/>
                <w:lang w:val="de-DE"/>
              </w:rPr>
              <w:t>Unternehmens.</w:t>
            </w:r>
          </w:p>
        </w:tc>
      </w:tr>
      <w:tr w:rsidR="000B1B4D" w:rsidRPr="007E4DDE" w14:paraId="1E290FF4" w14:textId="77777777" w:rsidTr="000B1B4D">
        <w:tc>
          <w:tcPr>
            <w:tcW w:w="1413" w:type="dxa"/>
          </w:tcPr>
          <w:p w14:paraId="401538E0" w14:textId="77777777" w:rsidR="000B1B4D" w:rsidRPr="00F3199C" w:rsidRDefault="000B1B4D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0933C88A" w14:textId="77777777" w:rsidR="000B1B4D" w:rsidRPr="00F3199C" w:rsidRDefault="000B1B4D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22A0FD79" w14:textId="77777777" w:rsidR="000B1B4D" w:rsidRPr="00F3199C" w:rsidRDefault="000B1B4D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1528CC4C" w14:textId="77777777" w:rsidR="000B1B4D" w:rsidRPr="00F3199C" w:rsidRDefault="000B1B4D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35003C0F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37E81A89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0D89A258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671DED5E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592672F4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59324212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3D890CDA" wp14:editId="4DBED6FE">
                  <wp:extent cx="401955" cy="4019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0BEAA64D" w14:textId="18411950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b/>
                <w:bCs/>
                <w:sz w:val="16"/>
                <w:szCs w:val="16"/>
                <w:lang w:val="de-DE"/>
              </w:rPr>
              <w:t>Vermeiden Sie Phishing, indem Sie sich folgende Fragen stellen</w:t>
            </w:r>
            <w:r w:rsidRPr="00F3199C">
              <w:rPr>
                <w:sz w:val="16"/>
                <w:szCs w:val="16"/>
                <w:lang w:val="de-DE"/>
              </w:rPr>
              <w:t>:</w:t>
            </w:r>
          </w:p>
          <w:p w14:paraId="43FAA227" w14:textId="1474C05F" w:rsidR="0058036A" w:rsidRPr="00F3199C" w:rsidRDefault="000B4604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Ist der Absender jemand den ich kenne?</w:t>
            </w:r>
          </w:p>
          <w:p w14:paraId="012B8545" w14:textId="7655FDC4" w:rsidR="0058036A" w:rsidRPr="00F3199C" w:rsidRDefault="000B4604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Hatte ich eine</w:t>
            </w:r>
            <w:r w:rsidR="00231173">
              <w:rPr>
                <w:sz w:val="16"/>
                <w:szCs w:val="16"/>
                <w:lang w:val="de-DE"/>
              </w:rPr>
              <w:t xml:space="preserve"> Nachricht </w:t>
            </w:r>
            <w:r w:rsidRPr="00F3199C">
              <w:rPr>
                <w:sz w:val="16"/>
                <w:szCs w:val="16"/>
                <w:lang w:val="de-DE"/>
              </w:rPr>
              <w:t xml:space="preserve">zum genannten Thema erwartet? </w:t>
            </w:r>
          </w:p>
          <w:p w14:paraId="7DA44609" w14:textId="77777777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Wird in der Nachricht nach Informationen wie einem Benutzernamen, einem Passwort oder einer Kontonummer gefragt?</w:t>
            </w:r>
          </w:p>
          <w:p w14:paraId="221FBA4A" w14:textId="77777777" w:rsidR="0058036A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proofErr w:type="spellStart"/>
            <w:r w:rsidRPr="00A1787C">
              <w:rPr>
                <w:sz w:val="16"/>
                <w:szCs w:val="16"/>
                <w:lang w:val="nl-BE"/>
              </w:rPr>
              <w:t>Ist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es dringend?</w:t>
            </w:r>
          </w:p>
          <w:p w14:paraId="363A6101" w14:textId="1815C3CA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Wohin führt der Link? (nur mit dem Mauszeiger darüberfahren, nicht anklicken)</w:t>
            </w:r>
          </w:p>
          <w:p w14:paraId="78A83F13" w14:textId="77777777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Enthält die Nachricht einen QR-Code?</w:t>
            </w:r>
          </w:p>
          <w:p w14:paraId="6988A254" w14:textId="77777777" w:rsidR="0058036A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proofErr w:type="spellStart"/>
            <w:r w:rsidRPr="00A1787C">
              <w:rPr>
                <w:sz w:val="16"/>
                <w:szCs w:val="16"/>
                <w:lang w:val="nl-BE"/>
              </w:rPr>
              <w:t>Werde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ich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persönlich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angesprochen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>?</w:t>
            </w:r>
          </w:p>
          <w:p w14:paraId="39C8560B" w14:textId="77777777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Gibt es Sprachfehler in der Nachricht?</w:t>
            </w:r>
          </w:p>
          <w:p w14:paraId="5599C28E" w14:textId="77777777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Befindet sich die Nachricht im Spam-/Junkmail-Ordner?</w:t>
            </w:r>
          </w:p>
          <w:p w14:paraId="06C9A445" w14:textId="77777777" w:rsidR="0058036A" w:rsidRPr="00F3199C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Versucht jemand, mich neugierig zu machen?</w:t>
            </w:r>
          </w:p>
          <w:p w14:paraId="00AFA703" w14:textId="77777777" w:rsidR="0058036A" w:rsidRDefault="000B4604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proofErr w:type="spellStart"/>
            <w:r w:rsidRPr="00A1787C">
              <w:rPr>
                <w:sz w:val="16"/>
                <w:szCs w:val="16"/>
                <w:lang w:val="nl-BE"/>
              </w:rPr>
              <w:t>Wird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eine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Zahlung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verlangt? </w:t>
            </w:r>
          </w:p>
          <w:p w14:paraId="6DA6DD8D" w14:textId="77777777" w:rsidR="0058036A" w:rsidRPr="00F3199C" w:rsidRDefault="000B4604">
            <w:pPr>
              <w:pStyle w:val="BodyText"/>
              <w:rPr>
                <w:b/>
                <w:bCs/>
                <w:sz w:val="16"/>
                <w:szCs w:val="16"/>
                <w:lang w:val="de-DE"/>
              </w:rPr>
            </w:pPr>
            <w:r w:rsidRPr="00F3199C">
              <w:rPr>
                <w:b/>
                <w:bCs/>
                <w:sz w:val="16"/>
                <w:szCs w:val="16"/>
                <w:lang w:val="de-DE"/>
              </w:rPr>
              <w:t>Wie reagieren Sie auf eine Phishing-E-Mail?</w:t>
            </w:r>
          </w:p>
          <w:p w14:paraId="358E64A8" w14:textId="77777777" w:rsidR="0058036A" w:rsidRPr="00F3199C" w:rsidRDefault="000B4604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Beantworten Sie sie nicht, öffnen Sie keine Anhänge und klicken Sie nicht auf die Links.</w:t>
            </w:r>
          </w:p>
          <w:p w14:paraId="32B85EC5" w14:textId="77777777" w:rsidR="0058036A" w:rsidRPr="00F3199C" w:rsidRDefault="000B4604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Geben Sie niemals per SMS oder E-Mail angeforderte Bankdaten weiter.</w:t>
            </w:r>
          </w:p>
          <w:p w14:paraId="661867F5" w14:textId="020A3A19" w:rsidR="0058036A" w:rsidRPr="00F3199C" w:rsidRDefault="000B4604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 xml:space="preserve">Melden Sie den Phishing-Versuch an </w:t>
            </w:r>
            <w:r w:rsidRPr="00F3199C">
              <w:rPr>
                <w:b/>
                <w:bCs/>
                <w:color w:val="60BCCF"/>
                <w:lang w:val="de-DE"/>
              </w:rPr>
              <w:t>[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 </w:t>
            </w:r>
            <w:r w:rsidRPr="00F3199C">
              <w:rPr>
                <w:b/>
                <w:bCs/>
                <w:color w:val="60BCCF"/>
                <w:lang w:val="de-DE"/>
              </w:rPr>
              <w:t>IT-Abteilung/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Ihren </w:t>
            </w:r>
            <w:r w:rsidRPr="00F3199C">
              <w:rPr>
                <w:b/>
                <w:bCs/>
                <w:color w:val="60BCCF"/>
                <w:lang w:val="de-DE"/>
              </w:rPr>
              <w:t xml:space="preserve">Anbieter] </w:t>
            </w:r>
            <w:r w:rsidRPr="00F3199C">
              <w:rPr>
                <w:sz w:val="16"/>
                <w:szCs w:val="16"/>
                <w:lang w:val="de-DE"/>
              </w:rPr>
              <w:t>und löschen Sie die E-Mail/den Text.</w:t>
            </w:r>
          </w:p>
          <w:p w14:paraId="38AB1097" w14:textId="77777777" w:rsidR="000B1B4D" w:rsidRPr="00F3199C" w:rsidRDefault="000B1B4D" w:rsidP="00A1787C">
            <w:pPr>
              <w:pStyle w:val="BodyText"/>
              <w:rPr>
                <w:sz w:val="16"/>
                <w:szCs w:val="16"/>
                <w:lang w:val="de-DE"/>
              </w:rPr>
            </w:pPr>
          </w:p>
          <w:p w14:paraId="62C60C73" w14:textId="77777777" w:rsidR="00A1787C" w:rsidRPr="00F3199C" w:rsidRDefault="00A1787C" w:rsidP="00A1787C">
            <w:pPr>
              <w:pStyle w:val="BodyText"/>
              <w:rPr>
                <w:sz w:val="16"/>
                <w:szCs w:val="16"/>
                <w:lang w:val="de-DE"/>
              </w:rPr>
            </w:pPr>
          </w:p>
          <w:p w14:paraId="35266CCF" w14:textId="77777777" w:rsidR="00A1787C" w:rsidRPr="00F3199C" w:rsidRDefault="00A1787C" w:rsidP="00A1787C">
            <w:pPr>
              <w:pStyle w:val="BodyText"/>
              <w:rPr>
                <w:sz w:val="16"/>
                <w:szCs w:val="16"/>
                <w:lang w:val="de-DE"/>
              </w:rPr>
            </w:pPr>
          </w:p>
        </w:tc>
      </w:tr>
      <w:tr w:rsidR="000B1B4D" w:rsidRPr="007E4DDE" w14:paraId="3C97829B" w14:textId="77777777" w:rsidTr="000B1B4D">
        <w:tc>
          <w:tcPr>
            <w:tcW w:w="1413" w:type="dxa"/>
          </w:tcPr>
          <w:p w14:paraId="3C19ABAC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6A02FEF2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3E228743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59063DBE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2855B372" w14:textId="4DABF5EC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D4AB946" wp14:editId="26B27498">
                  <wp:extent cx="438785" cy="438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51590B47" w14:textId="77777777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Beachten Sie die folgenden Maßnahmen beim Umgang mit internen oder vertraulichen Informationen:</w:t>
            </w:r>
          </w:p>
          <w:p w14:paraId="6012847F" w14:textId="77777777" w:rsidR="0058036A" w:rsidRPr="00F3199C" w:rsidRDefault="000B4604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Sperren Sie Ihren Computer, wenn Sie ihn unbeaufsichtigt lassen.</w:t>
            </w:r>
          </w:p>
          <w:p w14:paraId="4171F6F2" w14:textId="77777777" w:rsidR="0058036A" w:rsidRPr="00F3199C" w:rsidRDefault="000B4604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Lassen Sie Computer oder Papiere außerhalb der Arbeitszeit nicht unbeaufsichtigt auf den Schreibtischen liegen.</w:t>
            </w:r>
          </w:p>
          <w:p w14:paraId="4C1B7097" w14:textId="77777777" w:rsidR="0058036A" w:rsidRPr="00F3199C" w:rsidRDefault="000B4604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Lassen Sie Papiere nicht unbeaufsichtigt in Druckern liegen.</w:t>
            </w:r>
          </w:p>
          <w:p w14:paraId="53BB200E" w14:textId="661B121A" w:rsidR="0058036A" w:rsidRPr="00F3199C" w:rsidRDefault="000B4604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 xml:space="preserve">Achten Sie immer auf Ihre Umgebung wenn Sie an öffentlichen Orten vertrauliche Informationen abfragen oder besprechen. Versuchen Sie sich so weit wie möglich abzuschotten, um zu verhindern, dass jemand </w:t>
            </w:r>
            <w:r w:rsidR="008954C4">
              <w:rPr>
                <w:sz w:val="16"/>
                <w:szCs w:val="16"/>
                <w:lang w:val="de-DE"/>
              </w:rPr>
              <w:t>das</w:t>
            </w:r>
            <w:r w:rsidR="008954C4" w:rsidRPr="00F3199C">
              <w:rPr>
                <w:sz w:val="16"/>
                <w:szCs w:val="16"/>
                <w:lang w:val="de-DE"/>
              </w:rPr>
              <w:t xml:space="preserve"> </w:t>
            </w:r>
            <w:r w:rsidRPr="00F3199C">
              <w:rPr>
                <w:sz w:val="16"/>
                <w:szCs w:val="16"/>
                <w:lang w:val="de-DE"/>
              </w:rPr>
              <w:t xml:space="preserve">Gespräch </w:t>
            </w:r>
            <w:r w:rsidR="008954C4">
              <w:rPr>
                <w:sz w:val="16"/>
                <w:szCs w:val="16"/>
                <w:lang w:val="de-DE"/>
              </w:rPr>
              <w:t>mithört</w:t>
            </w:r>
            <w:r w:rsidRPr="00F3199C">
              <w:rPr>
                <w:sz w:val="16"/>
                <w:szCs w:val="16"/>
                <w:lang w:val="de-DE"/>
              </w:rPr>
              <w:t>.</w:t>
            </w:r>
          </w:p>
        </w:tc>
      </w:tr>
      <w:tr w:rsidR="000B1B4D" w:rsidRPr="007E4DDE" w14:paraId="6F98D6D6" w14:textId="77777777" w:rsidTr="000B1B4D">
        <w:tc>
          <w:tcPr>
            <w:tcW w:w="1413" w:type="dxa"/>
          </w:tcPr>
          <w:p w14:paraId="1B7A5BA3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72FAD9B" wp14:editId="6B23EA99">
                  <wp:extent cx="474980" cy="4749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4CC992B3" w14:textId="7ABA18E6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 xml:space="preserve">Verwenden Sie zum Herunterladen von Anwendungen und Software nur offizielle Websites und Plattformen.  Das Herunterladen von Software sollte </w:t>
            </w:r>
            <w:r w:rsidR="008F1BE9">
              <w:rPr>
                <w:sz w:val="16"/>
                <w:szCs w:val="16"/>
                <w:lang w:val="de-DE"/>
              </w:rPr>
              <w:t xml:space="preserve">weitgehend </w:t>
            </w:r>
            <w:r w:rsidRPr="00F3199C">
              <w:rPr>
                <w:sz w:val="16"/>
                <w:szCs w:val="16"/>
                <w:lang w:val="de-DE"/>
              </w:rPr>
              <w:t xml:space="preserve">vermieden werden.  Software wird </w:t>
            </w:r>
            <w:r w:rsidR="008F1BE9">
              <w:rPr>
                <w:sz w:val="16"/>
                <w:szCs w:val="16"/>
                <w:lang w:val="de-DE"/>
              </w:rPr>
              <w:t xml:space="preserve">nur </w:t>
            </w:r>
            <w:r w:rsidRPr="00F3199C">
              <w:rPr>
                <w:sz w:val="16"/>
                <w:szCs w:val="16"/>
                <w:lang w:val="de-DE"/>
              </w:rPr>
              <w:t xml:space="preserve">von </w:t>
            </w:r>
            <w:r w:rsidRPr="00F3199C">
              <w:rPr>
                <w:b/>
                <w:bCs/>
                <w:color w:val="60BCCF"/>
                <w:lang w:val="de-DE"/>
              </w:rPr>
              <w:t xml:space="preserve">der IT-Abteilung/vom Anbieter </w:t>
            </w:r>
            <w:r w:rsidRPr="00F3199C">
              <w:rPr>
                <w:sz w:val="16"/>
                <w:szCs w:val="16"/>
                <w:lang w:val="de-DE"/>
              </w:rPr>
              <w:t>installiert</w:t>
            </w:r>
            <w:r w:rsidRPr="00F3199C">
              <w:rPr>
                <w:b/>
                <w:bCs/>
                <w:color w:val="60BCCF"/>
                <w:lang w:val="de-DE"/>
              </w:rPr>
              <w:t>.</w:t>
            </w:r>
          </w:p>
        </w:tc>
      </w:tr>
      <w:tr w:rsidR="000B1B4D" w:rsidRPr="007E4DDE" w14:paraId="2BF12E43" w14:textId="77777777" w:rsidTr="000B1B4D">
        <w:tc>
          <w:tcPr>
            <w:tcW w:w="1413" w:type="dxa"/>
          </w:tcPr>
          <w:p w14:paraId="5B56957B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6A66119D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74D95391" w14:textId="77777777" w:rsidR="00A1787C" w:rsidRPr="00F3199C" w:rsidRDefault="00A1787C" w:rsidP="00C80686">
            <w:pPr>
              <w:jc w:val="center"/>
              <w:rPr>
                <w:sz w:val="16"/>
                <w:szCs w:val="16"/>
                <w:lang w:val="de-DE"/>
              </w:rPr>
            </w:pPr>
          </w:p>
          <w:p w14:paraId="5576D424" w14:textId="68BEA553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 w:eastAsia="nl-BE"/>
              </w:rPr>
              <w:drawing>
                <wp:inline distT="0" distB="0" distL="0" distR="0" wp14:anchorId="5BEBE0DF" wp14:editId="031EBD6E">
                  <wp:extent cx="424777" cy="424777"/>
                  <wp:effectExtent l="0" t="0" r="0" b="0"/>
                  <wp:docPr id="10" name="Graphic 10" descr="Market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ting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40" cy="4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6C0DC028" w14:textId="07452B51" w:rsidR="0058036A" w:rsidRPr="00F3199C" w:rsidRDefault="000B4604">
            <w:pPr>
              <w:pStyle w:val="BodyText"/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 xml:space="preserve">Melden Sie alle Vorfälle im Bereich der Informationssicherheit </w:t>
            </w:r>
            <w:r w:rsidR="008F1BE9" w:rsidRPr="00C61558">
              <w:rPr>
                <w:b/>
                <w:bCs/>
                <w:color w:val="60BCCF"/>
                <w:lang w:val="de-DE"/>
              </w:rPr>
              <w:t>[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Ihrer </w:t>
            </w:r>
            <w:r w:rsidR="008F1BE9" w:rsidRPr="00C61558">
              <w:rPr>
                <w:b/>
                <w:bCs/>
                <w:color w:val="60BCCF"/>
                <w:lang w:val="de-DE"/>
              </w:rPr>
              <w:t>IT-Abteilung/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Ihrem </w:t>
            </w:r>
            <w:r w:rsidR="008F1BE9" w:rsidRPr="00C61558">
              <w:rPr>
                <w:b/>
                <w:bCs/>
                <w:color w:val="60BCCF"/>
                <w:lang w:val="de-DE"/>
              </w:rPr>
              <w:t>Provider]</w:t>
            </w:r>
            <w:r w:rsidRPr="00F3199C">
              <w:rPr>
                <w:sz w:val="16"/>
                <w:szCs w:val="16"/>
                <w:lang w:val="de-DE"/>
              </w:rPr>
              <w:t xml:space="preserve">. Wenden Sie sich immer an </w:t>
            </w:r>
            <w:r w:rsidRPr="00F3199C">
              <w:rPr>
                <w:b/>
                <w:bCs/>
                <w:color w:val="60BCCF"/>
                <w:lang w:val="de-DE"/>
              </w:rPr>
              <w:t>[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 </w:t>
            </w:r>
            <w:r w:rsidRPr="00F3199C">
              <w:rPr>
                <w:b/>
                <w:bCs/>
                <w:color w:val="60BCCF"/>
                <w:lang w:val="de-DE"/>
              </w:rPr>
              <w:t>IT-Abteilung/</w:t>
            </w:r>
            <w:r w:rsidR="008F1BE9">
              <w:rPr>
                <w:b/>
                <w:bCs/>
                <w:color w:val="60BCCF"/>
                <w:lang w:val="de-DE"/>
              </w:rPr>
              <w:t xml:space="preserve">Ihren </w:t>
            </w:r>
            <w:r w:rsidRPr="00F3199C">
              <w:rPr>
                <w:b/>
                <w:bCs/>
                <w:color w:val="60BCCF"/>
                <w:lang w:val="de-DE"/>
              </w:rPr>
              <w:t>Provider]</w:t>
            </w:r>
            <w:r w:rsidRPr="00F3199C">
              <w:rPr>
                <w:sz w:val="16"/>
                <w:szCs w:val="16"/>
                <w:lang w:val="de-DE"/>
              </w:rPr>
              <w:t>, wenn:</w:t>
            </w:r>
          </w:p>
          <w:p w14:paraId="6691A448" w14:textId="039B7F92" w:rsidR="0058036A" w:rsidRPr="00F3199C" w:rsidRDefault="000B4604" w:rsidP="00F3199C">
            <w:pPr>
              <w:pStyle w:val="BodyText"/>
              <w:numPr>
                <w:ilvl w:val="0"/>
                <w:numId w:val="5"/>
              </w:numPr>
              <w:jc w:val="lef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Sie Fragen oder Anmerkungen zu diesem Dokument</w:t>
            </w:r>
            <w:r>
              <w:rPr>
                <w:sz w:val="16"/>
                <w:szCs w:val="16"/>
                <w:lang w:val="de-DE"/>
              </w:rPr>
              <w:t xml:space="preserve"> haben</w:t>
            </w:r>
            <w:r w:rsidRPr="00F3199C">
              <w:rPr>
                <w:sz w:val="16"/>
                <w:szCs w:val="16"/>
                <w:lang w:val="de-DE"/>
              </w:rPr>
              <w:t>;</w:t>
            </w:r>
          </w:p>
          <w:p w14:paraId="7C5851C4" w14:textId="7F79BFE7" w:rsidR="0058036A" w:rsidRPr="00F3199C" w:rsidRDefault="000B4604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Sie etwas bemerken was diesem Dokument widerspricht;</w:t>
            </w:r>
          </w:p>
          <w:p w14:paraId="6345D6D2" w14:textId="77777777" w:rsidR="0058036A" w:rsidRPr="00F3199C" w:rsidRDefault="000B4604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>ein vermuteter oder bestätigter Vorfall eintritt.</w:t>
            </w:r>
          </w:p>
          <w:p w14:paraId="094F11A1" w14:textId="77777777" w:rsidR="0058036A" w:rsidRPr="00F3199C" w:rsidRDefault="000B4604">
            <w:pPr>
              <w:pStyle w:val="BodyText"/>
              <w:rPr>
                <w:sz w:val="16"/>
                <w:szCs w:val="16"/>
                <w:lang w:val="de-DE"/>
              </w:rPr>
            </w:pPr>
            <w:r w:rsidRPr="00F3199C">
              <w:rPr>
                <w:sz w:val="16"/>
                <w:szCs w:val="16"/>
                <w:lang w:val="de-DE"/>
              </w:rPr>
              <w:t xml:space="preserve">Kontaktinformationen: </w:t>
            </w:r>
            <w:r w:rsidRPr="00F3199C">
              <w:rPr>
                <w:b/>
                <w:bCs/>
                <w:color w:val="60BCCF"/>
                <w:lang w:val="de-DE"/>
              </w:rPr>
              <w:t xml:space="preserve">[Telefonnummer der IT-Abteilung/des Anbieters] </w:t>
            </w:r>
            <w:r w:rsidR="00A1787C" w:rsidRPr="00F3199C">
              <w:rPr>
                <w:b/>
                <w:bCs/>
                <w:color w:val="60BCCF"/>
                <w:lang w:val="de-DE"/>
              </w:rPr>
              <w:t xml:space="preserve">/ </w:t>
            </w:r>
            <w:r w:rsidRPr="00F3199C">
              <w:rPr>
                <w:b/>
                <w:bCs/>
                <w:color w:val="60BCCF"/>
                <w:lang w:val="de-DE"/>
              </w:rPr>
              <w:t>[E-Mail der IT-Abteilung/des Anbieters].</w:t>
            </w:r>
          </w:p>
        </w:tc>
      </w:tr>
    </w:tbl>
    <w:p w14:paraId="13B11F94" w14:textId="77777777" w:rsidR="005F330E" w:rsidRPr="00F3199C" w:rsidRDefault="005F330E" w:rsidP="00A1787C">
      <w:pPr>
        <w:pStyle w:val="BodyText"/>
        <w:rPr>
          <w:lang w:val="de-DE"/>
        </w:rPr>
      </w:pPr>
    </w:p>
    <w:sectPr w:rsidR="005F330E" w:rsidRPr="00F3199C" w:rsidSect="005D03F1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AE14" w14:textId="77777777" w:rsidR="00DC022D" w:rsidRDefault="00DC022D" w:rsidP="004171AE">
      <w:r>
        <w:separator/>
      </w:r>
    </w:p>
  </w:endnote>
  <w:endnote w:type="continuationSeparator" w:id="0">
    <w:p w14:paraId="3A0DBE52" w14:textId="77777777" w:rsidR="00DC022D" w:rsidRDefault="00DC022D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Content>
      <w:p w14:paraId="627B984C" w14:textId="77777777" w:rsidR="0058036A" w:rsidRDefault="000B46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Content>
      <w:p w14:paraId="0AD159B0" w14:textId="77777777" w:rsidR="0058036A" w:rsidRPr="00F3199C" w:rsidRDefault="000B4604">
        <w:pPr>
          <w:pStyle w:val="Footer"/>
          <w:framePr w:wrap="none" w:vAnchor="text" w:hAnchor="margin" w:xAlign="right" w:y="1"/>
          <w:rPr>
            <w:rStyle w:val="PageNumber"/>
            <w:lang w:val="de-DE"/>
          </w:rPr>
        </w:pPr>
        <w:r>
          <w:rPr>
            <w:rStyle w:val="PageNumber"/>
          </w:rPr>
          <w:fldChar w:fldCharType="begin"/>
        </w:r>
        <w:r w:rsidRPr="00F3199C">
          <w:rPr>
            <w:rStyle w:val="PageNumber"/>
            <w:lang w:val="de-D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F3199C">
          <w:rPr>
            <w:rStyle w:val="PageNumber"/>
            <w:noProof/>
            <w:lang w:val="de-DE"/>
          </w:rPr>
          <w:t>2</w:t>
        </w:r>
        <w:r>
          <w:rPr>
            <w:rStyle w:val="PageNumber"/>
          </w:rPr>
          <w:fldChar w:fldCharType="end"/>
        </w:r>
      </w:p>
    </w:sdtContent>
  </w:sdt>
  <w:p w14:paraId="1C6A6E8F" w14:textId="77777777" w:rsidR="0058036A" w:rsidRPr="00F3199C" w:rsidRDefault="000B4604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  <w:lang w:val="de-DE"/>
      </w:rPr>
    </w:pPr>
    <w:r w:rsidRPr="00F3199C">
      <w:rPr>
        <w:rFonts w:ascii="Arial" w:hAnsi="Arial" w:cs="Arial"/>
        <w:color w:val="6782B4" w:themeColor="accent2"/>
        <w:sz w:val="20"/>
        <w:szCs w:val="20"/>
        <w:lang w:val="de-DE"/>
      </w:rPr>
      <w:t xml:space="preserve">10 Goldene Regeln für Cybersicherheit - </w:t>
    </w:r>
    <w:r w:rsidR="00DE6108" w:rsidRPr="00F3199C">
      <w:rPr>
        <w:rFonts w:ascii="Lato Thin" w:hAnsi="Lato Thin" w:cs="Lato Thin"/>
        <w:noProof/>
        <w:color w:val="35457F" w:themeColor="text2"/>
        <w:sz w:val="20"/>
        <w:szCs w:val="20"/>
        <w:lang w:val="de-DE"/>
      </w:rPr>
      <w:t xml:space="preserve">Vorlage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F3199C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2F7E" w14:textId="77777777" w:rsidR="0058036A" w:rsidRDefault="000B4604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D700" w14:textId="77777777" w:rsidR="00DC022D" w:rsidRDefault="00DC022D" w:rsidP="004171AE">
      <w:r>
        <w:separator/>
      </w:r>
    </w:p>
  </w:footnote>
  <w:footnote w:type="continuationSeparator" w:id="0">
    <w:p w14:paraId="7B5A36CF" w14:textId="77777777" w:rsidR="00DC022D" w:rsidRDefault="00DC022D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B524" w14:textId="77777777" w:rsidR="0058036A" w:rsidRDefault="000B4604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E7A6F"/>
    <w:multiLevelType w:val="hybridMultilevel"/>
    <w:tmpl w:val="A792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9A"/>
    <w:multiLevelType w:val="hybridMultilevel"/>
    <w:tmpl w:val="63F4FF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7632"/>
    <w:multiLevelType w:val="hybridMultilevel"/>
    <w:tmpl w:val="3BCE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0DC1"/>
    <w:multiLevelType w:val="hybridMultilevel"/>
    <w:tmpl w:val="9B906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817B5"/>
    <w:multiLevelType w:val="hybridMultilevel"/>
    <w:tmpl w:val="64C0A4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7"/>
  </w:num>
  <w:num w:numId="4" w16cid:durableId="1663311847">
    <w:abstractNumId w:val="2"/>
  </w:num>
  <w:num w:numId="5" w16cid:durableId="507914905">
    <w:abstractNumId w:val="6"/>
  </w:num>
  <w:num w:numId="6" w16cid:durableId="780342500">
    <w:abstractNumId w:val="3"/>
  </w:num>
  <w:num w:numId="7" w16cid:durableId="1026519953">
    <w:abstractNumId w:val="5"/>
  </w:num>
  <w:num w:numId="8" w16cid:durableId="162807578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3FE8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B1B4D"/>
    <w:rsid w:val="000B4604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7604F"/>
    <w:rsid w:val="001808F1"/>
    <w:rsid w:val="00181E37"/>
    <w:rsid w:val="001823BB"/>
    <w:rsid w:val="00182C32"/>
    <w:rsid w:val="00187D51"/>
    <w:rsid w:val="00194F03"/>
    <w:rsid w:val="001956B5"/>
    <w:rsid w:val="00197534"/>
    <w:rsid w:val="001A5904"/>
    <w:rsid w:val="001D6A9F"/>
    <w:rsid w:val="001D7E87"/>
    <w:rsid w:val="001E2D3A"/>
    <w:rsid w:val="001E4179"/>
    <w:rsid w:val="00200D6C"/>
    <w:rsid w:val="00214724"/>
    <w:rsid w:val="00221D64"/>
    <w:rsid w:val="00231173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C3C08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52AE2"/>
    <w:rsid w:val="00373777"/>
    <w:rsid w:val="003741A7"/>
    <w:rsid w:val="00380BCB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4DEF"/>
    <w:rsid w:val="004C280D"/>
    <w:rsid w:val="004D18D5"/>
    <w:rsid w:val="004E44AC"/>
    <w:rsid w:val="004E6A0C"/>
    <w:rsid w:val="004F0A9B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27CBC"/>
    <w:rsid w:val="00530297"/>
    <w:rsid w:val="00540D5B"/>
    <w:rsid w:val="00543504"/>
    <w:rsid w:val="00554600"/>
    <w:rsid w:val="00555DDB"/>
    <w:rsid w:val="0057197E"/>
    <w:rsid w:val="00574969"/>
    <w:rsid w:val="0058036A"/>
    <w:rsid w:val="00580C14"/>
    <w:rsid w:val="00583A11"/>
    <w:rsid w:val="00590CEC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723"/>
    <w:rsid w:val="005D7A66"/>
    <w:rsid w:val="005E7821"/>
    <w:rsid w:val="005E7926"/>
    <w:rsid w:val="005F330E"/>
    <w:rsid w:val="00602372"/>
    <w:rsid w:val="00606F60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6A2F"/>
    <w:rsid w:val="006B754D"/>
    <w:rsid w:val="006C0914"/>
    <w:rsid w:val="006C25EF"/>
    <w:rsid w:val="006C3243"/>
    <w:rsid w:val="006C5E29"/>
    <w:rsid w:val="006C6A13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E4DDE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954C4"/>
    <w:rsid w:val="008B579A"/>
    <w:rsid w:val="008C0435"/>
    <w:rsid w:val="008C102F"/>
    <w:rsid w:val="008D4D1C"/>
    <w:rsid w:val="008D7A30"/>
    <w:rsid w:val="008E3ACA"/>
    <w:rsid w:val="008E7E03"/>
    <w:rsid w:val="008F1BE9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1787C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53CA"/>
    <w:rsid w:val="00AE5D93"/>
    <w:rsid w:val="00AE6A8A"/>
    <w:rsid w:val="00AF44D1"/>
    <w:rsid w:val="00B03292"/>
    <w:rsid w:val="00B073D1"/>
    <w:rsid w:val="00B1370A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56B09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572A"/>
    <w:rsid w:val="00DB601E"/>
    <w:rsid w:val="00DC022D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3199C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ée un document." ma:contentTypeScope="" ma:versionID="dcf77ba56ddd848a25f4daf999cae785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57eafc6c8b5217d1c019d3b68adc0351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AE8743-CA62-4948-B279-3A4A0B3DA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df5784-83fe-46ae-8d25-fce6a602c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docId:55FA943E99558AF57CDEE245F9BB8A76</cp:keywords>
  <dc:description/>
  <cp:lastModifiedBy>Decock Johan</cp:lastModifiedBy>
  <cp:revision>50</cp:revision>
  <dcterms:created xsi:type="dcterms:W3CDTF">2024-01-25T14:53:00Z</dcterms:created>
  <dcterms:modified xsi:type="dcterms:W3CDTF">2024-04-17T07:08:00Z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