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FF1D" w14:textId="77777777" w:rsidR="004B3173" w:rsidRPr="00AB109B" w:rsidRDefault="000A0CA5">
      <w:pPr>
        <w:rPr>
          <w:rStyle w:val="A0"/>
          <w:lang w:val="de-DE"/>
        </w:rPr>
      </w:pPr>
      <w:r w:rsidRPr="00AB109B">
        <w:rPr>
          <w:noProof/>
          <w:lang w:val="de-D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57EEF07F" w14:textId="71CC5D58" w:rsidR="004B3173" w:rsidRPr="00AB109B" w:rsidRDefault="00545DC6">
      <w:pPr>
        <w:pStyle w:val="Title"/>
        <w:rPr>
          <w:sz w:val="56"/>
          <w:lang w:val="de-DE"/>
        </w:rPr>
      </w:pPr>
      <w:r w:rsidRPr="00AB109B">
        <w:rPr>
          <w:rFonts w:ascii="Lato Thin" w:hAnsi="Lato Thin" w:cs="Lato Thin"/>
          <w:noProof/>
          <w:color w:val="3B448C"/>
          <w:sz w:val="56"/>
          <w:lang w:val="de-DE"/>
          <w14:ligatures w14:val="standardContextual"/>
        </w:rPr>
        <w:drawing>
          <wp:anchor distT="0" distB="0" distL="114300" distR="114300" simplePos="0" relativeHeight="251670528" behindDoc="0" locked="0" layoutInCell="1" allowOverlap="1" wp14:anchorId="0338E732" wp14:editId="390A129A">
            <wp:simplePos x="0" y="0"/>
            <wp:positionH relativeFrom="column">
              <wp:posOffset>4310667</wp:posOffset>
            </wp:positionH>
            <wp:positionV relativeFrom="paragraph">
              <wp:posOffset>2440940</wp:posOffset>
            </wp:positionV>
            <wp:extent cx="2870200" cy="2870200"/>
            <wp:effectExtent l="101600" t="1270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Pr="00AB109B">
        <w:rPr>
          <w:rFonts w:ascii="Lato Thin" w:hAnsi="Lato Thin" w:cs="Lato Thin"/>
          <w:noProof/>
          <w:color w:val="3B448C"/>
          <w:sz w:val="56"/>
          <w:lang w:val="de-DE"/>
        </w:rPr>
        <w:drawing>
          <wp:anchor distT="0" distB="0" distL="114300" distR="114300" simplePos="0" relativeHeight="251671552" behindDoc="0" locked="0" layoutInCell="1" allowOverlap="1" wp14:anchorId="52786295" wp14:editId="6F6AC74A">
            <wp:simplePos x="0" y="0"/>
            <wp:positionH relativeFrom="column">
              <wp:posOffset>-404495</wp:posOffset>
            </wp:positionH>
            <wp:positionV relativeFrom="page">
              <wp:posOffset>8134985</wp:posOffset>
            </wp:positionV>
            <wp:extent cx="575310" cy="28638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Pr="00AB109B">
        <w:rPr>
          <w:sz w:val="56"/>
          <w:lang w:val="de-DE"/>
        </w:rPr>
        <w:t>Netz</w:t>
      </w:r>
      <w:r>
        <w:rPr>
          <w:sz w:val="56"/>
          <w:lang w:val="de-DE"/>
        </w:rPr>
        <w:t>werk</w:t>
      </w:r>
      <w:r w:rsidRPr="00AB109B">
        <w:rPr>
          <w:sz w:val="56"/>
          <w:lang w:val="de-DE"/>
        </w:rPr>
        <w:t>sicherheits</w:t>
      </w:r>
      <w:r>
        <w:rPr>
          <w:sz w:val="56"/>
          <w:lang w:val="de-DE"/>
        </w:rPr>
        <w:softHyphen/>
        <w:t>richtlinie</w:t>
      </w:r>
    </w:p>
    <w:p w14:paraId="048D26BC" w14:textId="5216FC0A" w:rsidR="004B3173" w:rsidRPr="00AB109B" w:rsidRDefault="000A0CA5">
      <w:pPr>
        <w:pStyle w:val="Coversous-titre"/>
        <w:rPr>
          <w:noProof/>
          <w:lang w:val="de-DE"/>
        </w:rPr>
      </w:pPr>
      <w:r w:rsidRPr="00AB109B">
        <w:rPr>
          <w:lang w:val="de-DE"/>
        </w:rPr>
        <w:t>Vorlage</w:t>
      </w:r>
    </w:p>
    <w:p w14:paraId="3613B1AB" w14:textId="56CFF32F" w:rsidR="004B3173" w:rsidRPr="00AB109B" w:rsidRDefault="00A97D3E">
      <w:pPr>
        <w:pStyle w:val="Heading1"/>
        <w:rPr>
          <w:lang w:val="de-DE"/>
        </w:rPr>
      </w:pPr>
      <w:bookmarkStart w:id="0" w:name="_Toc157092842"/>
      <w:r>
        <w:rPr>
          <w:lang w:val="de-DE"/>
        </w:rPr>
        <w:lastRenderedPageBreak/>
        <w:t>Autorität</w:t>
      </w:r>
      <w:r w:rsidRPr="00AB109B">
        <w:rPr>
          <w:lang w:val="de-DE"/>
        </w:rPr>
        <w:t xml:space="preserve"> </w:t>
      </w:r>
      <w:r w:rsidR="000A0CA5" w:rsidRPr="00AB109B">
        <w:rPr>
          <w:lang w:val="de-DE"/>
        </w:rPr>
        <w:t>und Überprüfung</w:t>
      </w:r>
      <w:bookmarkEnd w:id="0"/>
    </w:p>
    <w:p w14:paraId="2C93CFE1" w14:textId="77777777" w:rsidR="004B3173" w:rsidRPr="00AB109B" w:rsidRDefault="000A0CA5">
      <w:pPr>
        <w:pStyle w:val="Heading2"/>
        <w:rPr>
          <w:lang w:val="de-DE"/>
        </w:rPr>
      </w:pPr>
      <w:bookmarkStart w:id="1" w:name="_Toc157092843"/>
      <w:r w:rsidRPr="00AB109B">
        <w:rPr>
          <w:lang w:val="de-DE"/>
        </w:rPr>
        <w:t>Dokumentenkontrolle und -prüfung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5C386C"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3D9AADA6" w14:textId="77777777" w:rsidR="004B3173" w:rsidRPr="00AB109B" w:rsidRDefault="000A0CA5">
            <w:pPr>
              <w:rPr>
                <w:b/>
                <w:color w:val="FFFFFF" w:themeColor="background1"/>
                <w:lang w:val="de-DE"/>
              </w:rPr>
            </w:pPr>
            <w:r w:rsidRPr="00AB109B">
              <w:rPr>
                <w:b/>
                <w:color w:val="FFFFFF" w:themeColor="background1"/>
                <w:lang w:val="de-DE"/>
              </w:rPr>
              <w:t xml:space="preserve">Dokumentenprüfung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AB109B" w:rsidRDefault="00CA1946" w:rsidP="00040420">
            <w:pPr>
              <w:rPr>
                <w:b/>
                <w:lang w:val="de-DE"/>
              </w:rPr>
            </w:pPr>
          </w:p>
        </w:tc>
      </w:tr>
      <w:tr w:rsidR="00CA1946" w:rsidRPr="005C386C" w14:paraId="037777FB" w14:textId="77777777" w:rsidTr="006247AE">
        <w:trPr>
          <w:trHeight w:val="283"/>
        </w:trPr>
        <w:tc>
          <w:tcPr>
            <w:tcW w:w="2696" w:type="dxa"/>
            <w:tcBorders>
              <w:top w:val="single" w:sz="4" w:space="0" w:color="007988"/>
            </w:tcBorders>
            <w:vAlign w:val="center"/>
          </w:tcPr>
          <w:p w14:paraId="72049B02" w14:textId="77777777" w:rsidR="004B3173" w:rsidRPr="00AB109B" w:rsidRDefault="000A0CA5">
            <w:pPr>
              <w:rPr>
                <w:bCs/>
                <w:lang w:val="de-DE"/>
              </w:rPr>
            </w:pPr>
            <w:r w:rsidRPr="00AB109B">
              <w:rPr>
                <w:bCs/>
                <w:lang w:val="de-DE"/>
              </w:rPr>
              <w:t xml:space="preserve">Autor </w:t>
            </w:r>
          </w:p>
        </w:tc>
        <w:tc>
          <w:tcPr>
            <w:tcW w:w="6366" w:type="dxa"/>
            <w:tcBorders>
              <w:top w:val="single" w:sz="4" w:space="0" w:color="007988"/>
            </w:tcBorders>
            <w:vAlign w:val="center"/>
          </w:tcPr>
          <w:p w14:paraId="554642A4" w14:textId="77777777" w:rsidR="00CA1946" w:rsidRPr="00AB109B" w:rsidRDefault="00CA1946" w:rsidP="00040420">
            <w:pPr>
              <w:rPr>
                <w:b/>
                <w:lang w:val="de-DE"/>
              </w:rPr>
            </w:pPr>
          </w:p>
        </w:tc>
      </w:tr>
      <w:tr w:rsidR="00CA1946" w:rsidRPr="005C386C" w14:paraId="4A601580" w14:textId="77777777" w:rsidTr="006247AE">
        <w:trPr>
          <w:trHeight w:val="283"/>
        </w:trPr>
        <w:tc>
          <w:tcPr>
            <w:tcW w:w="2696" w:type="dxa"/>
            <w:vAlign w:val="center"/>
          </w:tcPr>
          <w:p w14:paraId="35BB9689" w14:textId="77777777" w:rsidR="004B3173" w:rsidRPr="00AB109B" w:rsidRDefault="000A0CA5">
            <w:pPr>
              <w:rPr>
                <w:bCs/>
                <w:lang w:val="de-DE"/>
              </w:rPr>
            </w:pPr>
            <w:r w:rsidRPr="00AB109B">
              <w:rPr>
                <w:bCs/>
                <w:lang w:val="de-DE"/>
              </w:rPr>
              <w:t>Eigentümer</w:t>
            </w:r>
          </w:p>
        </w:tc>
        <w:tc>
          <w:tcPr>
            <w:tcW w:w="6366" w:type="dxa"/>
            <w:vAlign w:val="center"/>
          </w:tcPr>
          <w:p w14:paraId="288D28B9" w14:textId="77777777" w:rsidR="00CA1946" w:rsidRPr="00AB109B" w:rsidRDefault="00CA1946" w:rsidP="00040420">
            <w:pPr>
              <w:rPr>
                <w:b/>
                <w:lang w:val="de-DE"/>
              </w:rPr>
            </w:pPr>
          </w:p>
        </w:tc>
      </w:tr>
      <w:tr w:rsidR="00CA1946" w:rsidRPr="005C386C" w14:paraId="4603F3D4" w14:textId="77777777" w:rsidTr="006247AE">
        <w:trPr>
          <w:trHeight w:val="283"/>
        </w:trPr>
        <w:tc>
          <w:tcPr>
            <w:tcW w:w="2696" w:type="dxa"/>
            <w:vAlign w:val="center"/>
          </w:tcPr>
          <w:p w14:paraId="788AD484" w14:textId="77777777" w:rsidR="004B3173" w:rsidRPr="00AB109B" w:rsidRDefault="000A0CA5">
            <w:pPr>
              <w:rPr>
                <w:bCs/>
                <w:lang w:val="de-DE"/>
              </w:rPr>
            </w:pPr>
            <w:r w:rsidRPr="00AB109B">
              <w:rPr>
                <w:bCs/>
                <w:lang w:val="de-DE"/>
              </w:rPr>
              <w:t>Datum der Erstellung</w:t>
            </w:r>
          </w:p>
        </w:tc>
        <w:tc>
          <w:tcPr>
            <w:tcW w:w="6366" w:type="dxa"/>
            <w:vAlign w:val="center"/>
          </w:tcPr>
          <w:p w14:paraId="38DB0963" w14:textId="77777777" w:rsidR="00CA1946" w:rsidRPr="00AB109B" w:rsidRDefault="00CA1946" w:rsidP="00040420">
            <w:pPr>
              <w:rPr>
                <w:b/>
                <w:lang w:val="de-DE"/>
              </w:rPr>
            </w:pPr>
          </w:p>
        </w:tc>
      </w:tr>
      <w:tr w:rsidR="00CA1946" w:rsidRPr="005C386C" w14:paraId="0E6BE0FE" w14:textId="77777777" w:rsidTr="006247AE">
        <w:trPr>
          <w:trHeight w:val="283"/>
        </w:trPr>
        <w:tc>
          <w:tcPr>
            <w:tcW w:w="2696" w:type="dxa"/>
            <w:vAlign w:val="center"/>
          </w:tcPr>
          <w:p w14:paraId="0107C87D" w14:textId="77777777" w:rsidR="004B3173" w:rsidRPr="00AB109B" w:rsidRDefault="000A0CA5">
            <w:pPr>
              <w:rPr>
                <w:bCs/>
                <w:lang w:val="de-DE"/>
              </w:rPr>
            </w:pPr>
            <w:r w:rsidRPr="00AB109B">
              <w:rPr>
                <w:bCs/>
                <w:lang w:val="de-DE"/>
              </w:rPr>
              <w:t xml:space="preserve">Zuletzt überarbeitet von </w:t>
            </w:r>
          </w:p>
        </w:tc>
        <w:tc>
          <w:tcPr>
            <w:tcW w:w="6366" w:type="dxa"/>
            <w:vAlign w:val="center"/>
          </w:tcPr>
          <w:p w14:paraId="4CCA7809" w14:textId="77777777" w:rsidR="00CA1946" w:rsidRPr="00AB109B" w:rsidRDefault="00CA1946" w:rsidP="00040420">
            <w:pPr>
              <w:rPr>
                <w:b/>
                <w:lang w:val="de-DE"/>
              </w:rPr>
            </w:pPr>
          </w:p>
        </w:tc>
      </w:tr>
      <w:tr w:rsidR="00CA1946" w:rsidRPr="005C386C" w14:paraId="50158E5B" w14:textId="77777777" w:rsidTr="006247AE">
        <w:trPr>
          <w:trHeight w:val="283"/>
        </w:trPr>
        <w:tc>
          <w:tcPr>
            <w:tcW w:w="2696" w:type="dxa"/>
            <w:vAlign w:val="center"/>
          </w:tcPr>
          <w:p w14:paraId="22A312B1" w14:textId="3E76DACD" w:rsidR="004B3173" w:rsidRPr="00AB109B" w:rsidRDefault="000A0CA5">
            <w:pPr>
              <w:rPr>
                <w:bCs/>
                <w:lang w:val="de-DE"/>
              </w:rPr>
            </w:pPr>
            <w:r w:rsidRPr="00AB109B">
              <w:rPr>
                <w:bCs/>
                <w:lang w:val="de-DE"/>
              </w:rPr>
              <w:t>Datum der letzten Überarbeitung</w:t>
            </w:r>
          </w:p>
        </w:tc>
        <w:tc>
          <w:tcPr>
            <w:tcW w:w="6366" w:type="dxa"/>
            <w:vAlign w:val="center"/>
          </w:tcPr>
          <w:p w14:paraId="1B9F79EF" w14:textId="77777777" w:rsidR="00CA1946" w:rsidRPr="00AB109B" w:rsidRDefault="00CA1946" w:rsidP="00040420">
            <w:pPr>
              <w:rPr>
                <w:b/>
                <w:lang w:val="de-DE"/>
              </w:rPr>
            </w:pPr>
          </w:p>
        </w:tc>
      </w:tr>
    </w:tbl>
    <w:p w14:paraId="6510DB61" w14:textId="5E228E33" w:rsidR="004B3173" w:rsidRPr="00AB109B" w:rsidRDefault="004B3173">
      <w:pPr>
        <w:pStyle w:val="BodyText"/>
        <w:rPr>
          <w:lang w:val="de-DE"/>
        </w:rPr>
      </w:pPr>
    </w:p>
    <w:p w14:paraId="52BCFDBA" w14:textId="77777777" w:rsidR="004B3173" w:rsidRPr="00AB109B" w:rsidRDefault="000A0CA5">
      <w:pPr>
        <w:pStyle w:val="Heading2"/>
        <w:rPr>
          <w:lang w:val="de-DE"/>
        </w:rPr>
      </w:pPr>
      <w:bookmarkStart w:id="2" w:name="_Toc157092844"/>
      <w:r w:rsidRPr="00AB109B">
        <w:rPr>
          <w:lang w:val="de-DE"/>
        </w:rPr>
        <w:t>Versionsverwaltung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906"/>
        <w:gridCol w:w="2725"/>
        <w:gridCol w:w="3517"/>
      </w:tblGrid>
      <w:tr w:rsidR="00B35843" w:rsidRPr="005C386C"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375EB6DE" w14:textId="77777777" w:rsidR="004B3173" w:rsidRPr="00AB109B" w:rsidRDefault="000A0CA5">
            <w:pPr>
              <w:rPr>
                <w:b/>
                <w:color w:val="FFFFFF" w:themeColor="background1"/>
                <w:lang w:val="de-DE"/>
              </w:rPr>
            </w:pPr>
            <w:r w:rsidRPr="00AB109B">
              <w:rPr>
                <w:b/>
                <w:color w:val="FFFFFF" w:themeColor="background1"/>
                <w:lang w:val="de-D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79A2483" w14:textId="77777777" w:rsidR="004B3173" w:rsidRPr="00AB109B" w:rsidRDefault="000A0CA5">
            <w:pPr>
              <w:rPr>
                <w:b/>
                <w:color w:val="FFFFFF" w:themeColor="background1"/>
                <w:lang w:val="de-DE"/>
              </w:rPr>
            </w:pPr>
            <w:r w:rsidRPr="00AB109B">
              <w:rPr>
                <w:b/>
                <w:color w:val="FFFFFF" w:themeColor="background1"/>
                <w:lang w:val="de-DE"/>
              </w:rPr>
              <w:t>Datum der Genehmigung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F778276" w14:textId="77777777" w:rsidR="004B3173" w:rsidRPr="00AB109B" w:rsidRDefault="000A0CA5">
            <w:pPr>
              <w:rPr>
                <w:b/>
                <w:color w:val="FFFFFF" w:themeColor="background1"/>
                <w:lang w:val="de-DE"/>
              </w:rPr>
            </w:pPr>
            <w:r w:rsidRPr="00AB109B">
              <w:rPr>
                <w:b/>
                <w:color w:val="FFFFFF" w:themeColor="background1"/>
                <w:lang w:val="de-DE"/>
              </w:rPr>
              <w:t xml:space="preserve">Genehmigt durch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6D4F702" w14:textId="77777777" w:rsidR="004B3173" w:rsidRPr="00AB109B" w:rsidRDefault="000A0CA5">
            <w:pPr>
              <w:rPr>
                <w:b/>
                <w:color w:val="FFFFFF" w:themeColor="background1"/>
                <w:lang w:val="de-DE"/>
              </w:rPr>
            </w:pPr>
            <w:r w:rsidRPr="00AB109B">
              <w:rPr>
                <w:b/>
                <w:color w:val="FFFFFF" w:themeColor="background1"/>
                <w:lang w:val="de-DE"/>
              </w:rPr>
              <w:t>Beschreibung der Änderung</w:t>
            </w:r>
          </w:p>
        </w:tc>
      </w:tr>
      <w:tr w:rsidR="00B35843" w:rsidRPr="005C386C" w14:paraId="00F253EB" w14:textId="77777777" w:rsidTr="00040420">
        <w:trPr>
          <w:trHeight w:val="283"/>
        </w:trPr>
        <w:tc>
          <w:tcPr>
            <w:tcW w:w="860" w:type="dxa"/>
            <w:tcBorders>
              <w:top w:val="single" w:sz="4" w:space="0" w:color="007988"/>
            </w:tcBorders>
            <w:vAlign w:val="center"/>
          </w:tcPr>
          <w:p w14:paraId="5314D13B" w14:textId="77777777" w:rsidR="004B3173" w:rsidRPr="00AB109B" w:rsidRDefault="000A0CA5">
            <w:pPr>
              <w:rPr>
                <w:lang w:val="de-DE"/>
              </w:rPr>
            </w:pPr>
            <w:r w:rsidRPr="00AB109B">
              <w:rPr>
                <w:lang w:val="de-DE"/>
              </w:rPr>
              <w:t>1.0</w:t>
            </w:r>
          </w:p>
        </w:tc>
        <w:tc>
          <w:tcPr>
            <w:tcW w:w="1982" w:type="dxa"/>
            <w:tcBorders>
              <w:top w:val="single" w:sz="4" w:space="0" w:color="007988"/>
            </w:tcBorders>
            <w:vAlign w:val="center"/>
          </w:tcPr>
          <w:p w14:paraId="3D44C8E2" w14:textId="77777777" w:rsidR="00B35843" w:rsidRPr="00AB109B" w:rsidRDefault="00B35843" w:rsidP="00040420">
            <w:pPr>
              <w:rPr>
                <w:lang w:val="de-DE"/>
              </w:rPr>
            </w:pPr>
          </w:p>
        </w:tc>
        <w:tc>
          <w:tcPr>
            <w:tcW w:w="2999" w:type="dxa"/>
            <w:tcBorders>
              <w:top w:val="single" w:sz="4" w:space="0" w:color="007988"/>
            </w:tcBorders>
          </w:tcPr>
          <w:p w14:paraId="12DB602B" w14:textId="77777777" w:rsidR="00B35843" w:rsidRPr="00AB109B" w:rsidRDefault="00B35843" w:rsidP="00040420">
            <w:pPr>
              <w:rPr>
                <w:lang w:val="de-DE"/>
              </w:rPr>
            </w:pPr>
          </w:p>
        </w:tc>
        <w:tc>
          <w:tcPr>
            <w:tcW w:w="3895" w:type="dxa"/>
            <w:tcBorders>
              <w:top w:val="single" w:sz="4" w:space="0" w:color="007988"/>
            </w:tcBorders>
            <w:vAlign w:val="center"/>
          </w:tcPr>
          <w:p w14:paraId="050511D7" w14:textId="77777777" w:rsidR="00B35843" w:rsidRPr="00AB109B" w:rsidRDefault="00B35843" w:rsidP="00040420">
            <w:pPr>
              <w:rPr>
                <w:lang w:val="de-DE"/>
              </w:rPr>
            </w:pPr>
          </w:p>
          <w:p w14:paraId="2E8A0BC5" w14:textId="77777777" w:rsidR="00B35843" w:rsidRPr="00AB109B" w:rsidRDefault="00B35843" w:rsidP="00040420">
            <w:pPr>
              <w:rPr>
                <w:lang w:val="de-DE"/>
              </w:rPr>
            </w:pPr>
          </w:p>
        </w:tc>
      </w:tr>
    </w:tbl>
    <w:p w14:paraId="6B8A1F8E" w14:textId="77777777" w:rsidR="00CA1946" w:rsidRPr="00AB109B" w:rsidRDefault="00CA1946" w:rsidP="00CA1946">
      <w:pPr>
        <w:rPr>
          <w:lang w:val="de-DE"/>
        </w:rPr>
      </w:pPr>
    </w:p>
    <w:p w14:paraId="2CE98BD7" w14:textId="77777777" w:rsidR="00CA1946" w:rsidRPr="00AB109B" w:rsidRDefault="00CA1946" w:rsidP="00CA1946">
      <w:pPr>
        <w:rPr>
          <w:lang w:val="de-DE"/>
        </w:rPr>
      </w:pPr>
    </w:p>
    <w:p w14:paraId="16A682DC" w14:textId="77777777" w:rsidR="00141B30" w:rsidRPr="00AB109B" w:rsidRDefault="00141B30" w:rsidP="00CA1946">
      <w:pPr>
        <w:rPr>
          <w:lang w:val="de-DE"/>
        </w:rPr>
      </w:pPr>
    </w:p>
    <w:p w14:paraId="0CF6FDE7" w14:textId="77777777" w:rsidR="00141B30" w:rsidRPr="00AB109B" w:rsidRDefault="00141B30" w:rsidP="00CA1946">
      <w:pPr>
        <w:rPr>
          <w:lang w:val="de-DE"/>
        </w:rPr>
      </w:pPr>
    </w:p>
    <w:p w14:paraId="7A77416F" w14:textId="77777777" w:rsidR="00141B30" w:rsidRPr="00AB109B" w:rsidRDefault="00141B30" w:rsidP="00CA1946">
      <w:pPr>
        <w:rPr>
          <w:lang w:val="de-DE"/>
        </w:rPr>
      </w:pPr>
    </w:p>
    <w:p w14:paraId="4C163A35" w14:textId="77777777" w:rsidR="00141B30" w:rsidRPr="00AB109B" w:rsidRDefault="00141B30" w:rsidP="00CA1946">
      <w:pPr>
        <w:rPr>
          <w:lang w:val="de-DE"/>
        </w:rPr>
      </w:pPr>
    </w:p>
    <w:p w14:paraId="0BC3D8E7" w14:textId="77777777" w:rsidR="00141B30" w:rsidRPr="00AB109B" w:rsidRDefault="00141B30" w:rsidP="00CA1946">
      <w:pPr>
        <w:rPr>
          <w:lang w:val="de-DE"/>
        </w:rPr>
      </w:pPr>
    </w:p>
    <w:p w14:paraId="7364BAA1" w14:textId="77777777" w:rsidR="006145A9" w:rsidRPr="00AB109B" w:rsidRDefault="006145A9">
      <w:pPr>
        <w:widowControl/>
        <w:autoSpaceDE/>
        <w:autoSpaceDN/>
        <w:rPr>
          <w:rFonts w:ascii="Arial" w:eastAsiaTheme="majorEastAsia" w:hAnsi="Arial" w:cs="Times New Roman (Titres CS)"/>
          <w:b/>
          <w:color w:val="4DC0E3" w:themeColor="accent3"/>
          <w:sz w:val="30"/>
          <w:szCs w:val="32"/>
          <w:lang w:val="de-DE"/>
        </w:rPr>
      </w:pPr>
      <w:r w:rsidRPr="00AB109B">
        <w:rPr>
          <w:lang w:val="de-DE"/>
        </w:rPr>
        <w:br w:type="page"/>
      </w:r>
    </w:p>
    <w:p w14:paraId="60ABA58A" w14:textId="77777777" w:rsidR="004B3173" w:rsidRPr="00AB109B" w:rsidRDefault="000A0CA5">
      <w:pPr>
        <w:pStyle w:val="Heading1"/>
        <w:rPr>
          <w:lang w:val="de-DE"/>
        </w:rPr>
      </w:pPr>
      <w:r w:rsidRPr="00AB109B">
        <w:rPr>
          <w:lang w:val="de-DE"/>
        </w:rPr>
        <w:lastRenderedPageBreak/>
        <w:t>Intro</w:t>
      </w:r>
    </w:p>
    <w:p w14:paraId="33FA888F" w14:textId="3BC3B8F5" w:rsidR="004B3173" w:rsidRPr="00AB109B" w:rsidRDefault="000A0CA5">
      <w:pPr>
        <w:pStyle w:val="BodyText"/>
        <w:rPr>
          <w:lang w:val="de-DE"/>
        </w:rPr>
      </w:pPr>
      <w:r w:rsidRPr="00AB109B">
        <w:rPr>
          <w:lang w:val="de-DE"/>
        </w:rPr>
        <w:t>Die Netzsicherheit innerhalb des Unternehmens ist wichtig, denn sie ist Ihre erste Verteidigung gegen Angriffe von außen. Durch die Umsetzung wirksamer technischer und organisatorischer Netz</w:t>
      </w:r>
      <w:r w:rsidR="008953E8">
        <w:rPr>
          <w:lang w:val="de-DE"/>
        </w:rPr>
        <w:t>werk</w:t>
      </w:r>
      <w:r w:rsidRPr="00AB109B">
        <w:rPr>
          <w:lang w:val="de-DE"/>
        </w:rPr>
        <w:t xml:space="preserve">sicherheitsmaßnahmen können Sie verhindern, dass Cyberkriminelle Ihre Infrastruktur </w:t>
      </w:r>
      <w:r w:rsidR="008953E8">
        <w:rPr>
          <w:lang w:val="de-DE"/>
        </w:rPr>
        <w:t>angreifen</w:t>
      </w:r>
      <w:r w:rsidRPr="00AB109B">
        <w:rPr>
          <w:lang w:val="de-DE"/>
        </w:rPr>
        <w:t>, Ihre Kommunikation stören, unrechtmäßig Daten sammeln oder auf wichtige Anwendungen und Geräte zugreifen.</w:t>
      </w:r>
    </w:p>
    <w:p w14:paraId="2D559F3B" w14:textId="77777777" w:rsidR="004B3173" w:rsidRPr="00AB109B" w:rsidRDefault="000A0CA5">
      <w:pPr>
        <w:pStyle w:val="BodyText"/>
        <w:rPr>
          <w:lang w:val="de-DE"/>
        </w:rPr>
      </w:pPr>
      <w:r w:rsidRPr="00AB109B">
        <w:rPr>
          <w:lang w:val="de-DE"/>
        </w:rPr>
        <w:t xml:space="preserve">Dieses Strategiedokument ist Teil einer Reihe von Strategiedokumenten, die </w:t>
      </w:r>
      <w:r w:rsidRPr="00AB109B">
        <w:rPr>
          <w:b/>
          <w:bCs/>
          <w:color w:val="00B0F0"/>
          <w:lang w:val="de-DE"/>
        </w:rPr>
        <w:t xml:space="preserve">[Organisation] </w:t>
      </w:r>
      <w:r w:rsidRPr="00AB109B">
        <w:rPr>
          <w:lang w:val="de-DE"/>
        </w:rPr>
        <w:t>bei der Entwicklung einer soliden Cybersicherheitsstrategie unterstützen.</w:t>
      </w:r>
    </w:p>
    <w:p w14:paraId="48CA66A3" w14:textId="09B627CB" w:rsidR="004B3173" w:rsidRPr="00AB109B" w:rsidRDefault="008D45D3">
      <w:pPr>
        <w:pStyle w:val="Heading1"/>
        <w:rPr>
          <w:lang w:val="de-DE"/>
        </w:rPr>
      </w:pPr>
      <w:r>
        <w:rPr>
          <w:lang w:val="de-DE"/>
        </w:rPr>
        <w:t>Netzwerksicherheit</w:t>
      </w:r>
    </w:p>
    <w:p w14:paraId="17D04AA4" w14:textId="77777777" w:rsidR="004B3173" w:rsidRPr="00AB109B" w:rsidRDefault="000A0CA5">
      <w:pPr>
        <w:pStyle w:val="Heading2"/>
        <w:rPr>
          <w:lang w:val="de-DE"/>
        </w:rPr>
      </w:pPr>
      <w:r w:rsidRPr="00AB109B">
        <w:rPr>
          <w:lang w:val="de-DE"/>
        </w:rPr>
        <w:t>Physische Sicherheit</w:t>
      </w:r>
    </w:p>
    <w:p w14:paraId="2CCC3DBC" w14:textId="77777777" w:rsidR="004B3173" w:rsidRPr="00AB109B" w:rsidRDefault="000A0CA5">
      <w:pPr>
        <w:pStyle w:val="BodyText"/>
        <w:rPr>
          <w:lang w:val="de-DE"/>
        </w:rPr>
      </w:pPr>
      <w:r w:rsidRPr="00AB109B">
        <w:rPr>
          <w:lang w:val="de-DE"/>
        </w:rPr>
        <w:t>Netzwerkkomponenten wie Firewalls und Switches sollten in speziellen Schränken untergebracht werden. Der Zugang zu diesen Schränken sollte auf speziell benanntes Personal beschränkt sein. Daten- und Stromkabel sollten vor Beschädigungen geschützt werden.</w:t>
      </w:r>
    </w:p>
    <w:p w14:paraId="32692C11" w14:textId="53EE8C5B" w:rsidR="004B3173" w:rsidRPr="00AB109B" w:rsidRDefault="000A0CA5">
      <w:pPr>
        <w:pStyle w:val="Heading2"/>
        <w:rPr>
          <w:lang w:val="de-DE"/>
        </w:rPr>
      </w:pPr>
      <w:r w:rsidRPr="00AB109B">
        <w:rPr>
          <w:lang w:val="de-DE"/>
        </w:rPr>
        <w:t>Abtrennung von Netz</w:t>
      </w:r>
      <w:r w:rsidR="008D45D3">
        <w:rPr>
          <w:lang w:val="de-DE"/>
        </w:rPr>
        <w:t>werk</w:t>
      </w:r>
      <w:r w:rsidRPr="00AB109B">
        <w:rPr>
          <w:lang w:val="de-DE"/>
        </w:rPr>
        <w:t>en</w:t>
      </w:r>
    </w:p>
    <w:p w14:paraId="07CC48B1" w14:textId="095E0366" w:rsidR="004B3173" w:rsidRPr="00AB109B" w:rsidRDefault="000A0CA5">
      <w:pPr>
        <w:pStyle w:val="BodyText"/>
        <w:rPr>
          <w:lang w:val="de-DE"/>
        </w:rPr>
      </w:pPr>
      <w:r w:rsidRPr="00AB109B">
        <w:rPr>
          <w:lang w:val="de-DE"/>
        </w:rPr>
        <w:t xml:space="preserve">Um zu verhindern, dass sich Schadsoftware und andere </w:t>
      </w:r>
      <w:r w:rsidR="008D45D3">
        <w:rPr>
          <w:lang w:val="de-DE"/>
        </w:rPr>
        <w:t>Malware</w:t>
      </w:r>
      <w:r w:rsidR="008D45D3" w:rsidRPr="00AB109B">
        <w:rPr>
          <w:lang w:val="de-DE"/>
        </w:rPr>
        <w:t xml:space="preserve"> </w:t>
      </w:r>
      <w:r w:rsidRPr="00AB109B">
        <w:rPr>
          <w:lang w:val="de-DE"/>
        </w:rPr>
        <w:t xml:space="preserve">im Netz ausbreitet, sollte das Netz als getrennte Topologie konzipiert sein. Die Systeme sollten sich in bestimmten </w:t>
      </w:r>
      <w:r w:rsidR="008D45D3">
        <w:rPr>
          <w:lang w:val="de-DE"/>
        </w:rPr>
        <w:t xml:space="preserve">virtuellen </w:t>
      </w:r>
      <w:r w:rsidRPr="00AB109B">
        <w:rPr>
          <w:lang w:val="de-DE"/>
        </w:rPr>
        <w:t>LANs</w:t>
      </w:r>
      <w:r w:rsidR="008D45D3">
        <w:rPr>
          <w:lang w:val="de-DE"/>
        </w:rPr>
        <w:t xml:space="preserve"> (VLANs)</w:t>
      </w:r>
      <w:r w:rsidRPr="00AB109B">
        <w:rPr>
          <w:lang w:val="de-DE"/>
        </w:rPr>
        <w:t xml:space="preserve"> befinden, die durch Firewall-Zugriffsregeln getrennt sind.</w:t>
      </w:r>
    </w:p>
    <w:p w14:paraId="430D70D6" w14:textId="77777777" w:rsidR="004B3173" w:rsidRPr="00AB109B" w:rsidRDefault="000A0CA5">
      <w:pPr>
        <w:pStyle w:val="BodyText"/>
        <w:rPr>
          <w:lang w:val="de-DE"/>
        </w:rPr>
      </w:pPr>
      <w:r w:rsidRPr="00AB109B">
        <w:rPr>
          <w:lang w:val="de-DE"/>
        </w:rPr>
        <w:t>Die folgenden VLAN-Trennungsregeln müssen beachtet werden:</w:t>
      </w:r>
    </w:p>
    <w:p w14:paraId="75AEA6F8" w14:textId="76B5054B" w:rsidR="004B3173" w:rsidRPr="00AB109B" w:rsidRDefault="000A0CA5">
      <w:pPr>
        <w:pStyle w:val="BodyText"/>
        <w:numPr>
          <w:ilvl w:val="0"/>
          <w:numId w:val="43"/>
        </w:numPr>
        <w:rPr>
          <w:lang w:val="de-DE"/>
        </w:rPr>
      </w:pPr>
      <w:r w:rsidRPr="00AB109B">
        <w:rPr>
          <w:lang w:val="de-DE"/>
        </w:rPr>
        <w:t>Systeme, die Online-Dienste anbieten (d.h. eingehenden Datenverkehr aus dem Internet entgegennehmen), sollten von anderen Systemen getrennt werden.</w:t>
      </w:r>
    </w:p>
    <w:p w14:paraId="48486125" w14:textId="77777777" w:rsidR="004B3173" w:rsidRPr="00AB109B" w:rsidRDefault="000A0CA5">
      <w:pPr>
        <w:pStyle w:val="BodyText"/>
        <w:numPr>
          <w:ilvl w:val="0"/>
          <w:numId w:val="43"/>
        </w:numPr>
        <w:rPr>
          <w:lang w:val="de-DE"/>
        </w:rPr>
      </w:pPr>
      <w:r w:rsidRPr="00AB109B">
        <w:rPr>
          <w:lang w:val="de-DE"/>
        </w:rPr>
        <w:t>Die Netzwerkverwaltung erfolgt über ein separates VLAN.</w:t>
      </w:r>
    </w:p>
    <w:p w14:paraId="1BC39565" w14:textId="1998F2A7" w:rsidR="004B3173" w:rsidRPr="00AB109B" w:rsidRDefault="000A0CA5">
      <w:pPr>
        <w:pStyle w:val="BodyText"/>
        <w:numPr>
          <w:ilvl w:val="0"/>
          <w:numId w:val="43"/>
        </w:numPr>
        <w:rPr>
          <w:lang w:val="de-DE"/>
        </w:rPr>
      </w:pPr>
      <w:r w:rsidRPr="00AB109B">
        <w:rPr>
          <w:lang w:val="de-DE"/>
        </w:rPr>
        <w:t>Systeme, die verbundene Dienste anbieten (d.h. eingehenden Datenverkehr aus nicht vertrauenswürdigen Netzen außer dem Internet annehmen), sollten von anderen Systemen getrennt werden.</w:t>
      </w:r>
    </w:p>
    <w:p w14:paraId="39470C13" w14:textId="77777777" w:rsidR="004B3173" w:rsidRPr="00AB109B" w:rsidRDefault="000A0CA5">
      <w:pPr>
        <w:pStyle w:val="BodyText"/>
        <w:numPr>
          <w:ilvl w:val="0"/>
          <w:numId w:val="43"/>
        </w:numPr>
        <w:rPr>
          <w:lang w:val="de-DE"/>
        </w:rPr>
      </w:pPr>
      <w:r w:rsidRPr="00AB109B">
        <w:rPr>
          <w:lang w:val="de-DE"/>
        </w:rPr>
        <w:t>Endbenutzergeräte sollten von Servern getrennt werden.</w:t>
      </w:r>
    </w:p>
    <w:p w14:paraId="75A6FA35" w14:textId="77777777" w:rsidR="004B3173" w:rsidRPr="00AB109B" w:rsidRDefault="000A0CA5">
      <w:pPr>
        <w:pStyle w:val="BodyText"/>
        <w:numPr>
          <w:ilvl w:val="0"/>
          <w:numId w:val="43"/>
        </w:numPr>
        <w:rPr>
          <w:lang w:val="de-DE"/>
        </w:rPr>
      </w:pPr>
      <w:r w:rsidRPr="00AB109B">
        <w:rPr>
          <w:lang w:val="de-DE"/>
        </w:rPr>
        <w:t>Nicht verwaltete Geräte sollten von verwalteten Geräten getrennt werden.</w:t>
      </w:r>
    </w:p>
    <w:p w14:paraId="21D9C422" w14:textId="77777777" w:rsidR="004B3173" w:rsidRPr="00AB109B" w:rsidRDefault="000A0CA5">
      <w:pPr>
        <w:pStyle w:val="BodyText"/>
        <w:numPr>
          <w:ilvl w:val="0"/>
          <w:numId w:val="43"/>
        </w:numPr>
        <w:rPr>
          <w:lang w:val="de-DE"/>
        </w:rPr>
      </w:pPr>
      <w:r w:rsidRPr="00AB109B">
        <w:rPr>
          <w:lang w:val="de-DE"/>
        </w:rPr>
        <w:t>Systeme mit unterschiedlichen Zwecken sollten getrennt werden.</w:t>
      </w:r>
    </w:p>
    <w:p w14:paraId="3A461003" w14:textId="77777777" w:rsidR="004B3173" w:rsidRPr="00AB109B" w:rsidRDefault="000A0CA5">
      <w:pPr>
        <w:pStyle w:val="BodyText"/>
        <w:numPr>
          <w:ilvl w:val="0"/>
          <w:numId w:val="43"/>
        </w:numPr>
        <w:rPr>
          <w:lang w:val="de-DE"/>
        </w:rPr>
      </w:pPr>
      <w:r w:rsidRPr="00AB109B">
        <w:rPr>
          <w:lang w:val="de-DE"/>
        </w:rPr>
        <w:t>Die physischen Standorte sollten getrennt sein.</w:t>
      </w:r>
    </w:p>
    <w:p w14:paraId="72DABDE8" w14:textId="0ED06BE6" w:rsidR="00891C31" w:rsidRPr="00AB109B" w:rsidRDefault="000A0CA5" w:rsidP="00AB109B">
      <w:pPr>
        <w:pStyle w:val="BodyText"/>
        <w:numPr>
          <w:ilvl w:val="0"/>
          <w:numId w:val="43"/>
        </w:numPr>
        <w:rPr>
          <w:lang w:val="de-DE"/>
        </w:rPr>
      </w:pPr>
      <w:r w:rsidRPr="00AB109B">
        <w:rPr>
          <w:lang w:val="de-DE"/>
        </w:rPr>
        <w:t>Entwicklungs-, Test- und Produktionssysteme sollten getrennt werden.</w:t>
      </w:r>
    </w:p>
    <w:p w14:paraId="0F1DD3A4" w14:textId="77777777" w:rsidR="00891C31" w:rsidRDefault="00891C31" w:rsidP="00441A4F">
      <w:pPr>
        <w:pStyle w:val="BodyText"/>
        <w:rPr>
          <w:lang w:val="de-DE"/>
        </w:rPr>
      </w:pPr>
    </w:p>
    <w:p w14:paraId="408DA05D" w14:textId="3DBB3D1D" w:rsidR="00441A4F" w:rsidRDefault="00441A4F">
      <w:pPr>
        <w:widowControl/>
        <w:autoSpaceDE/>
        <w:autoSpaceDN/>
        <w:rPr>
          <w:rFonts w:ascii="Arial" w:hAnsi="Arial"/>
          <w:color w:val="757F85" w:themeColor="accent6"/>
          <w:sz w:val="18"/>
          <w:lang w:val="de-DE"/>
        </w:rPr>
      </w:pPr>
      <w:r>
        <w:rPr>
          <w:lang w:val="de-DE"/>
        </w:rPr>
        <w:br w:type="page"/>
      </w:r>
    </w:p>
    <w:p w14:paraId="533F46B6" w14:textId="77777777" w:rsidR="004B3173" w:rsidRPr="00AB109B" w:rsidRDefault="000A0CA5">
      <w:pPr>
        <w:pStyle w:val="Heading2"/>
        <w:rPr>
          <w:lang w:val="de-DE"/>
        </w:rPr>
      </w:pPr>
      <w:r w:rsidRPr="00AB109B">
        <w:rPr>
          <w:lang w:val="de-DE"/>
        </w:rPr>
        <w:lastRenderedPageBreak/>
        <w:t>Firewalling</w:t>
      </w:r>
    </w:p>
    <w:p w14:paraId="3D88868A" w14:textId="77777777" w:rsidR="004B3173" w:rsidRPr="00AB109B" w:rsidRDefault="000A0CA5">
      <w:pPr>
        <w:pStyle w:val="BodyText"/>
        <w:rPr>
          <w:lang w:val="de-DE"/>
        </w:rPr>
      </w:pPr>
      <w:r w:rsidRPr="00AB109B">
        <w:rPr>
          <w:lang w:val="de-DE"/>
        </w:rPr>
        <w:t xml:space="preserve">VLANs sollten durch Firewalls getrennt werden. Der Netzwerkverkehr zwischen VLANs und der Verkehr zu oder von nicht vertrauenswürdigen Netzwerken sollte blockiert werden, sofern nicht ausdrücklich verlangt wird, dass er offen ist.  </w:t>
      </w:r>
      <w:r w:rsidR="00653B3A" w:rsidRPr="00AB109B">
        <w:rPr>
          <w:lang w:val="de-DE"/>
        </w:rPr>
        <w:t xml:space="preserve">Der ausgehende Internetzugang für VLANs von Büroanwendern ist erlaubt, sofern er nicht die Sicherheit oder Leistung des Unternehmens beeinträchtigt. Der Verkehr kann priorisiert werden, um beispielsweise zu verhindern, dass Video- oder </w:t>
      </w:r>
      <w:proofErr w:type="spellStart"/>
      <w:r w:rsidR="00653B3A" w:rsidRPr="00AB109B">
        <w:rPr>
          <w:lang w:val="de-DE"/>
        </w:rPr>
        <w:t>Musikstreams</w:t>
      </w:r>
      <w:proofErr w:type="spellEnd"/>
      <w:r w:rsidR="00653B3A" w:rsidRPr="00AB109B">
        <w:rPr>
          <w:lang w:val="de-DE"/>
        </w:rPr>
        <w:t xml:space="preserve"> den arbeitsbezogenen Büroverkehr beeinträchtigen.</w:t>
      </w:r>
    </w:p>
    <w:p w14:paraId="399E2E7B" w14:textId="77777777" w:rsidR="004B3173" w:rsidRPr="00AB109B" w:rsidRDefault="000A0CA5" w:rsidP="00AB109B">
      <w:pPr>
        <w:pStyle w:val="Heading2"/>
        <w:rPr>
          <w:lang w:val="de-DE"/>
        </w:rPr>
      </w:pPr>
      <w:r w:rsidRPr="00AB109B">
        <w:rPr>
          <w:lang w:val="de-DE"/>
        </w:rPr>
        <w:t>VPN</w:t>
      </w:r>
    </w:p>
    <w:p w14:paraId="0469F011" w14:textId="77777777" w:rsidR="004B3173" w:rsidRPr="00AB109B" w:rsidRDefault="000A0CA5">
      <w:pPr>
        <w:pStyle w:val="BodyText"/>
        <w:rPr>
          <w:lang w:val="de-DE"/>
        </w:rPr>
      </w:pPr>
      <w:r w:rsidRPr="00AB109B">
        <w:rPr>
          <w:lang w:val="de-DE"/>
        </w:rPr>
        <w:t>Für Telearbeit oder Maschine-zu-Maschine-Kommunikation über nicht vertrauenswürdige Netze kann VPN zur Verschlüsselung von Netzwerkverkehr verwendet werden, der nicht standardmäßig verschlüsselt ist.</w:t>
      </w:r>
    </w:p>
    <w:p w14:paraId="06840453" w14:textId="27A874E4" w:rsidR="00826658" w:rsidRPr="00AB109B" w:rsidRDefault="000A0CA5" w:rsidP="00AB109B">
      <w:pPr>
        <w:pStyle w:val="BodyText"/>
        <w:rPr>
          <w:lang w:val="de-DE"/>
        </w:rPr>
      </w:pPr>
      <w:r w:rsidRPr="00AB109B">
        <w:rPr>
          <w:lang w:val="de-DE"/>
        </w:rPr>
        <w:t xml:space="preserve">Der Zugang zum VPN und damit zu allen zugrundeliegenden Systemen der </w:t>
      </w:r>
      <w:r w:rsidRPr="00AB109B">
        <w:rPr>
          <w:b/>
          <w:bCs/>
          <w:color w:val="00B0F0"/>
          <w:lang w:val="de-DE"/>
        </w:rPr>
        <w:t xml:space="preserve">[Organisation] </w:t>
      </w:r>
      <w:r w:rsidRPr="00AB109B">
        <w:rPr>
          <w:lang w:val="de-DE"/>
        </w:rPr>
        <w:t xml:space="preserve">sollte nach Möglichkeit so konfiguriert werden, dass eine Form der </w:t>
      </w:r>
      <w:r w:rsidR="00814079">
        <w:rPr>
          <w:lang w:val="de-DE"/>
        </w:rPr>
        <w:t>Multi-Faktor</w:t>
      </w:r>
      <w:r w:rsidRPr="00AB109B">
        <w:rPr>
          <w:lang w:val="de-DE"/>
        </w:rPr>
        <w:t xml:space="preserve">-Authentifizierung verwendet wird, sodass eine unbefugte Person, die im Besitz kompromittierter Zugangsdaten der </w:t>
      </w:r>
      <w:r w:rsidRPr="00AB109B">
        <w:rPr>
          <w:b/>
          <w:bCs/>
          <w:color w:val="00B0F0"/>
          <w:lang w:val="de-DE"/>
        </w:rPr>
        <w:t xml:space="preserve">[Organisation] </w:t>
      </w:r>
      <w:r w:rsidR="00814079">
        <w:rPr>
          <w:lang w:val="de-DE"/>
        </w:rPr>
        <w:t>kommt</w:t>
      </w:r>
      <w:r w:rsidRPr="00AB109B">
        <w:rPr>
          <w:lang w:val="de-DE"/>
        </w:rPr>
        <w:t>, das</w:t>
      </w:r>
      <w:r w:rsidRPr="00AB109B">
        <w:rPr>
          <w:b/>
          <w:bCs/>
          <w:lang w:val="de-DE"/>
        </w:rPr>
        <w:t xml:space="preserve"> </w:t>
      </w:r>
      <w:r w:rsidRPr="00AB109B">
        <w:rPr>
          <w:lang w:val="de-DE"/>
        </w:rPr>
        <w:t xml:space="preserve">VPN der </w:t>
      </w:r>
      <w:r w:rsidRPr="00AB109B">
        <w:rPr>
          <w:b/>
          <w:bCs/>
          <w:color w:val="00B0F0"/>
          <w:lang w:val="de-DE"/>
        </w:rPr>
        <w:t xml:space="preserve">[Organisation] </w:t>
      </w:r>
      <w:r w:rsidRPr="00AB109B">
        <w:rPr>
          <w:lang w:val="de-DE"/>
        </w:rPr>
        <w:t>nicht nutzen kann.</w:t>
      </w:r>
    </w:p>
    <w:p w14:paraId="6EDA7D2F" w14:textId="77777777" w:rsidR="004B3173" w:rsidRPr="00AB109B" w:rsidRDefault="000A0CA5">
      <w:pPr>
        <w:pStyle w:val="Heading2"/>
        <w:rPr>
          <w:lang w:val="de-DE"/>
        </w:rPr>
      </w:pPr>
      <w:r w:rsidRPr="00AB109B">
        <w:rPr>
          <w:lang w:val="de-DE"/>
        </w:rPr>
        <w:t>Sicherung von kabelgebundenen Netzwerken</w:t>
      </w:r>
    </w:p>
    <w:p w14:paraId="4F016D15" w14:textId="27B4AF02" w:rsidR="004B3173" w:rsidRPr="00AB109B" w:rsidRDefault="000A0CA5" w:rsidP="00AB109B">
      <w:pPr>
        <w:pStyle w:val="BodyText"/>
        <w:rPr>
          <w:b/>
          <w:lang w:val="de-DE"/>
        </w:rPr>
      </w:pPr>
      <w:bookmarkStart w:id="3" w:name="_Toc157092846"/>
      <w:bookmarkStart w:id="4" w:name="_Hlk156987633"/>
      <w:r w:rsidRPr="00AB109B">
        <w:rPr>
          <w:lang w:val="de-DE"/>
        </w:rPr>
        <w:t xml:space="preserve">Netzwerkanschlüsse sollten vor nicht vertrauenswürdigen Geräten geschützt werden. Wenn die physische Sicherheit gering ist, sollten Netzsicherheitstechniken wie </w:t>
      </w:r>
      <w:r w:rsidR="00A646CE" w:rsidRPr="00AB109B">
        <w:rPr>
          <w:lang w:val="de-DE"/>
        </w:rPr>
        <w:t xml:space="preserve">MAC-Filterung </w:t>
      </w:r>
      <w:r w:rsidRPr="00AB109B">
        <w:rPr>
          <w:lang w:val="de-DE"/>
        </w:rPr>
        <w:t>oder Netz</w:t>
      </w:r>
      <w:r w:rsidR="00DE1309">
        <w:rPr>
          <w:lang w:val="de-DE"/>
        </w:rPr>
        <w:t>werk</w:t>
      </w:r>
      <w:r w:rsidRPr="00AB109B">
        <w:rPr>
          <w:lang w:val="de-DE"/>
        </w:rPr>
        <w:t>zugangssicherheit eingesetzt werden, um nicht vertrauenswürdige Geräte zu blockieren oder zu isolieren.</w:t>
      </w:r>
    </w:p>
    <w:p w14:paraId="04C2A5F5" w14:textId="77777777" w:rsidR="004B3173" w:rsidRPr="00AB109B" w:rsidRDefault="000A0CA5">
      <w:pPr>
        <w:pStyle w:val="Heading2"/>
        <w:rPr>
          <w:lang w:val="de-DE"/>
        </w:rPr>
      </w:pPr>
      <w:r w:rsidRPr="00AB109B">
        <w:rPr>
          <w:lang w:val="de-DE"/>
        </w:rPr>
        <w:t>Sicherheit drahtloser Netzwerke</w:t>
      </w:r>
    </w:p>
    <w:p w14:paraId="3A656DFD" w14:textId="77777777" w:rsidR="004B3173" w:rsidRPr="00AB109B" w:rsidRDefault="000A0CA5">
      <w:pPr>
        <w:pStyle w:val="BodyText"/>
        <w:rPr>
          <w:lang w:val="de-DE"/>
        </w:rPr>
      </w:pPr>
      <w:r w:rsidRPr="00AB109B">
        <w:rPr>
          <w:lang w:val="de-DE"/>
        </w:rPr>
        <w:t>Wi-Fi verwendet verschiedene Standards für die Verschlüsselung und Authentifizierung. Im Folgenden sind die Methoden in der Reihenfolge ihrer besten Sicherheit aufgeführt (die erste ist die einzige sichere Methode):</w:t>
      </w:r>
    </w:p>
    <w:p w14:paraId="60394F69" w14:textId="77777777" w:rsidR="004B3173" w:rsidRPr="00AB109B" w:rsidRDefault="000A0CA5">
      <w:pPr>
        <w:pStyle w:val="BodyText"/>
        <w:numPr>
          <w:ilvl w:val="0"/>
          <w:numId w:val="44"/>
        </w:numPr>
        <w:rPr>
          <w:lang w:val="de-DE"/>
        </w:rPr>
      </w:pPr>
      <w:r w:rsidRPr="00AB109B">
        <w:rPr>
          <w:lang w:val="de-DE"/>
        </w:rPr>
        <w:t>WPA2 + AES</w:t>
      </w:r>
    </w:p>
    <w:p w14:paraId="11A85A72" w14:textId="77777777" w:rsidR="004B3173" w:rsidRPr="00AB109B" w:rsidRDefault="000A0CA5">
      <w:pPr>
        <w:pStyle w:val="BodyText"/>
        <w:numPr>
          <w:ilvl w:val="0"/>
          <w:numId w:val="44"/>
        </w:numPr>
        <w:rPr>
          <w:lang w:val="de-DE"/>
        </w:rPr>
      </w:pPr>
      <w:r w:rsidRPr="00AB109B">
        <w:rPr>
          <w:lang w:val="de-DE"/>
        </w:rPr>
        <w:t>WPA + AES (nicht bevorzugt)</w:t>
      </w:r>
    </w:p>
    <w:p w14:paraId="02A27F17" w14:textId="77777777" w:rsidR="004B3173" w:rsidRPr="00AB109B" w:rsidRDefault="000A0CA5">
      <w:pPr>
        <w:pStyle w:val="BodyText"/>
        <w:numPr>
          <w:ilvl w:val="0"/>
          <w:numId w:val="44"/>
        </w:numPr>
        <w:rPr>
          <w:lang w:val="de-DE"/>
        </w:rPr>
      </w:pPr>
      <w:r w:rsidRPr="00AB109B">
        <w:rPr>
          <w:lang w:val="de-DE"/>
        </w:rPr>
        <w:t>WPA + TKIP (nicht bevorzugt)</w:t>
      </w:r>
    </w:p>
    <w:p w14:paraId="2EF24742" w14:textId="77777777" w:rsidR="004B3173" w:rsidRPr="00AB109B" w:rsidRDefault="000A0CA5">
      <w:pPr>
        <w:pStyle w:val="BodyText"/>
        <w:numPr>
          <w:ilvl w:val="0"/>
          <w:numId w:val="44"/>
        </w:numPr>
        <w:rPr>
          <w:lang w:val="de-DE"/>
        </w:rPr>
      </w:pPr>
      <w:r w:rsidRPr="00AB109B">
        <w:rPr>
          <w:lang w:val="de-DE"/>
        </w:rPr>
        <w:t>WEP (niemals verwenden)</w:t>
      </w:r>
    </w:p>
    <w:p w14:paraId="1FA487C5" w14:textId="77777777" w:rsidR="004B3173" w:rsidRPr="00AB109B" w:rsidRDefault="000A0CA5">
      <w:pPr>
        <w:pStyle w:val="BodyText"/>
        <w:numPr>
          <w:ilvl w:val="0"/>
          <w:numId w:val="44"/>
        </w:numPr>
        <w:rPr>
          <w:lang w:val="de-DE"/>
        </w:rPr>
      </w:pPr>
      <w:r w:rsidRPr="00AB109B">
        <w:rPr>
          <w:lang w:val="de-DE"/>
        </w:rPr>
        <w:t>Offenes Netz (nie benutzen)</w:t>
      </w:r>
    </w:p>
    <w:p w14:paraId="71DE3B6F" w14:textId="12473F59" w:rsidR="009F69F4" w:rsidRDefault="000A0CA5">
      <w:pPr>
        <w:pStyle w:val="BodyText"/>
        <w:rPr>
          <w:lang w:val="de-DE"/>
        </w:rPr>
      </w:pPr>
      <w:r w:rsidRPr="00AB109B">
        <w:rPr>
          <w:lang w:val="de-DE"/>
        </w:rPr>
        <w:t xml:space="preserve">Der Benutzerzugang sollte überprüft werden. Für die Authentifizierung von </w:t>
      </w:r>
      <w:r w:rsidR="009F69F4">
        <w:rPr>
          <w:lang w:val="de-DE"/>
        </w:rPr>
        <w:t>Wi-</w:t>
      </w:r>
      <w:r w:rsidRPr="00AB109B">
        <w:rPr>
          <w:lang w:val="de-DE"/>
        </w:rPr>
        <w:t>F</w:t>
      </w:r>
      <w:r w:rsidR="009F69F4">
        <w:rPr>
          <w:lang w:val="de-DE"/>
        </w:rPr>
        <w:t>i</w:t>
      </w:r>
      <w:r w:rsidRPr="00AB109B">
        <w:rPr>
          <w:lang w:val="de-DE"/>
        </w:rPr>
        <w:t>-Netzen wird eine zentrale Benutzerdatenbank mit Namen bevorzugt. Die meisten W</w:t>
      </w:r>
      <w:r w:rsidR="009F69F4">
        <w:rPr>
          <w:lang w:val="de-DE"/>
        </w:rPr>
        <w:t>i-</w:t>
      </w:r>
      <w:r w:rsidRPr="00AB109B">
        <w:rPr>
          <w:lang w:val="de-DE"/>
        </w:rPr>
        <w:t>F</w:t>
      </w:r>
      <w:r w:rsidR="009F69F4">
        <w:rPr>
          <w:lang w:val="de-DE"/>
        </w:rPr>
        <w:t>i</w:t>
      </w:r>
      <w:r w:rsidRPr="00AB109B">
        <w:rPr>
          <w:lang w:val="de-DE"/>
        </w:rPr>
        <w:t>-Zugangspunkte in Unternehmen bieten LDAP- oder RADIUS-Unterstützung.</w:t>
      </w:r>
    </w:p>
    <w:p w14:paraId="05F9646A" w14:textId="52560562" w:rsidR="004B3173" w:rsidRPr="00AB109B" w:rsidRDefault="000A0CA5">
      <w:pPr>
        <w:pStyle w:val="BodyText"/>
        <w:rPr>
          <w:lang w:val="de-DE"/>
        </w:rPr>
      </w:pPr>
      <w:r w:rsidRPr="00AB109B">
        <w:rPr>
          <w:lang w:val="de-DE"/>
        </w:rPr>
        <w:t xml:space="preserve">Nicht verwaltete Geräte sollten nur auf </w:t>
      </w:r>
      <w:r w:rsidRPr="00AB109B">
        <w:rPr>
          <w:b/>
          <w:bCs/>
          <w:color w:val="00B0F0"/>
          <w:lang w:val="de-DE"/>
        </w:rPr>
        <w:t xml:space="preserve">[dedizierte Gast-WIFI-Netze] </w:t>
      </w:r>
      <w:r w:rsidRPr="00AB109B">
        <w:rPr>
          <w:lang w:val="de-DE"/>
        </w:rPr>
        <w:t>zugreifen. Der</w:t>
      </w:r>
      <w:r w:rsidRPr="00AB109B">
        <w:rPr>
          <w:b/>
          <w:bCs/>
          <w:lang w:val="de-DE"/>
        </w:rPr>
        <w:t xml:space="preserve"> </w:t>
      </w:r>
      <w:r w:rsidRPr="00AB109B">
        <w:rPr>
          <w:lang w:val="de-DE"/>
        </w:rPr>
        <w:t xml:space="preserve">Netzwerkverkehr zwischen Gastnetzen und den von </w:t>
      </w:r>
      <w:r w:rsidRPr="00AB109B">
        <w:rPr>
          <w:b/>
          <w:bCs/>
          <w:color w:val="00B0F0"/>
          <w:lang w:val="de-DE"/>
        </w:rPr>
        <w:t xml:space="preserve">[Organisation] </w:t>
      </w:r>
      <w:r w:rsidRPr="00AB109B">
        <w:rPr>
          <w:lang w:val="de-DE"/>
        </w:rPr>
        <w:t>verwalteten Netzen sollte verhindert werden.</w:t>
      </w:r>
    </w:p>
    <w:p w14:paraId="6C73E45F" w14:textId="77777777" w:rsidR="004C57F4" w:rsidRPr="00AB109B" w:rsidRDefault="004C57F4" w:rsidP="004C57F4">
      <w:pPr>
        <w:pStyle w:val="BodyText"/>
        <w:rPr>
          <w:lang w:val="de-DE"/>
        </w:rPr>
      </w:pPr>
    </w:p>
    <w:p w14:paraId="50A055BA" w14:textId="3205A9C5" w:rsidR="004C57F4" w:rsidRPr="00AB109B" w:rsidRDefault="004C57F4">
      <w:pPr>
        <w:widowControl/>
        <w:autoSpaceDE/>
        <w:autoSpaceDN/>
        <w:rPr>
          <w:rFonts w:ascii="Arial" w:hAnsi="Arial"/>
          <w:color w:val="757F85" w:themeColor="accent6"/>
          <w:sz w:val="18"/>
          <w:lang w:val="de-DE"/>
        </w:rPr>
      </w:pPr>
      <w:r w:rsidRPr="00AB109B">
        <w:rPr>
          <w:lang w:val="de-DE"/>
        </w:rPr>
        <w:br w:type="page"/>
      </w:r>
    </w:p>
    <w:p w14:paraId="4B8DF3CC" w14:textId="6B830960" w:rsidR="004B3173" w:rsidRPr="00AB109B" w:rsidRDefault="000A0CA5">
      <w:pPr>
        <w:pStyle w:val="Heading1"/>
        <w:rPr>
          <w:lang w:val="de-DE"/>
        </w:rPr>
      </w:pPr>
      <w:r w:rsidRPr="00AB109B">
        <w:rPr>
          <w:lang w:val="de-DE"/>
        </w:rPr>
        <w:lastRenderedPageBreak/>
        <w:t>Verwaltung des Netz</w:t>
      </w:r>
      <w:r w:rsidR="009F69F4">
        <w:rPr>
          <w:lang w:val="de-DE"/>
        </w:rPr>
        <w:t>werk</w:t>
      </w:r>
      <w:r w:rsidRPr="00AB109B">
        <w:rPr>
          <w:lang w:val="de-DE"/>
        </w:rPr>
        <w:t>es</w:t>
      </w:r>
    </w:p>
    <w:p w14:paraId="1FCEC948" w14:textId="49196874" w:rsidR="004B3173" w:rsidRPr="00AB109B" w:rsidRDefault="000A0CA5">
      <w:pPr>
        <w:pStyle w:val="BodyText"/>
        <w:numPr>
          <w:ilvl w:val="0"/>
          <w:numId w:val="45"/>
        </w:numPr>
        <w:rPr>
          <w:lang w:val="de-DE"/>
        </w:rPr>
      </w:pPr>
      <w:r w:rsidRPr="00AB109B">
        <w:rPr>
          <w:lang w:val="de-DE"/>
        </w:rPr>
        <w:t>Ein High-Level-Netzwerkschema wird entwickelt und sicher gespeichert (gedruckt). Dieses Schema enthält die Hardware- und Funktionsbeschreibung sowie die notwendige (IP-)Adressierung. Dieses Schema wird in regelmäßigen Abständen aktualisiert.</w:t>
      </w:r>
    </w:p>
    <w:p w14:paraId="5B0C7F69" w14:textId="77777777" w:rsidR="004B3173" w:rsidRPr="00AB109B" w:rsidRDefault="000A0CA5">
      <w:pPr>
        <w:pStyle w:val="BodyText"/>
        <w:numPr>
          <w:ilvl w:val="0"/>
          <w:numId w:val="45"/>
        </w:numPr>
        <w:rPr>
          <w:lang w:val="de-DE"/>
        </w:rPr>
      </w:pPr>
      <w:r w:rsidRPr="00AB109B">
        <w:rPr>
          <w:lang w:val="de-DE"/>
        </w:rPr>
        <w:t xml:space="preserve">Verwaltungsanschlüsse sollten nur von befugtem Personal benutzt werden können und nicht mit dem Internet verbunden sein, es sei denn über VPN. </w:t>
      </w:r>
    </w:p>
    <w:p w14:paraId="0980B817" w14:textId="77777777" w:rsidR="004B3173" w:rsidRPr="00AB109B" w:rsidRDefault="000A0CA5">
      <w:pPr>
        <w:pStyle w:val="BodyText"/>
        <w:numPr>
          <w:ilvl w:val="0"/>
          <w:numId w:val="45"/>
        </w:numPr>
        <w:rPr>
          <w:lang w:val="de-DE"/>
        </w:rPr>
      </w:pPr>
      <w:r w:rsidRPr="00AB109B">
        <w:rPr>
          <w:lang w:val="de-DE"/>
        </w:rPr>
        <w:t xml:space="preserve">Der Benutzerzugang zu den Verwaltungsanschlüssen sollte regelmäßig überwacht werden. Eine zentrale namentliche Benutzerdatenbank ist für die Authentifizierung des Verwaltungszugangs vorzuziehen. </w:t>
      </w:r>
    </w:p>
    <w:p w14:paraId="2A22EEC6" w14:textId="6EC8FA89" w:rsidR="004B3173" w:rsidRPr="00AB109B" w:rsidRDefault="000A0CA5">
      <w:pPr>
        <w:pStyle w:val="BodyText"/>
        <w:numPr>
          <w:ilvl w:val="0"/>
          <w:numId w:val="45"/>
        </w:numPr>
        <w:rPr>
          <w:lang w:val="de-DE"/>
        </w:rPr>
      </w:pPr>
      <w:r w:rsidRPr="00AB109B">
        <w:rPr>
          <w:lang w:val="de-DE"/>
        </w:rPr>
        <w:t xml:space="preserve">Die Installation oder Änderung von Netzwerkgeräten muss von oder in Absprache mit </w:t>
      </w:r>
      <w:r w:rsidRPr="00AB109B">
        <w:rPr>
          <w:b/>
          <w:bCs/>
          <w:color w:val="00B0F0"/>
          <w:lang w:val="de-DE"/>
        </w:rPr>
        <w:t>[Organisation</w:t>
      </w:r>
      <w:r w:rsidR="00D423A9">
        <w:rPr>
          <w:b/>
          <w:bCs/>
          <w:color w:val="00B0F0"/>
          <w:lang w:val="de-DE"/>
        </w:rPr>
        <w:t xml:space="preserve"> IT</w:t>
      </w:r>
      <w:r w:rsidRPr="00AB109B">
        <w:rPr>
          <w:b/>
          <w:bCs/>
          <w:color w:val="00B0F0"/>
          <w:lang w:val="de-DE"/>
        </w:rPr>
        <w:t xml:space="preserve">] </w:t>
      </w:r>
      <w:r w:rsidRPr="00AB109B">
        <w:rPr>
          <w:lang w:val="de-DE"/>
        </w:rPr>
        <w:t xml:space="preserve">vorgenommen werden.  </w:t>
      </w:r>
    </w:p>
    <w:p w14:paraId="192EE00C" w14:textId="77777777" w:rsidR="004B3173" w:rsidRPr="00AB109B" w:rsidRDefault="000A0CA5">
      <w:pPr>
        <w:pStyle w:val="BodyText"/>
        <w:numPr>
          <w:ilvl w:val="0"/>
          <w:numId w:val="45"/>
        </w:numPr>
        <w:rPr>
          <w:lang w:val="de-DE"/>
        </w:rPr>
      </w:pPr>
      <w:r w:rsidRPr="00AB109B">
        <w:rPr>
          <w:lang w:val="de-DE"/>
        </w:rPr>
        <w:t>Netzwerkinfrastrukturgeräte verfügen über eine Protokollierung, die sich auf die Überwachung und Kontrolle des Datenverkehrs durch Netzwerkzonen und verschiedene Vertrauensstufen konzentriert.  Beispiele sind wichtige Administratorereignisse wie Anmeldung, Systemänderungen, Zurücksetzen von Passwörtern...</w:t>
      </w:r>
    </w:p>
    <w:p w14:paraId="3F29A57F" w14:textId="7787EDF3" w:rsidR="00571E00" w:rsidRPr="00AB109B" w:rsidRDefault="000A0CA5" w:rsidP="00AB109B">
      <w:pPr>
        <w:pStyle w:val="BodyText"/>
        <w:numPr>
          <w:ilvl w:val="0"/>
          <w:numId w:val="45"/>
        </w:numPr>
        <w:rPr>
          <w:lang w:val="de-DE"/>
        </w:rPr>
      </w:pPr>
      <w:r w:rsidRPr="00AB109B">
        <w:rPr>
          <w:lang w:val="de-DE"/>
        </w:rPr>
        <w:t>Um die Verfügbarkeit und Leistung kritischer und vertraulicher Systeme zu gewährleisten, sollte das Vorhandensein von Service Level Agreements (SLAs) für diese Netz</w:t>
      </w:r>
      <w:r>
        <w:rPr>
          <w:lang w:val="de-DE"/>
        </w:rPr>
        <w:t>werk</w:t>
      </w:r>
      <w:r w:rsidRPr="00AB109B">
        <w:rPr>
          <w:lang w:val="de-DE"/>
        </w:rPr>
        <w:t>komponenten in Betracht gezogen werden.</w:t>
      </w:r>
    </w:p>
    <w:bookmarkEnd w:id="3"/>
    <w:bookmarkEnd w:id="4"/>
    <w:sectPr w:rsidR="00571E00" w:rsidRPr="00AB109B"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5A4D700" w14:textId="77777777" w:rsidR="004B3173" w:rsidRDefault="000A0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lang w:val="de-DE"/>
      </w:rPr>
      <w:id w:val="1742683495"/>
      <w:docPartObj>
        <w:docPartGallery w:val="Page Numbers (Bottom of Page)"/>
        <w:docPartUnique/>
      </w:docPartObj>
    </w:sdtPr>
    <w:sdtEndPr>
      <w:rPr>
        <w:rStyle w:val="PageNumber"/>
      </w:rPr>
    </w:sdtEndPr>
    <w:sdtContent>
      <w:p w14:paraId="3354F556" w14:textId="77777777" w:rsidR="004B3173" w:rsidRPr="00AB109B" w:rsidRDefault="000A0CA5">
        <w:pPr>
          <w:pStyle w:val="Footer"/>
          <w:framePr w:wrap="none" w:vAnchor="text" w:hAnchor="margin" w:xAlign="right" w:y="1"/>
          <w:rPr>
            <w:rStyle w:val="PageNumber"/>
            <w:lang w:val="de-DE"/>
          </w:rPr>
        </w:pPr>
        <w:r w:rsidRPr="00AB109B">
          <w:rPr>
            <w:rStyle w:val="PageNumber"/>
            <w:lang w:val="de-DE"/>
          </w:rPr>
          <w:fldChar w:fldCharType="begin"/>
        </w:r>
        <w:r w:rsidRPr="00AB109B">
          <w:rPr>
            <w:rStyle w:val="PageNumber"/>
            <w:lang w:val="de-DE"/>
          </w:rPr>
          <w:instrText xml:space="preserve"> PAGE </w:instrText>
        </w:r>
        <w:r w:rsidRPr="00AB109B">
          <w:rPr>
            <w:rStyle w:val="PageNumber"/>
            <w:lang w:val="de-DE"/>
          </w:rPr>
          <w:fldChar w:fldCharType="separate"/>
        </w:r>
        <w:r w:rsidRPr="00AB109B">
          <w:rPr>
            <w:rStyle w:val="PageNumber"/>
            <w:noProof/>
            <w:lang w:val="de-DE"/>
          </w:rPr>
          <w:t>2</w:t>
        </w:r>
        <w:r w:rsidRPr="00AB109B">
          <w:rPr>
            <w:rStyle w:val="PageNumber"/>
            <w:lang w:val="de-DE"/>
          </w:rPr>
          <w:fldChar w:fldCharType="end"/>
        </w:r>
      </w:p>
    </w:sdtContent>
  </w:sdt>
  <w:p w14:paraId="5D54B204" w14:textId="51E3A82A" w:rsidR="004B3173" w:rsidRPr="00AB109B" w:rsidRDefault="000A0CA5">
    <w:pPr>
      <w:pStyle w:val="Paragraphestandard"/>
      <w:spacing w:after="124"/>
      <w:ind w:right="701"/>
      <w:jc w:val="right"/>
      <w:rPr>
        <w:rFonts w:ascii="Lato Medium" w:hAnsi="Lato Medium" w:cs="Lato Medium"/>
        <w:color w:val="3B448C"/>
        <w:sz w:val="20"/>
        <w:szCs w:val="20"/>
        <w:lang w:val="de-DE"/>
      </w:rPr>
    </w:pPr>
    <w:r w:rsidRPr="00AB109B">
      <w:rPr>
        <w:rFonts w:ascii="Arial" w:hAnsi="Arial" w:cs="Arial"/>
        <w:color w:val="6782B4" w:themeColor="accent2"/>
        <w:sz w:val="20"/>
        <w:szCs w:val="20"/>
        <w:lang w:val="de-DE"/>
      </w:rPr>
      <w:t>Netzwerksicherheitsrichtli</w:t>
    </w:r>
    <w:r>
      <w:rPr>
        <w:rFonts w:ascii="Arial" w:hAnsi="Arial" w:cs="Arial"/>
        <w:color w:val="6782B4" w:themeColor="accent2"/>
        <w:sz w:val="20"/>
        <w:szCs w:val="20"/>
        <w:lang w:val="de-DE"/>
      </w:rPr>
      <w:t>ni</w:t>
    </w:r>
    <w:r w:rsidRPr="00AB109B">
      <w:rPr>
        <w:rFonts w:ascii="Arial" w:hAnsi="Arial" w:cs="Arial"/>
        <w:color w:val="6782B4" w:themeColor="accent2"/>
        <w:sz w:val="20"/>
        <w:szCs w:val="20"/>
        <w:lang w:val="de-DE"/>
      </w:rPr>
      <w:t xml:space="preserve">e </w:t>
    </w:r>
    <w:r w:rsidR="005D03F1" w:rsidRPr="00AB109B">
      <w:rPr>
        <w:rFonts w:ascii="Arial" w:hAnsi="Arial" w:cs="Arial"/>
        <w:color w:val="35457F" w:themeColor="text2"/>
        <w:sz w:val="20"/>
        <w:szCs w:val="20"/>
        <w:lang w:val="de-DE"/>
      </w:rPr>
      <w:t xml:space="preserve">- </w:t>
    </w:r>
    <w:r w:rsidR="00DE6108" w:rsidRPr="00AB109B">
      <w:rPr>
        <w:rFonts w:ascii="Lato Thin" w:hAnsi="Lato Thin" w:cs="Lato Thin"/>
        <w:noProof/>
        <w:color w:val="35457F" w:themeColor="text2"/>
        <w:sz w:val="20"/>
        <w:szCs w:val="20"/>
        <w:lang w:val="de-DE"/>
      </w:rPr>
      <w:t xml:space="preserve">Vorlage    </w:t>
    </w:r>
    <w:r w:rsidR="00DE6108" w:rsidRPr="00AB109B">
      <w:rPr>
        <w:rFonts w:ascii="Lato Thin" w:hAnsi="Lato Thin" w:cs="Lato Thin"/>
        <w:noProof/>
        <w:color w:val="3B448C"/>
        <w:sz w:val="20"/>
        <w:szCs w:val="20"/>
        <w:lang w:val="de-DE"/>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AB109B" w:rsidRDefault="00DE6108" w:rsidP="005D03F1">
    <w:pPr>
      <w:pStyle w:val="Paragraphestandard"/>
      <w:spacing w:after="124"/>
      <w:ind w:right="701"/>
      <w:jc w:val="right"/>
      <w:rPr>
        <w:rFonts w:ascii="Lato Medium" w:hAnsi="Lato Medium" w:cs="Lato Medium"/>
        <w:color w:val="3B448C"/>
        <w:sz w:val="4"/>
        <w:szCs w:val="4"/>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7E70" w14:textId="77777777" w:rsidR="004B3173" w:rsidRDefault="000A0CA5">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3F8" w14:textId="77777777" w:rsidR="004B3173" w:rsidRDefault="000A0CA5">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12B73"/>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96127"/>
    <w:rsid w:val="00096E78"/>
    <w:rsid w:val="00097A7D"/>
    <w:rsid w:val="000A0CA5"/>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B503B"/>
    <w:rsid w:val="003B592C"/>
    <w:rsid w:val="003C6274"/>
    <w:rsid w:val="003C7393"/>
    <w:rsid w:val="003F0C20"/>
    <w:rsid w:val="003F39EF"/>
    <w:rsid w:val="004038CD"/>
    <w:rsid w:val="00406AD2"/>
    <w:rsid w:val="00414CFF"/>
    <w:rsid w:val="00415C86"/>
    <w:rsid w:val="00415D7A"/>
    <w:rsid w:val="004171AE"/>
    <w:rsid w:val="00426E8B"/>
    <w:rsid w:val="004350C6"/>
    <w:rsid w:val="00441A4F"/>
    <w:rsid w:val="00444B10"/>
    <w:rsid w:val="00452BF2"/>
    <w:rsid w:val="00481ABD"/>
    <w:rsid w:val="00483FD5"/>
    <w:rsid w:val="00484D66"/>
    <w:rsid w:val="00490C13"/>
    <w:rsid w:val="00494FC8"/>
    <w:rsid w:val="004B0619"/>
    <w:rsid w:val="004B30FB"/>
    <w:rsid w:val="004B3173"/>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45DC6"/>
    <w:rsid w:val="00554600"/>
    <w:rsid w:val="005555AC"/>
    <w:rsid w:val="00555DDB"/>
    <w:rsid w:val="0057197E"/>
    <w:rsid w:val="00571E00"/>
    <w:rsid w:val="00574969"/>
    <w:rsid w:val="00580C14"/>
    <w:rsid w:val="00583A11"/>
    <w:rsid w:val="005B5079"/>
    <w:rsid w:val="005B6C78"/>
    <w:rsid w:val="005C07EE"/>
    <w:rsid w:val="005C386C"/>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4079"/>
    <w:rsid w:val="008167BC"/>
    <w:rsid w:val="00817BB5"/>
    <w:rsid w:val="00817CD8"/>
    <w:rsid w:val="00826658"/>
    <w:rsid w:val="00826F63"/>
    <w:rsid w:val="008303DE"/>
    <w:rsid w:val="00831748"/>
    <w:rsid w:val="00891C31"/>
    <w:rsid w:val="008953E8"/>
    <w:rsid w:val="008A51D1"/>
    <w:rsid w:val="008B579A"/>
    <w:rsid w:val="008C0435"/>
    <w:rsid w:val="008C102F"/>
    <w:rsid w:val="008D45D3"/>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9F4"/>
    <w:rsid w:val="009F6DB4"/>
    <w:rsid w:val="00A10D11"/>
    <w:rsid w:val="00A120C7"/>
    <w:rsid w:val="00A1636E"/>
    <w:rsid w:val="00A32789"/>
    <w:rsid w:val="00A36C39"/>
    <w:rsid w:val="00A412C2"/>
    <w:rsid w:val="00A564B4"/>
    <w:rsid w:val="00A618E1"/>
    <w:rsid w:val="00A646CE"/>
    <w:rsid w:val="00A722BA"/>
    <w:rsid w:val="00A75FDC"/>
    <w:rsid w:val="00A778D1"/>
    <w:rsid w:val="00A85692"/>
    <w:rsid w:val="00A91B8D"/>
    <w:rsid w:val="00A95020"/>
    <w:rsid w:val="00A97D3D"/>
    <w:rsid w:val="00A97D3E"/>
    <w:rsid w:val="00AA0657"/>
    <w:rsid w:val="00AA200D"/>
    <w:rsid w:val="00AA6A0C"/>
    <w:rsid w:val="00AB109B"/>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23A9"/>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1309"/>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4.xml><?xml version="1.0" encoding="utf-8"?>
<ds:datastoreItem xmlns:ds="http://schemas.openxmlformats.org/officeDocument/2006/customXml" ds:itemID="{96142B8C-C235-4675-819F-14F46E3F1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docId:AF157C4AD0F73078FA52D1B408799B79</cp:keywords>
  <dc:description/>
  <cp:lastModifiedBy>Decock Johan</cp:lastModifiedBy>
  <cp:revision>70</cp:revision>
  <dcterms:created xsi:type="dcterms:W3CDTF">2024-01-25T14:53:00Z</dcterms:created>
  <dcterms:modified xsi:type="dcterms:W3CDTF">2024-04-17T07:09:00Z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