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BC95" w14:textId="77777777" w:rsidR="00087D17" w:rsidRPr="00011D34" w:rsidRDefault="00395BB2">
      <w:pPr>
        <w:rPr>
          <w:rStyle w:val="A0"/>
          <w:lang w:val="de-DE"/>
        </w:rPr>
      </w:pPr>
      <w:r w:rsidRPr="00011D34">
        <w:rPr>
          <w:noProof/>
          <w:lang w:val="de-D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04715A81" w14:textId="657BDB4A" w:rsidR="00087D17" w:rsidRPr="00B7772A" w:rsidRDefault="008B0E94">
      <w:pPr>
        <w:pStyle w:val="Title"/>
        <w:rPr>
          <w:sz w:val="56"/>
          <w:lang w:val="de-DE"/>
        </w:rPr>
      </w:pPr>
      <w:r w:rsidRPr="00011D34">
        <w:rPr>
          <w:rFonts w:ascii="Lato Thin" w:hAnsi="Lato Thin" w:cs="Lato Thin"/>
          <w:noProof/>
          <w:color w:val="3B448C"/>
          <w:sz w:val="56"/>
          <w:lang w:val="de-DE"/>
        </w:rPr>
        <w:drawing>
          <wp:anchor distT="0" distB="0" distL="114300" distR="114300" simplePos="0" relativeHeight="251668480" behindDoc="0" locked="0" layoutInCell="1" allowOverlap="1" wp14:anchorId="4B0EBF2A" wp14:editId="69B235EA">
            <wp:simplePos x="0" y="0"/>
            <wp:positionH relativeFrom="column">
              <wp:posOffset>-404495</wp:posOffset>
            </wp:positionH>
            <wp:positionV relativeFrom="page">
              <wp:posOffset>7645400</wp:posOffset>
            </wp:positionV>
            <wp:extent cx="575310" cy="286385"/>
            <wp:effectExtent l="0" t="0" r="0" b="0"/>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3"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Pr="00011D34">
        <w:rPr>
          <w:rFonts w:ascii="Lato Thin" w:hAnsi="Lato Thin" w:cs="Lato Thin"/>
          <w:noProof/>
          <w:color w:val="3B448C"/>
          <w:sz w:val="56"/>
          <w:lang w:val="de-DE"/>
          <w14:ligatures w14:val="standardContextual"/>
        </w:rPr>
        <w:drawing>
          <wp:anchor distT="0" distB="0" distL="114300" distR="114300" simplePos="0" relativeHeight="251667967" behindDoc="0" locked="0" layoutInCell="1" allowOverlap="1" wp14:anchorId="18FE0FB6" wp14:editId="39A26882">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4"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762D94" w:rsidRPr="00B7772A">
        <w:rPr>
          <w:sz w:val="56"/>
          <w:lang w:val="de-DE"/>
        </w:rPr>
        <w:t xml:space="preserve">Richtlinien für die </w:t>
      </w:r>
      <w:r w:rsidR="0019359B" w:rsidRPr="00B7772A">
        <w:rPr>
          <w:sz w:val="56"/>
          <w:lang w:val="de-DE"/>
        </w:rPr>
        <w:t>Verwaltung von Sicherheitslücken und Patches</w:t>
      </w:r>
    </w:p>
    <w:p w14:paraId="0BA9A716" w14:textId="5B989A78" w:rsidR="00087D17" w:rsidRPr="00011D34" w:rsidRDefault="00395BB2" w:rsidP="008B0E94">
      <w:pPr>
        <w:pStyle w:val="Coversous-titre"/>
        <w:ind w:left="0" w:firstLine="708"/>
        <w:rPr>
          <w:noProof/>
          <w:lang w:val="de-DE"/>
        </w:rPr>
      </w:pPr>
      <w:r w:rsidRPr="00011D34">
        <w:rPr>
          <w:lang w:val="de-DE"/>
        </w:rPr>
        <w:t>Vorlage</w:t>
      </w:r>
    </w:p>
    <w:p w14:paraId="067BAE85" w14:textId="77777777" w:rsidR="00087D17" w:rsidRPr="00011D34" w:rsidRDefault="00395BB2">
      <w:pPr>
        <w:pStyle w:val="Heading1"/>
        <w:rPr>
          <w:noProof/>
          <w:lang w:val="de-DE"/>
        </w:rPr>
      </w:pPr>
      <w:bookmarkStart w:id="0" w:name="_Toc157679160"/>
      <w:r w:rsidRPr="00011D34">
        <w:rPr>
          <w:lang w:val="de-DE"/>
        </w:rPr>
        <w:lastRenderedPageBreak/>
        <w:t>Verwendung dieses Dokuments</w:t>
      </w:r>
      <w:bookmarkEnd w:id="0"/>
    </w:p>
    <w:p w14:paraId="51E2C848" w14:textId="0F845905" w:rsidR="00087D17" w:rsidRPr="00B7772A" w:rsidRDefault="00395BB2">
      <w:pPr>
        <w:pStyle w:val="ListBullet"/>
        <w:rPr>
          <w:lang w:val="de-DE"/>
        </w:rPr>
      </w:pPr>
      <w:r w:rsidRPr="00B7772A">
        <w:rPr>
          <w:lang w:val="de-DE"/>
        </w:rPr>
        <w:t xml:space="preserve">Diese Richtlinie wurde so verfasst, dass das Dokument für die 3 verschiedenen </w:t>
      </w:r>
      <w:proofErr w:type="spellStart"/>
      <w:r w:rsidRPr="00B7772A">
        <w:rPr>
          <w:lang w:val="de-DE"/>
        </w:rPr>
        <w:t>CyFun</w:t>
      </w:r>
      <w:proofErr w:type="spellEnd"/>
      <w:r w:rsidR="00A2332D" w:rsidRPr="003F4151">
        <w:rPr>
          <w:lang w:val="de-DE"/>
        </w:rPr>
        <w:t xml:space="preserve"> </w:t>
      </w:r>
      <w:r w:rsidR="00FB4D92" w:rsidRPr="00B7772A">
        <w:rPr>
          <w:lang w:val="de-DE"/>
        </w:rPr>
        <w:t>Sicherungsstufen</w:t>
      </w:r>
      <w:r w:rsidR="00A2332D" w:rsidRPr="00B7772A">
        <w:rPr>
          <w:lang w:val="de-DE"/>
        </w:rPr>
        <w:t xml:space="preserve"> </w:t>
      </w:r>
      <w:r w:rsidRPr="00B7772A">
        <w:rPr>
          <w:lang w:val="de-DE"/>
        </w:rPr>
        <w:t>verwendet werden kann</w:t>
      </w:r>
      <w:r w:rsidR="00FB4D92" w:rsidRPr="00B7772A">
        <w:rPr>
          <w:lang w:val="de-DE"/>
        </w:rPr>
        <w:t xml:space="preserve"> </w:t>
      </w:r>
      <w:r w:rsidRPr="00B7772A">
        <w:rPr>
          <w:lang w:val="de-DE"/>
        </w:rPr>
        <w:t>(</w:t>
      </w:r>
      <w:r w:rsidRPr="00B7772A">
        <w:rPr>
          <w:rFonts w:asciiTheme="minorHAnsi" w:eastAsiaTheme="minorHAnsi" w:hAnsiTheme="minorHAnsi" w:cstheme="minorBidi"/>
          <w:b/>
          <w:bCs/>
          <w:color w:val="A8D08D"/>
          <w:sz w:val="22"/>
          <w:lang w:val="de-DE"/>
        </w:rPr>
        <w:t>Grundlegend</w:t>
      </w:r>
      <w:r w:rsidRPr="00B7772A">
        <w:rPr>
          <w:lang w:val="de-DE"/>
        </w:rPr>
        <w:t xml:space="preserve">, </w:t>
      </w:r>
      <w:r w:rsidRPr="00B7772A">
        <w:rPr>
          <w:b/>
          <w:bCs/>
          <w:color w:val="8EAADB"/>
          <w:lang w:val="de-DE"/>
        </w:rPr>
        <w:t>Wichtig</w:t>
      </w:r>
      <w:r w:rsidRPr="00B7772A">
        <w:rPr>
          <w:lang w:val="de-DE"/>
        </w:rPr>
        <w:t xml:space="preserve">, </w:t>
      </w:r>
      <w:r w:rsidRPr="00B7772A">
        <w:rPr>
          <w:b/>
          <w:bCs/>
          <w:color w:val="C45911"/>
          <w:lang w:val="de-DE"/>
        </w:rPr>
        <w:t>Wesentlich</w:t>
      </w:r>
      <w:r w:rsidRPr="00B7772A">
        <w:rPr>
          <w:lang w:val="de-DE"/>
        </w:rPr>
        <w:t>)</w:t>
      </w:r>
      <w:r w:rsidR="005F1325" w:rsidRPr="00B7772A">
        <w:rPr>
          <w:lang w:val="de-DE"/>
        </w:rPr>
        <w:t>.</w:t>
      </w:r>
    </w:p>
    <w:p w14:paraId="042A5331" w14:textId="3B3E24D0" w:rsidR="00087D17" w:rsidRPr="00B7772A" w:rsidRDefault="00395BB2">
      <w:pPr>
        <w:pStyle w:val="ListBullet"/>
        <w:rPr>
          <w:lang w:val="de-DE"/>
        </w:rPr>
      </w:pPr>
      <w:r w:rsidRPr="00B7772A">
        <w:rPr>
          <w:lang w:val="de-DE"/>
        </w:rPr>
        <w:t>Die Erfordernisse, die zur Erreichung eine</w:t>
      </w:r>
      <w:r w:rsidR="00C72AEA" w:rsidRPr="00B7772A">
        <w:rPr>
          <w:lang w:val="de-DE"/>
        </w:rPr>
        <w:t>r</w:t>
      </w:r>
      <w:r w:rsidRPr="00B7772A">
        <w:rPr>
          <w:lang w:val="de-DE"/>
        </w:rPr>
        <w:t xml:space="preserve"> bestimmten </w:t>
      </w:r>
      <w:r w:rsidR="00C72AEA" w:rsidRPr="00B7772A">
        <w:rPr>
          <w:lang w:val="de-DE"/>
        </w:rPr>
        <w:t xml:space="preserve">Sicherheitsstufe </w:t>
      </w:r>
      <w:r w:rsidRPr="00B7772A">
        <w:rPr>
          <w:lang w:val="de-DE"/>
        </w:rPr>
        <w:t>erforderlich sind, werden durch die Angabe des vorgeschlagenen Textes in der oben genannten Farbe deutlich gemacht</w:t>
      </w:r>
      <w:r w:rsidR="000F4D66" w:rsidRPr="00B7772A">
        <w:rPr>
          <w:lang w:val="de-DE"/>
        </w:rPr>
        <w:t xml:space="preserve">. </w:t>
      </w:r>
    </w:p>
    <w:sdt>
      <w:sdtPr>
        <w:rPr>
          <w:rFonts w:ascii="Lato-Semibold" w:eastAsia="Lato-Semibold" w:hAnsi="Lato-Semibold" w:cs="Lato-Semibold"/>
          <w:color w:val="auto"/>
          <w:sz w:val="22"/>
          <w:szCs w:val="22"/>
          <w:lang w:val="de-DE"/>
        </w:rPr>
        <w:id w:val="1155415681"/>
        <w:docPartObj>
          <w:docPartGallery w:val="Table of Contents"/>
          <w:docPartUnique/>
        </w:docPartObj>
      </w:sdtPr>
      <w:sdtEndPr>
        <w:rPr>
          <w:b/>
          <w:bCs/>
          <w:noProof/>
        </w:rPr>
      </w:sdtEndPr>
      <w:sdtContent>
        <w:p w14:paraId="66C63AE4" w14:textId="77777777" w:rsidR="00087D17" w:rsidRPr="00011D34" w:rsidRDefault="00395BB2">
          <w:pPr>
            <w:pStyle w:val="TOCHeading"/>
            <w:rPr>
              <w:lang w:val="de-DE"/>
            </w:rPr>
          </w:pPr>
          <w:r w:rsidRPr="00011D34">
            <w:rPr>
              <w:lang w:val="de-DE"/>
            </w:rPr>
            <w:t>Inhalt</w:t>
          </w:r>
        </w:p>
        <w:p w14:paraId="5DCE3097" w14:textId="77777777" w:rsidR="00087D17" w:rsidRPr="00011D34" w:rsidRDefault="00F8611D">
          <w:pPr>
            <w:pStyle w:val="TOC1"/>
            <w:rPr>
              <w:rFonts w:cstheme="minorBidi"/>
              <w:noProof/>
              <w:kern w:val="2"/>
              <w:lang w:val="de-DE" w:eastAsia="nl-BE"/>
              <w14:ligatures w14:val="standardContextual"/>
            </w:rPr>
          </w:pPr>
          <w:r w:rsidRPr="00011D34">
            <w:rPr>
              <w:lang w:val="de-DE"/>
            </w:rPr>
            <w:fldChar w:fldCharType="begin"/>
          </w:r>
          <w:r w:rsidRPr="00011D34">
            <w:rPr>
              <w:lang w:val="de-DE"/>
            </w:rPr>
            <w:instrText xml:space="preserve"> TOC \o "1-3" \h \z \u </w:instrText>
          </w:r>
          <w:r w:rsidRPr="00011D34">
            <w:rPr>
              <w:lang w:val="de-DE"/>
            </w:rPr>
            <w:fldChar w:fldCharType="separate"/>
          </w:r>
          <w:hyperlink w:anchor="_Toc157679160" w:history="1">
            <w:r w:rsidR="00473BCC" w:rsidRPr="00011D34">
              <w:rPr>
                <w:rStyle w:val="Hyperlink"/>
                <w:noProof/>
                <w:lang w:val="de-DE"/>
              </w:rPr>
              <w:t>Verwendung dieses Dokuments</w:t>
            </w:r>
            <w:r w:rsidR="00473BCC" w:rsidRPr="00011D34">
              <w:rPr>
                <w:noProof/>
                <w:webHidden/>
                <w:lang w:val="de-DE"/>
              </w:rPr>
              <w:tab/>
            </w:r>
            <w:r w:rsidR="00473BCC" w:rsidRPr="00011D34">
              <w:rPr>
                <w:noProof/>
                <w:webHidden/>
                <w:lang w:val="de-DE"/>
              </w:rPr>
              <w:fldChar w:fldCharType="begin"/>
            </w:r>
            <w:r w:rsidR="00473BCC" w:rsidRPr="00011D34">
              <w:rPr>
                <w:noProof/>
                <w:webHidden/>
                <w:lang w:val="de-DE"/>
              </w:rPr>
              <w:instrText xml:space="preserve"> PAGEREF _Toc157679160 \h </w:instrText>
            </w:r>
            <w:r w:rsidR="00473BCC" w:rsidRPr="00011D34">
              <w:rPr>
                <w:noProof/>
                <w:webHidden/>
                <w:lang w:val="de-DE"/>
              </w:rPr>
            </w:r>
            <w:r w:rsidR="00473BCC" w:rsidRPr="00011D34">
              <w:rPr>
                <w:noProof/>
                <w:webHidden/>
                <w:lang w:val="de-DE"/>
              </w:rPr>
              <w:fldChar w:fldCharType="separate"/>
            </w:r>
            <w:r w:rsidR="00473BCC" w:rsidRPr="00011D34">
              <w:rPr>
                <w:noProof/>
                <w:webHidden/>
                <w:lang w:val="de-DE"/>
              </w:rPr>
              <w:t>2</w:t>
            </w:r>
            <w:r w:rsidR="00473BCC" w:rsidRPr="00011D34">
              <w:rPr>
                <w:noProof/>
                <w:webHidden/>
                <w:lang w:val="de-DE"/>
              </w:rPr>
              <w:fldChar w:fldCharType="end"/>
            </w:r>
          </w:hyperlink>
        </w:p>
        <w:p w14:paraId="4A2B030C" w14:textId="77777777" w:rsidR="00087D17" w:rsidRPr="00011D34" w:rsidRDefault="00395BB2">
          <w:pPr>
            <w:pStyle w:val="TOC1"/>
            <w:rPr>
              <w:rFonts w:cstheme="minorBidi"/>
              <w:noProof/>
              <w:kern w:val="2"/>
              <w:lang w:val="de-DE" w:eastAsia="nl-BE"/>
              <w14:ligatures w14:val="standardContextual"/>
            </w:rPr>
          </w:pPr>
          <w:hyperlink w:anchor="_Toc157679161" w:history="1">
            <w:r w:rsidRPr="00011D34">
              <w:rPr>
                <w:rStyle w:val="Hyperlink"/>
                <w:noProof/>
                <w:lang w:val="de-DE"/>
              </w:rPr>
              <w:t>Behörde und Überprüfung</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_Toc157679161 \h </w:instrText>
            </w:r>
            <w:r w:rsidRPr="00011D34">
              <w:rPr>
                <w:noProof/>
                <w:webHidden/>
                <w:lang w:val="de-DE"/>
              </w:rPr>
            </w:r>
            <w:r w:rsidRPr="00011D34">
              <w:rPr>
                <w:noProof/>
                <w:webHidden/>
                <w:lang w:val="de-DE"/>
              </w:rPr>
              <w:fldChar w:fldCharType="separate"/>
            </w:r>
            <w:r w:rsidRPr="00011D34">
              <w:rPr>
                <w:noProof/>
                <w:webHidden/>
                <w:lang w:val="de-DE"/>
              </w:rPr>
              <w:t>3</w:t>
            </w:r>
            <w:r w:rsidRPr="00011D34">
              <w:rPr>
                <w:noProof/>
                <w:webHidden/>
                <w:lang w:val="de-DE"/>
              </w:rPr>
              <w:fldChar w:fldCharType="end"/>
            </w:r>
          </w:hyperlink>
        </w:p>
        <w:p w14:paraId="6F20B64D"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62" w:history="1">
            <w:r w:rsidRPr="00011D34">
              <w:rPr>
                <w:rStyle w:val="Hyperlink"/>
                <w:noProof/>
                <w:lang w:val="de-DE"/>
              </w:rPr>
              <w:t>Dokumentenkontrolle und -prüfung</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_Toc157679162 \h </w:instrText>
            </w:r>
            <w:r w:rsidRPr="00011D34">
              <w:rPr>
                <w:noProof/>
                <w:webHidden/>
                <w:lang w:val="de-DE"/>
              </w:rPr>
            </w:r>
            <w:r w:rsidRPr="00011D34">
              <w:rPr>
                <w:noProof/>
                <w:webHidden/>
                <w:lang w:val="de-DE"/>
              </w:rPr>
              <w:fldChar w:fldCharType="separate"/>
            </w:r>
            <w:r w:rsidRPr="00011D34">
              <w:rPr>
                <w:noProof/>
                <w:webHidden/>
                <w:lang w:val="de-DE"/>
              </w:rPr>
              <w:t>3</w:t>
            </w:r>
            <w:r w:rsidRPr="00011D34">
              <w:rPr>
                <w:noProof/>
                <w:webHidden/>
                <w:lang w:val="de-DE"/>
              </w:rPr>
              <w:fldChar w:fldCharType="end"/>
            </w:r>
          </w:hyperlink>
        </w:p>
        <w:p w14:paraId="54FEAB19"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63" w:history="1">
            <w:r w:rsidRPr="00011D34">
              <w:rPr>
                <w:rStyle w:val="Hyperlink"/>
                <w:noProof/>
                <w:lang w:val="de-DE"/>
              </w:rPr>
              <w:t>Versionsverwaltung</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_Toc157679163 \h </w:instrText>
            </w:r>
            <w:r w:rsidRPr="00011D34">
              <w:rPr>
                <w:noProof/>
                <w:webHidden/>
                <w:lang w:val="de-DE"/>
              </w:rPr>
            </w:r>
            <w:r w:rsidRPr="00011D34">
              <w:rPr>
                <w:noProof/>
                <w:webHidden/>
                <w:lang w:val="de-DE"/>
              </w:rPr>
              <w:fldChar w:fldCharType="separate"/>
            </w:r>
            <w:r w:rsidRPr="00011D34">
              <w:rPr>
                <w:noProof/>
                <w:webHidden/>
                <w:lang w:val="de-DE"/>
              </w:rPr>
              <w:t>3</w:t>
            </w:r>
            <w:r w:rsidRPr="00011D34">
              <w:rPr>
                <w:noProof/>
                <w:webHidden/>
                <w:lang w:val="de-DE"/>
              </w:rPr>
              <w:fldChar w:fldCharType="end"/>
            </w:r>
          </w:hyperlink>
        </w:p>
        <w:p w14:paraId="48F6B320" w14:textId="77777777" w:rsidR="00087D17" w:rsidRPr="00011D34" w:rsidRDefault="00395BB2">
          <w:pPr>
            <w:pStyle w:val="TOC1"/>
            <w:rPr>
              <w:rFonts w:cstheme="minorBidi"/>
              <w:noProof/>
              <w:kern w:val="2"/>
              <w:lang w:val="de-DE" w:eastAsia="nl-BE"/>
              <w14:ligatures w14:val="standardContextual"/>
            </w:rPr>
          </w:pPr>
          <w:hyperlink w:anchor="_Toc157679164" w:history="1">
            <w:r w:rsidRPr="00011D34">
              <w:rPr>
                <w:rStyle w:val="Hyperlink"/>
                <w:noProof/>
                <w:lang w:val="de-DE"/>
              </w:rPr>
              <w:t>Intro</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_Toc157679164 \h </w:instrText>
            </w:r>
            <w:r w:rsidRPr="00011D34">
              <w:rPr>
                <w:noProof/>
                <w:webHidden/>
                <w:lang w:val="de-DE"/>
              </w:rPr>
            </w:r>
            <w:r w:rsidRPr="00011D34">
              <w:rPr>
                <w:noProof/>
                <w:webHidden/>
                <w:lang w:val="de-DE"/>
              </w:rPr>
              <w:fldChar w:fldCharType="separate"/>
            </w:r>
            <w:r w:rsidRPr="00011D34">
              <w:rPr>
                <w:noProof/>
                <w:webHidden/>
                <w:lang w:val="de-DE"/>
              </w:rPr>
              <w:t>4</w:t>
            </w:r>
            <w:r w:rsidRPr="00011D34">
              <w:rPr>
                <w:noProof/>
                <w:webHidden/>
                <w:lang w:val="de-DE"/>
              </w:rPr>
              <w:fldChar w:fldCharType="end"/>
            </w:r>
          </w:hyperlink>
        </w:p>
        <w:p w14:paraId="3B42B2AF" w14:textId="77777777" w:rsidR="00087D17" w:rsidRPr="00011D34" w:rsidRDefault="00395BB2">
          <w:pPr>
            <w:pStyle w:val="TOC1"/>
            <w:rPr>
              <w:rFonts w:cstheme="minorBidi"/>
              <w:noProof/>
              <w:kern w:val="2"/>
              <w:lang w:val="de-DE" w:eastAsia="nl-BE"/>
              <w14:ligatures w14:val="standardContextual"/>
            </w:rPr>
          </w:pPr>
          <w:hyperlink w:anchor="_Toc157679165" w:history="1">
            <w:r w:rsidRPr="00011D34">
              <w:rPr>
                <w:rStyle w:val="Hyperlink"/>
                <w:noProof/>
                <w:lang w:val="de-DE"/>
              </w:rPr>
              <w:t>Verwaltung von Schwachstellen</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_Toc157679165 \h </w:instrText>
            </w:r>
            <w:r w:rsidRPr="00011D34">
              <w:rPr>
                <w:noProof/>
                <w:webHidden/>
                <w:lang w:val="de-DE"/>
              </w:rPr>
            </w:r>
            <w:r w:rsidRPr="00011D34">
              <w:rPr>
                <w:noProof/>
                <w:webHidden/>
                <w:lang w:val="de-DE"/>
              </w:rPr>
              <w:fldChar w:fldCharType="separate"/>
            </w:r>
            <w:r w:rsidRPr="00011D34">
              <w:rPr>
                <w:noProof/>
                <w:webHidden/>
                <w:lang w:val="de-DE"/>
              </w:rPr>
              <w:t>4</w:t>
            </w:r>
            <w:r w:rsidRPr="00011D34">
              <w:rPr>
                <w:noProof/>
                <w:webHidden/>
                <w:lang w:val="de-DE"/>
              </w:rPr>
              <w:fldChar w:fldCharType="end"/>
            </w:r>
          </w:hyperlink>
        </w:p>
        <w:p w14:paraId="08CDB82C"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66" w:history="1">
            <w:r w:rsidRPr="00011D34">
              <w:rPr>
                <w:rStyle w:val="Hyperlink"/>
                <w:noProof/>
                <w:lang w:val="de-DE"/>
              </w:rPr>
              <w:t>Risikobewertung</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_Toc157679166 \h </w:instrText>
            </w:r>
            <w:r w:rsidRPr="00011D34">
              <w:rPr>
                <w:noProof/>
                <w:webHidden/>
                <w:lang w:val="de-DE"/>
              </w:rPr>
            </w:r>
            <w:r w:rsidRPr="00011D34">
              <w:rPr>
                <w:noProof/>
                <w:webHidden/>
                <w:lang w:val="de-DE"/>
              </w:rPr>
              <w:fldChar w:fldCharType="separate"/>
            </w:r>
            <w:r w:rsidRPr="00011D34">
              <w:rPr>
                <w:noProof/>
                <w:webHidden/>
                <w:lang w:val="de-DE"/>
              </w:rPr>
              <w:t>4</w:t>
            </w:r>
            <w:r w:rsidRPr="00011D34">
              <w:rPr>
                <w:noProof/>
                <w:webHidden/>
                <w:lang w:val="de-DE"/>
              </w:rPr>
              <w:fldChar w:fldCharType="end"/>
            </w:r>
          </w:hyperlink>
        </w:p>
        <w:p w14:paraId="571F263B"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67" w:history="1">
            <w:r w:rsidRPr="00011D34">
              <w:rPr>
                <w:rStyle w:val="Hyperlink"/>
                <w:noProof/>
                <w:lang w:val="de-DE"/>
              </w:rPr>
              <w:t>Scannen nach internen Schwachstellen</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_Toc157679167 \h </w:instrText>
            </w:r>
            <w:r w:rsidRPr="00011D34">
              <w:rPr>
                <w:noProof/>
                <w:webHidden/>
                <w:lang w:val="de-DE"/>
              </w:rPr>
            </w:r>
            <w:r w:rsidRPr="00011D34">
              <w:rPr>
                <w:noProof/>
                <w:webHidden/>
                <w:lang w:val="de-DE"/>
              </w:rPr>
              <w:fldChar w:fldCharType="separate"/>
            </w:r>
            <w:r w:rsidRPr="00011D34">
              <w:rPr>
                <w:noProof/>
                <w:webHidden/>
                <w:lang w:val="de-DE"/>
              </w:rPr>
              <w:t>4</w:t>
            </w:r>
            <w:r w:rsidRPr="00011D34">
              <w:rPr>
                <w:noProof/>
                <w:webHidden/>
                <w:lang w:val="de-DE"/>
              </w:rPr>
              <w:fldChar w:fldCharType="end"/>
            </w:r>
          </w:hyperlink>
        </w:p>
        <w:p w14:paraId="610A92C1"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68" w:history="1">
            <w:r w:rsidRPr="00011D34">
              <w:rPr>
                <w:rStyle w:val="Hyperlink"/>
                <w:noProof/>
                <w:lang w:val="de-DE"/>
              </w:rPr>
              <w:t>Scannen nach externen Sicherheitslücken</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_Toc157679168 \h </w:instrText>
            </w:r>
            <w:r w:rsidRPr="00011D34">
              <w:rPr>
                <w:noProof/>
                <w:webHidden/>
                <w:lang w:val="de-DE"/>
              </w:rPr>
            </w:r>
            <w:r w:rsidRPr="00011D34">
              <w:rPr>
                <w:noProof/>
                <w:webHidden/>
                <w:lang w:val="de-DE"/>
              </w:rPr>
              <w:fldChar w:fldCharType="separate"/>
            </w:r>
            <w:r w:rsidRPr="00011D34">
              <w:rPr>
                <w:noProof/>
                <w:webHidden/>
                <w:lang w:val="de-DE"/>
              </w:rPr>
              <w:t>4</w:t>
            </w:r>
            <w:r w:rsidRPr="00011D34">
              <w:rPr>
                <w:noProof/>
                <w:webHidden/>
                <w:lang w:val="de-DE"/>
              </w:rPr>
              <w:fldChar w:fldCharType="end"/>
            </w:r>
          </w:hyperlink>
        </w:p>
        <w:p w14:paraId="6DACD079"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69" w:history="1">
            <w:r w:rsidRPr="00011D34">
              <w:rPr>
                <w:rStyle w:val="Hyperlink"/>
                <w:noProof/>
                <w:lang w:val="de-DE"/>
              </w:rPr>
              <w:t>IDS/IPS</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_Toc157679169 \h </w:instrText>
            </w:r>
            <w:r w:rsidRPr="00011D34">
              <w:rPr>
                <w:noProof/>
                <w:webHidden/>
                <w:lang w:val="de-DE"/>
              </w:rPr>
            </w:r>
            <w:r w:rsidRPr="00011D34">
              <w:rPr>
                <w:noProof/>
                <w:webHidden/>
                <w:lang w:val="de-DE"/>
              </w:rPr>
              <w:fldChar w:fldCharType="separate"/>
            </w:r>
            <w:r w:rsidRPr="00011D34">
              <w:rPr>
                <w:noProof/>
                <w:webHidden/>
                <w:lang w:val="de-DE"/>
              </w:rPr>
              <w:t>5</w:t>
            </w:r>
            <w:r w:rsidRPr="00011D34">
              <w:rPr>
                <w:noProof/>
                <w:webHidden/>
                <w:lang w:val="de-DE"/>
              </w:rPr>
              <w:fldChar w:fldCharType="end"/>
            </w:r>
          </w:hyperlink>
        </w:p>
        <w:p w14:paraId="19C6B469" w14:textId="77777777" w:rsidR="00087D17" w:rsidRPr="00011D34" w:rsidRDefault="00395BB2">
          <w:pPr>
            <w:pStyle w:val="TOC2"/>
            <w:tabs>
              <w:tab w:val="right" w:leader="dot" w:pos="9062"/>
            </w:tabs>
            <w:rPr>
              <w:rFonts w:cstheme="minorBidi"/>
              <w:noProof/>
              <w:kern w:val="2"/>
              <w:lang w:val="de-DE" w:eastAsia="nl-BE"/>
              <w14:ligatures w14:val="standardContextual"/>
            </w:rPr>
          </w:pPr>
          <w:hyperlink w:anchor="_Toc157679170" w:history="1">
            <w:r w:rsidRPr="00011D34">
              <w:rPr>
                <w:rStyle w:val="Hyperlink"/>
                <w:noProof/>
                <w:lang w:val="de-DE"/>
              </w:rPr>
              <w:t>Richtlinie für die koordinierte Offenlegung von Schwachstellen (CVDP) (wichtig, wesentlich)</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_Toc157679170 \h </w:instrText>
            </w:r>
            <w:r w:rsidRPr="00011D34">
              <w:rPr>
                <w:noProof/>
                <w:webHidden/>
                <w:lang w:val="de-DE"/>
              </w:rPr>
            </w:r>
            <w:r w:rsidRPr="00011D34">
              <w:rPr>
                <w:noProof/>
                <w:webHidden/>
                <w:lang w:val="de-DE"/>
              </w:rPr>
              <w:fldChar w:fldCharType="separate"/>
            </w:r>
            <w:r w:rsidRPr="00011D34">
              <w:rPr>
                <w:noProof/>
                <w:webHidden/>
                <w:lang w:val="de-DE"/>
              </w:rPr>
              <w:t>5</w:t>
            </w:r>
            <w:r w:rsidRPr="00011D34">
              <w:rPr>
                <w:noProof/>
                <w:webHidden/>
                <w:lang w:val="de-DE"/>
              </w:rPr>
              <w:fldChar w:fldCharType="end"/>
            </w:r>
          </w:hyperlink>
        </w:p>
        <w:p w14:paraId="7703DCC2" w14:textId="77777777" w:rsidR="00087D17" w:rsidRPr="00011D34" w:rsidRDefault="00395BB2">
          <w:pPr>
            <w:pStyle w:val="TOC1"/>
            <w:rPr>
              <w:rFonts w:cstheme="minorBidi"/>
              <w:noProof/>
              <w:kern w:val="2"/>
              <w:lang w:val="de-DE" w:eastAsia="nl-BE"/>
              <w14:ligatures w14:val="standardContextual"/>
            </w:rPr>
          </w:pPr>
          <w:hyperlink w:anchor="_Toc157679171" w:history="1">
            <w:r w:rsidRPr="00011D34">
              <w:rPr>
                <w:rStyle w:val="Hyperlink"/>
                <w:noProof/>
                <w:lang w:val="de-DE"/>
              </w:rPr>
              <w:t>Patch-Verwaltung</w:t>
            </w:r>
            <w:r w:rsidRPr="00011D34">
              <w:rPr>
                <w:noProof/>
                <w:webHidden/>
                <w:lang w:val="de-DE"/>
              </w:rPr>
              <w:tab/>
            </w:r>
            <w:r w:rsidRPr="00011D34">
              <w:rPr>
                <w:noProof/>
                <w:webHidden/>
                <w:lang w:val="de-DE"/>
              </w:rPr>
              <w:fldChar w:fldCharType="begin"/>
            </w:r>
            <w:r w:rsidRPr="00011D34">
              <w:rPr>
                <w:noProof/>
                <w:webHidden/>
                <w:lang w:val="de-DE"/>
              </w:rPr>
              <w:instrText xml:space="preserve"> PAGEREF _Toc157679171 \h </w:instrText>
            </w:r>
            <w:r w:rsidRPr="00011D34">
              <w:rPr>
                <w:noProof/>
                <w:webHidden/>
                <w:lang w:val="de-DE"/>
              </w:rPr>
            </w:r>
            <w:r w:rsidRPr="00011D34">
              <w:rPr>
                <w:noProof/>
                <w:webHidden/>
                <w:lang w:val="de-DE"/>
              </w:rPr>
              <w:fldChar w:fldCharType="separate"/>
            </w:r>
            <w:r w:rsidRPr="00011D34">
              <w:rPr>
                <w:noProof/>
                <w:webHidden/>
                <w:lang w:val="de-DE"/>
              </w:rPr>
              <w:t>5</w:t>
            </w:r>
            <w:r w:rsidRPr="00011D34">
              <w:rPr>
                <w:noProof/>
                <w:webHidden/>
                <w:lang w:val="de-DE"/>
              </w:rPr>
              <w:fldChar w:fldCharType="end"/>
            </w:r>
          </w:hyperlink>
        </w:p>
        <w:p w14:paraId="56ADEC58" w14:textId="40A3F8A6" w:rsidR="00FF6C19" w:rsidRPr="00011D34" w:rsidRDefault="00F8611D" w:rsidP="00F8611D">
          <w:pPr>
            <w:rPr>
              <w:lang w:val="de-DE"/>
            </w:rPr>
          </w:pPr>
          <w:r w:rsidRPr="00011D34">
            <w:rPr>
              <w:b/>
              <w:bCs/>
              <w:noProof/>
              <w:lang w:val="de-DE"/>
            </w:rPr>
            <w:fldChar w:fldCharType="end"/>
          </w:r>
        </w:p>
      </w:sdtContent>
    </w:sdt>
    <w:p w14:paraId="76978E19" w14:textId="77777777" w:rsidR="003C66BF" w:rsidRPr="00011D34" w:rsidRDefault="003C66BF">
      <w:pPr>
        <w:widowControl/>
        <w:autoSpaceDE/>
        <w:autoSpaceDN/>
        <w:rPr>
          <w:rFonts w:ascii="Arial" w:eastAsiaTheme="majorEastAsia" w:hAnsi="Arial" w:cs="Times New Roman (Titres CS)"/>
          <w:b/>
          <w:color w:val="4DC0E3" w:themeColor="accent3"/>
          <w:sz w:val="30"/>
          <w:szCs w:val="32"/>
          <w:lang w:val="de-DE"/>
        </w:rPr>
      </w:pPr>
      <w:r w:rsidRPr="00011D34">
        <w:rPr>
          <w:lang w:val="de-DE"/>
        </w:rPr>
        <w:br w:type="page"/>
      </w:r>
    </w:p>
    <w:p w14:paraId="6A38FCA7" w14:textId="636AC896" w:rsidR="00087D17" w:rsidRPr="00B7772A" w:rsidRDefault="00395BB2">
      <w:pPr>
        <w:pStyle w:val="Heading1"/>
        <w:rPr>
          <w:lang w:val="de-DE"/>
        </w:rPr>
      </w:pPr>
      <w:bookmarkStart w:id="1" w:name="_Toc157679161"/>
      <w:r>
        <w:rPr>
          <w:lang w:val="de-DE"/>
        </w:rPr>
        <w:lastRenderedPageBreak/>
        <w:t>Autorität</w:t>
      </w:r>
      <w:r w:rsidRPr="00B7772A">
        <w:rPr>
          <w:lang w:val="de-DE"/>
        </w:rPr>
        <w:t xml:space="preserve"> und Überprüfung</w:t>
      </w:r>
      <w:bookmarkEnd w:id="1"/>
    </w:p>
    <w:p w14:paraId="27418E60" w14:textId="77777777" w:rsidR="00087D17" w:rsidRPr="00B7772A" w:rsidRDefault="00395BB2">
      <w:pPr>
        <w:pStyle w:val="Heading2"/>
        <w:rPr>
          <w:lang w:val="de-DE"/>
        </w:rPr>
      </w:pPr>
      <w:bookmarkStart w:id="2" w:name="_Toc157679162"/>
      <w:r w:rsidRPr="00B7772A">
        <w:rPr>
          <w:lang w:val="de-DE"/>
        </w:rPr>
        <w:t>Dokumentenkontrolle und -prüfung</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B7772A"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18FFCE72" w14:textId="77777777" w:rsidR="00087D17" w:rsidRPr="00011D34" w:rsidRDefault="00395BB2">
            <w:pPr>
              <w:rPr>
                <w:b/>
                <w:color w:val="FFFFFF" w:themeColor="background1"/>
                <w:lang w:val="de-DE"/>
              </w:rPr>
            </w:pPr>
            <w:r w:rsidRPr="00011D34">
              <w:rPr>
                <w:b/>
                <w:color w:val="FFFFFF" w:themeColor="background1"/>
                <w:lang w:val="de-DE"/>
              </w:rPr>
              <w:t xml:space="preserve">Dokumentenprüfung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011D34" w:rsidRDefault="00CA1946" w:rsidP="00040420">
            <w:pPr>
              <w:rPr>
                <w:b/>
                <w:lang w:val="de-DE"/>
              </w:rPr>
            </w:pPr>
          </w:p>
        </w:tc>
      </w:tr>
      <w:tr w:rsidR="00CA1946" w:rsidRPr="00B7772A" w14:paraId="037777FB" w14:textId="77777777" w:rsidTr="006247AE">
        <w:trPr>
          <w:trHeight w:val="283"/>
        </w:trPr>
        <w:tc>
          <w:tcPr>
            <w:tcW w:w="2696" w:type="dxa"/>
            <w:tcBorders>
              <w:top w:val="single" w:sz="4" w:space="0" w:color="007988"/>
            </w:tcBorders>
            <w:vAlign w:val="center"/>
          </w:tcPr>
          <w:p w14:paraId="289FAF87" w14:textId="77777777" w:rsidR="00087D17" w:rsidRPr="00011D34" w:rsidRDefault="00395BB2">
            <w:pPr>
              <w:rPr>
                <w:bCs/>
                <w:lang w:val="de-DE"/>
              </w:rPr>
            </w:pPr>
            <w:r w:rsidRPr="00011D34">
              <w:rPr>
                <w:bCs/>
                <w:lang w:val="de-DE"/>
              </w:rPr>
              <w:t xml:space="preserve">Autor </w:t>
            </w:r>
          </w:p>
        </w:tc>
        <w:tc>
          <w:tcPr>
            <w:tcW w:w="6366" w:type="dxa"/>
            <w:tcBorders>
              <w:top w:val="single" w:sz="4" w:space="0" w:color="007988"/>
            </w:tcBorders>
            <w:vAlign w:val="center"/>
          </w:tcPr>
          <w:p w14:paraId="554642A4" w14:textId="77777777" w:rsidR="00CA1946" w:rsidRPr="00011D34" w:rsidRDefault="00CA1946" w:rsidP="00040420">
            <w:pPr>
              <w:rPr>
                <w:b/>
                <w:lang w:val="de-DE"/>
              </w:rPr>
            </w:pPr>
          </w:p>
        </w:tc>
      </w:tr>
      <w:tr w:rsidR="00CA1946" w:rsidRPr="00B7772A" w14:paraId="4A601580" w14:textId="77777777" w:rsidTr="006247AE">
        <w:trPr>
          <w:trHeight w:val="283"/>
        </w:trPr>
        <w:tc>
          <w:tcPr>
            <w:tcW w:w="2696" w:type="dxa"/>
            <w:vAlign w:val="center"/>
          </w:tcPr>
          <w:p w14:paraId="111D85CB" w14:textId="77777777" w:rsidR="00087D17" w:rsidRPr="00011D34" w:rsidRDefault="00395BB2">
            <w:pPr>
              <w:rPr>
                <w:bCs/>
                <w:lang w:val="de-DE"/>
              </w:rPr>
            </w:pPr>
            <w:r w:rsidRPr="00011D34">
              <w:rPr>
                <w:bCs/>
                <w:lang w:val="de-DE"/>
              </w:rPr>
              <w:t>Eigentümer</w:t>
            </w:r>
          </w:p>
        </w:tc>
        <w:tc>
          <w:tcPr>
            <w:tcW w:w="6366" w:type="dxa"/>
            <w:vAlign w:val="center"/>
          </w:tcPr>
          <w:p w14:paraId="288D28B9" w14:textId="77777777" w:rsidR="00CA1946" w:rsidRPr="00011D34" w:rsidRDefault="00CA1946" w:rsidP="00040420">
            <w:pPr>
              <w:rPr>
                <w:b/>
                <w:lang w:val="de-DE"/>
              </w:rPr>
            </w:pPr>
          </w:p>
        </w:tc>
      </w:tr>
      <w:tr w:rsidR="00CA1946" w:rsidRPr="00B7772A" w14:paraId="4603F3D4" w14:textId="77777777" w:rsidTr="006247AE">
        <w:trPr>
          <w:trHeight w:val="283"/>
        </w:trPr>
        <w:tc>
          <w:tcPr>
            <w:tcW w:w="2696" w:type="dxa"/>
            <w:vAlign w:val="center"/>
          </w:tcPr>
          <w:p w14:paraId="34A2759E" w14:textId="77777777" w:rsidR="00087D17" w:rsidRPr="00011D34" w:rsidRDefault="00395BB2">
            <w:pPr>
              <w:rPr>
                <w:bCs/>
                <w:lang w:val="de-DE"/>
              </w:rPr>
            </w:pPr>
            <w:r w:rsidRPr="00011D34">
              <w:rPr>
                <w:bCs/>
                <w:lang w:val="de-DE"/>
              </w:rPr>
              <w:t>Datum der Erstellung</w:t>
            </w:r>
          </w:p>
        </w:tc>
        <w:tc>
          <w:tcPr>
            <w:tcW w:w="6366" w:type="dxa"/>
            <w:vAlign w:val="center"/>
          </w:tcPr>
          <w:p w14:paraId="38DB0963" w14:textId="77777777" w:rsidR="00CA1946" w:rsidRPr="00011D34" w:rsidRDefault="00CA1946" w:rsidP="00040420">
            <w:pPr>
              <w:rPr>
                <w:b/>
                <w:lang w:val="de-DE"/>
              </w:rPr>
            </w:pPr>
          </w:p>
        </w:tc>
      </w:tr>
      <w:tr w:rsidR="00CA1946" w:rsidRPr="00B7772A" w14:paraId="0E6BE0FE" w14:textId="77777777" w:rsidTr="006247AE">
        <w:trPr>
          <w:trHeight w:val="283"/>
        </w:trPr>
        <w:tc>
          <w:tcPr>
            <w:tcW w:w="2696" w:type="dxa"/>
            <w:vAlign w:val="center"/>
          </w:tcPr>
          <w:p w14:paraId="57870311" w14:textId="77777777" w:rsidR="00087D17" w:rsidRPr="00011D34" w:rsidRDefault="00395BB2">
            <w:pPr>
              <w:rPr>
                <w:bCs/>
                <w:lang w:val="de-DE"/>
              </w:rPr>
            </w:pPr>
            <w:r w:rsidRPr="00011D34">
              <w:rPr>
                <w:bCs/>
                <w:lang w:val="de-DE"/>
              </w:rPr>
              <w:t xml:space="preserve">Zuletzt überarbeitet von </w:t>
            </w:r>
          </w:p>
        </w:tc>
        <w:tc>
          <w:tcPr>
            <w:tcW w:w="6366" w:type="dxa"/>
            <w:vAlign w:val="center"/>
          </w:tcPr>
          <w:p w14:paraId="4CCA7809" w14:textId="77777777" w:rsidR="00CA1946" w:rsidRPr="00011D34" w:rsidRDefault="00CA1946" w:rsidP="00040420">
            <w:pPr>
              <w:rPr>
                <w:b/>
                <w:lang w:val="de-DE"/>
              </w:rPr>
            </w:pPr>
          </w:p>
        </w:tc>
      </w:tr>
      <w:tr w:rsidR="00CA1946" w:rsidRPr="00B7772A" w14:paraId="50158E5B" w14:textId="77777777" w:rsidTr="006247AE">
        <w:trPr>
          <w:trHeight w:val="283"/>
        </w:trPr>
        <w:tc>
          <w:tcPr>
            <w:tcW w:w="2696" w:type="dxa"/>
            <w:vAlign w:val="center"/>
          </w:tcPr>
          <w:p w14:paraId="718D86C1" w14:textId="77777777" w:rsidR="00087D17" w:rsidRPr="00011D34" w:rsidRDefault="00395BB2">
            <w:pPr>
              <w:rPr>
                <w:bCs/>
                <w:lang w:val="de-DE"/>
              </w:rPr>
            </w:pPr>
            <w:r w:rsidRPr="00011D34">
              <w:rPr>
                <w:bCs/>
                <w:lang w:val="de-DE"/>
              </w:rPr>
              <w:t>Datum der letzten Überarbeitung</w:t>
            </w:r>
          </w:p>
        </w:tc>
        <w:tc>
          <w:tcPr>
            <w:tcW w:w="6366" w:type="dxa"/>
            <w:vAlign w:val="center"/>
          </w:tcPr>
          <w:p w14:paraId="1B9F79EF" w14:textId="77777777" w:rsidR="00CA1946" w:rsidRPr="00011D34" w:rsidRDefault="00CA1946" w:rsidP="00040420">
            <w:pPr>
              <w:rPr>
                <w:b/>
                <w:lang w:val="de-DE"/>
              </w:rPr>
            </w:pPr>
          </w:p>
        </w:tc>
      </w:tr>
    </w:tbl>
    <w:p w14:paraId="5D778350" w14:textId="4C0551CB" w:rsidR="00087D17" w:rsidRPr="00011D34" w:rsidRDefault="00087D17">
      <w:pPr>
        <w:pStyle w:val="BodyText"/>
        <w:rPr>
          <w:lang w:val="de-DE"/>
        </w:rPr>
      </w:pPr>
    </w:p>
    <w:p w14:paraId="4CF56ECD" w14:textId="77777777" w:rsidR="00087D17" w:rsidRPr="00011D34" w:rsidRDefault="00395BB2">
      <w:pPr>
        <w:pStyle w:val="Heading2"/>
        <w:rPr>
          <w:lang w:val="de-DE"/>
        </w:rPr>
      </w:pPr>
      <w:bookmarkStart w:id="3" w:name="_Toc157679163"/>
      <w:r w:rsidRPr="00011D34">
        <w:rPr>
          <w:lang w:val="de-DE"/>
        </w:rPr>
        <w:t>Versionsverwaltung</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906"/>
        <w:gridCol w:w="2725"/>
        <w:gridCol w:w="3517"/>
      </w:tblGrid>
      <w:tr w:rsidR="00B35843" w:rsidRPr="00B7772A"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7EA88709" w14:textId="77777777" w:rsidR="00087D17" w:rsidRPr="00011D34" w:rsidRDefault="00395BB2">
            <w:pPr>
              <w:rPr>
                <w:b/>
                <w:color w:val="FFFFFF" w:themeColor="background1"/>
                <w:lang w:val="de-DE"/>
              </w:rPr>
            </w:pPr>
            <w:r w:rsidRPr="00011D34">
              <w:rPr>
                <w:b/>
                <w:color w:val="FFFFFF" w:themeColor="background1"/>
                <w:lang w:val="de-D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225158EF" w14:textId="77777777" w:rsidR="00087D17" w:rsidRPr="00011D34" w:rsidRDefault="00395BB2">
            <w:pPr>
              <w:rPr>
                <w:b/>
                <w:color w:val="FFFFFF" w:themeColor="background1"/>
                <w:lang w:val="de-DE"/>
              </w:rPr>
            </w:pPr>
            <w:r w:rsidRPr="00011D34">
              <w:rPr>
                <w:b/>
                <w:color w:val="FFFFFF" w:themeColor="background1"/>
                <w:lang w:val="de-DE"/>
              </w:rPr>
              <w:t>Datum der Genehmigung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25CD9B9F" w14:textId="77777777" w:rsidR="00087D17" w:rsidRPr="00011D34" w:rsidRDefault="00395BB2">
            <w:pPr>
              <w:rPr>
                <w:b/>
                <w:color w:val="FFFFFF" w:themeColor="background1"/>
                <w:lang w:val="de-DE"/>
              </w:rPr>
            </w:pPr>
            <w:r w:rsidRPr="00011D34">
              <w:rPr>
                <w:b/>
                <w:color w:val="FFFFFF" w:themeColor="background1"/>
                <w:lang w:val="de-DE"/>
              </w:rPr>
              <w:t xml:space="preserve">Genehmigt durch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5BD7F196" w14:textId="77777777" w:rsidR="00087D17" w:rsidRPr="00011D34" w:rsidRDefault="00395BB2">
            <w:pPr>
              <w:rPr>
                <w:b/>
                <w:color w:val="FFFFFF" w:themeColor="background1"/>
                <w:lang w:val="de-DE"/>
              </w:rPr>
            </w:pPr>
            <w:r w:rsidRPr="00011D34">
              <w:rPr>
                <w:b/>
                <w:color w:val="FFFFFF" w:themeColor="background1"/>
                <w:lang w:val="de-DE"/>
              </w:rPr>
              <w:t>Beschreibung der Änderung</w:t>
            </w:r>
          </w:p>
        </w:tc>
      </w:tr>
      <w:tr w:rsidR="00B35843" w:rsidRPr="00B7772A" w14:paraId="00F253EB" w14:textId="77777777" w:rsidTr="00040420">
        <w:trPr>
          <w:trHeight w:val="283"/>
        </w:trPr>
        <w:tc>
          <w:tcPr>
            <w:tcW w:w="860" w:type="dxa"/>
            <w:tcBorders>
              <w:top w:val="single" w:sz="4" w:space="0" w:color="007988"/>
            </w:tcBorders>
            <w:vAlign w:val="center"/>
          </w:tcPr>
          <w:p w14:paraId="14E8AD15" w14:textId="46F95A30" w:rsidR="00B35843" w:rsidRPr="00011D34" w:rsidRDefault="001E18E2" w:rsidP="00040420">
            <w:pPr>
              <w:rPr>
                <w:lang w:val="de-DE"/>
              </w:rPr>
            </w:pPr>
            <w:r>
              <w:rPr>
                <w:lang w:val="de-DE"/>
              </w:rPr>
              <w:t>1.0</w:t>
            </w:r>
          </w:p>
        </w:tc>
        <w:tc>
          <w:tcPr>
            <w:tcW w:w="1982" w:type="dxa"/>
            <w:tcBorders>
              <w:top w:val="single" w:sz="4" w:space="0" w:color="007988"/>
            </w:tcBorders>
            <w:vAlign w:val="center"/>
          </w:tcPr>
          <w:p w14:paraId="3D44C8E2" w14:textId="77777777" w:rsidR="00B35843" w:rsidRPr="00011D34" w:rsidRDefault="00B35843" w:rsidP="00040420">
            <w:pPr>
              <w:rPr>
                <w:lang w:val="de-DE"/>
              </w:rPr>
            </w:pPr>
          </w:p>
        </w:tc>
        <w:tc>
          <w:tcPr>
            <w:tcW w:w="2999" w:type="dxa"/>
            <w:tcBorders>
              <w:top w:val="single" w:sz="4" w:space="0" w:color="007988"/>
            </w:tcBorders>
          </w:tcPr>
          <w:p w14:paraId="12DB602B" w14:textId="77777777" w:rsidR="00B35843" w:rsidRPr="00011D34" w:rsidRDefault="00B35843" w:rsidP="00040420">
            <w:pPr>
              <w:rPr>
                <w:lang w:val="de-DE"/>
              </w:rPr>
            </w:pPr>
          </w:p>
        </w:tc>
        <w:tc>
          <w:tcPr>
            <w:tcW w:w="3895" w:type="dxa"/>
            <w:tcBorders>
              <w:top w:val="single" w:sz="4" w:space="0" w:color="007988"/>
            </w:tcBorders>
            <w:vAlign w:val="center"/>
          </w:tcPr>
          <w:p w14:paraId="050511D7" w14:textId="77777777" w:rsidR="00B35843" w:rsidRPr="00011D34" w:rsidRDefault="00B35843" w:rsidP="00040420">
            <w:pPr>
              <w:rPr>
                <w:lang w:val="de-DE"/>
              </w:rPr>
            </w:pPr>
          </w:p>
          <w:p w14:paraId="2E8A0BC5" w14:textId="77777777" w:rsidR="00B35843" w:rsidRPr="00011D34" w:rsidRDefault="00B35843" w:rsidP="00040420">
            <w:pPr>
              <w:rPr>
                <w:lang w:val="de-DE"/>
              </w:rPr>
            </w:pPr>
          </w:p>
        </w:tc>
      </w:tr>
    </w:tbl>
    <w:p w14:paraId="6B8A1F8E" w14:textId="77777777" w:rsidR="00CA1946" w:rsidRPr="00011D34" w:rsidRDefault="00CA1946" w:rsidP="00CA1946">
      <w:pPr>
        <w:rPr>
          <w:lang w:val="de-DE"/>
        </w:rPr>
      </w:pPr>
    </w:p>
    <w:p w14:paraId="2CE98BD7" w14:textId="77777777" w:rsidR="00CA1946" w:rsidRPr="00011D34" w:rsidRDefault="00CA1946" w:rsidP="00CA1946">
      <w:pPr>
        <w:rPr>
          <w:lang w:val="de-DE"/>
        </w:rPr>
      </w:pPr>
    </w:p>
    <w:p w14:paraId="16A682DC" w14:textId="77777777" w:rsidR="00141B30" w:rsidRPr="00011D34" w:rsidRDefault="00141B30" w:rsidP="00CA1946">
      <w:pPr>
        <w:rPr>
          <w:lang w:val="de-DE"/>
        </w:rPr>
      </w:pPr>
    </w:p>
    <w:p w14:paraId="0CF6FDE7" w14:textId="77777777" w:rsidR="00141B30" w:rsidRPr="00011D34" w:rsidRDefault="00141B30" w:rsidP="00CA1946">
      <w:pPr>
        <w:rPr>
          <w:lang w:val="de-DE"/>
        </w:rPr>
      </w:pPr>
    </w:p>
    <w:p w14:paraId="7A77416F" w14:textId="77777777" w:rsidR="00141B30" w:rsidRPr="00011D34" w:rsidRDefault="00141B30" w:rsidP="00CA1946">
      <w:pPr>
        <w:rPr>
          <w:lang w:val="de-DE"/>
        </w:rPr>
      </w:pPr>
    </w:p>
    <w:p w14:paraId="4C163A35" w14:textId="77777777" w:rsidR="00141B30" w:rsidRPr="00011D34" w:rsidRDefault="00141B30" w:rsidP="00CA1946">
      <w:pPr>
        <w:rPr>
          <w:lang w:val="de-DE"/>
        </w:rPr>
      </w:pPr>
    </w:p>
    <w:p w14:paraId="0BC3D8E7" w14:textId="77777777" w:rsidR="00141B30" w:rsidRPr="00011D34" w:rsidRDefault="00141B30" w:rsidP="00CA1946">
      <w:pPr>
        <w:rPr>
          <w:lang w:val="de-DE"/>
        </w:rPr>
      </w:pPr>
    </w:p>
    <w:p w14:paraId="7364BAA1" w14:textId="77777777" w:rsidR="006145A9" w:rsidRPr="00011D34" w:rsidRDefault="006145A9">
      <w:pPr>
        <w:widowControl/>
        <w:autoSpaceDE/>
        <w:autoSpaceDN/>
        <w:rPr>
          <w:rFonts w:ascii="Arial" w:eastAsiaTheme="majorEastAsia" w:hAnsi="Arial" w:cs="Times New Roman (Titres CS)"/>
          <w:b/>
          <w:color w:val="4DC0E3" w:themeColor="accent3"/>
          <w:sz w:val="30"/>
          <w:szCs w:val="32"/>
          <w:lang w:val="de-DE"/>
        </w:rPr>
      </w:pPr>
      <w:r w:rsidRPr="00011D34">
        <w:rPr>
          <w:lang w:val="de-DE"/>
        </w:rPr>
        <w:br w:type="page"/>
      </w:r>
    </w:p>
    <w:p w14:paraId="065BE4A2" w14:textId="77777777" w:rsidR="00087D17" w:rsidRPr="00011D34" w:rsidRDefault="00395BB2">
      <w:pPr>
        <w:pStyle w:val="Heading1"/>
        <w:rPr>
          <w:lang w:val="de-DE"/>
        </w:rPr>
      </w:pPr>
      <w:bookmarkStart w:id="4" w:name="_Toc157679164"/>
      <w:r w:rsidRPr="00011D34">
        <w:rPr>
          <w:lang w:val="de-DE"/>
        </w:rPr>
        <w:lastRenderedPageBreak/>
        <w:t>Intro</w:t>
      </w:r>
      <w:bookmarkEnd w:id="4"/>
    </w:p>
    <w:p w14:paraId="0E5EC5DD" w14:textId="40D98B3F" w:rsidR="00087D17" w:rsidRPr="00B7772A" w:rsidRDefault="00395BB2">
      <w:pPr>
        <w:pStyle w:val="BodyText"/>
        <w:rPr>
          <w:lang w:val="de-DE"/>
        </w:rPr>
      </w:pPr>
      <w:r w:rsidRPr="00B7772A">
        <w:rPr>
          <w:lang w:val="de-DE"/>
        </w:rPr>
        <w:t>Eine Schwachstelle ist ein Fehler oder eine Schwäche, ein Entwurfs- oder Implementierungsfehler,</w:t>
      </w:r>
      <w:r w:rsidR="00E931AE">
        <w:rPr>
          <w:lang w:val="de-DE"/>
        </w:rPr>
        <w:t xml:space="preserve"> oder auch</w:t>
      </w:r>
      <w:r w:rsidRPr="00B7772A">
        <w:rPr>
          <w:lang w:val="de-DE"/>
        </w:rPr>
        <w:t xml:space="preserve"> ein Mangel an Aktualisierungen </w:t>
      </w:r>
      <w:r w:rsidR="00A74204">
        <w:rPr>
          <w:lang w:val="de-DE"/>
        </w:rPr>
        <w:t>in Anbetracht</w:t>
      </w:r>
      <w:r w:rsidRPr="00B7772A">
        <w:rPr>
          <w:lang w:val="de-DE"/>
        </w:rPr>
        <w:t xml:space="preserve"> des </w:t>
      </w:r>
      <w:r w:rsidR="00A74204">
        <w:rPr>
          <w:lang w:val="de-DE"/>
        </w:rPr>
        <w:t>aktuellen</w:t>
      </w:r>
      <w:r w:rsidR="00A74204" w:rsidRPr="00B7772A">
        <w:rPr>
          <w:lang w:val="de-DE"/>
        </w:rPr>
        <w:t xml:space="preserve"> </w:t>
      </w:r>
      <w:r w:rsidRPr="00B7772A">
        <w:rPr>
          <w:lang w:val="de-DE"/>
        </w:rPr>
        <w:t>technischen Wissens, der die Sicherheit von Informationstechnologien beeinträchtigen kann. Eine Schwachstelle kann zu einem unerwarteten oder unerwünschten Ereignis führen und von böswilligen Dritten ausgenutzt werden, um die Integrität, Authentizität, Vertraulichkeit oder Verfügbarkeit eines Systems zu verletzen oder ein System zu schädigen. Mehr als 90 % der Malware-Infektionen oder Cyberkriminalität beginnen mit der Ausnutzung eine</w:t>
      </w:r>
      <w:r w:rsidR="0081747C">
        <w:rPr>
          <w:lang w:val="de-DE"/>
        </w:rPr>
        <w:t>r</w:t>
      </w:r>
      <w:r w:rsidRPr="00B7772A">
        <w:rPr>
          <w:lang w:val="de-DE"/>
        </w:rPr>
        <w:t xml:space="preserve"> bekannten </w:t>
      </w:r>
      <w:r w:rsidR="0081747C">
        <w:rPr>
          <w:lang w:val="de-DE"/>
        </w:rPr>
        <w:t>Schwachstelle</w:t>
      </w:r>
      <w:r w:rsidRPr="00B7772A">
        <w:rPr>
          <w:lang w:val="de-DE"/>
        </w:rPr>
        <w:t>. Insbesondere Systeme, die eingehende Verbindungen zum Internet zulassen, wie Webserver und E-Mail-Server, sind täglich zahlreichen Angriffen ausgesetzt.</w:t>
      </w:r>
    </w:p>
    <w:p w14:paraId="64D96CCD" w14:textId="77777777" w:rsidR="00087D17" w:rsidRPr="00B7772A" w:rsidRDefault="00395BB2">
      <w:pPr>
        <w:pStyle w:val="BodyText"/>
        <w:rPr>
          <w:lang w:val="de-DE"/>
        </w:rPr>
      </w:pPr>
      <w:r w:rsidRPr="00B7772A">
        <w:rPr>
          <w:lang w:val="de-DE"/>
        </w:rPr>
        <w:t>Daher ist es von entscheidender Bedeutung, dass wir so viele bekannte Schwachstellen wie möglich beseitigen. Dazu brauchen wir ein gutes Patch-Management-System und eine Überwachung der Schwachstellen.</w:t>
      </w:r>
    </w:p>
    <w:p w14:paraId="042FD330" w14:textId="77777777" w:rsidR="00087D17" w:rsidRPr="00B7772A" w:rsidRDefault="00395BB2">
      <w:pPr>
        <w:pStyle w:val="BodyText"/>
        <w:rPr>
          <w:lang w:val="de-DE"/>
        </w:rPr>
      </w:pPr>
      <w:r w:rsidRPr="00B7772A">
        <w:rPr>
          <w:lang w:val="de-DE"/>
        </w:rPr>
        <w:t xml:space="preserve">Dieses Strategiedokument ist Teil einer Reihe von Strategiedokumenten, die </w:t>
      </w:r>
      <w:r w:rsidRPr="00B7772A">
        <w:rPr>
          <w:b/>
          <w:bCs/>
          <w:color w:val="60BCCF"/>
          <w:lang w:val="de-DE"/>
        </w:rPr>
        <w:t xml:space="preserve">[Organisation] </w:t>
      </w:r>
      <w:r w:rsidRPr="00B7772A">
        <w:rPr>
          <w:lang w:val="de-DE"/>
        </w:rPr>
        <w:t xml:space="preserve">bei der Entwicklung einer soliden Cybersicherheitsstrategie </w:t>
      </w:r>
      <w:r w:rsidRPr="00B7772A">
        <w:rPr>
          <w:b/>
          <w:bCs/>
          <w:color w:val="60BCCF"/>
          <w:lang w:val="de-DE"/>
        </w:rPr>
        <w:t>unterstützen</w:t>
      </w:r>
      <w:r w:rsidRPr="00B7772A">
        <w:rPr>
          <w:lang w:val="de-DE"/>
        </w:rPr>
        <w:t xml:space="preserve">.  </w:t>
      </w:r>
    </w:p>
    <w:p w14:paraId="39C57C54" w14:textId="77777777" w:rsidR="00087D17" w:rsidRPr="00B7772A" w:rsidRDefault="00395BB2">
      <w:pPr>
        <w:pStyle w:val="Heading1"/>
        <w:rPr>
          <w:lang w:val="de-DE"/>
        </w:rPr>
      </w:pPr>
      <w:bookmarkStart w:id="5" w:name="_Toc150330532"/>
      <w:bookmarkStart w:id="6" w:name="_Toc157679165"/>
      <w:r w:rsidRPr="00B7772A">
        <w:rPr>
          <w:lang w:val="de-DE"/>
        </w:rPr>
        <w:t>Verwaltung von Schwachstellen</w:t>
      </w:r>
      <w:bookmarkEnd w:id="5"/>
      <w:bookmarkEnd w:id="6"/>
    </w:p>
    <w:p w14:paraId="683F7C94" w14:textId="77777777" w:rsidR="00087D17" w:rsidRPr="00B7772A" w:rsidRDefault="00395BB2">
      <w:pPr>
        <w:pStyle w:val="Heading2"/>
        <w:rPr>
          <w:lang w:val="de-DE"/>
        </w:rPr>
      </w:pPr>
      <w:bookmarkStart w:id="7" w:name="_Toc157679166"/>
      <w:r w:rsidRPr="00B7772A">
        <w:rPr>
          <w:lang w:val="de-DE"/>
        </w:rPr>
        <w:t>Risikobewertung</w:t>
      </w:r>
      <w:bookmarkEnd w:id="7"/>
    </w:p>
    <w:p w14:paraId="669B2057" w14:textId="07B5EAAD" w:rsidR="00087D17" w:rsidRPr="00B7772A" w:rsidRDefault="00395BB2">
      <w:pPr>
        <w:pStyle w:val="BodyText"/>
        <w:rPr>
          <w:lang w:val="de-DE"/>
        </w:rPr>
      </w:pPr>
      <w:r w:rsidRPr="00B7772A">
        <w:rPr>
          <w:b/>
          <w:bCs/>
          <w:color w:val="60BCCF"/>
          <w:lang w:val="de-DE"/>
        </w:rPr>
        <w:t xml:space="preserve">[Organisation] </w:t>
      </w:r>
      <w:r w:rsidRPr="00B7772A">
        <w:rPr>
          <w:lang w:val="de-DE"/>
        </w:rPr>
        <w:t xml:space="preserve">führt jährlich eine Risikobewertung durch, bei der das Risiko auf Grundlage von Bedrohungen, Schwachstellen und Auswirkungen auf Geschäftsprozesse und Vermögenswerte ermittelt wird. Diese Schwachstellen beziehen sich auf eine Schwachstelle in der Hardware, Software oder den Verfahren von </w:t>
      </w:r>
      <w:r w:rsidRPr="00011D34">
        <w:rPr>
          <w:b/>
          <w:bCs/>
          <w:color w:val="4DC0E3" w:themeColor="accent3"/>
          <w:lang w:val="de-DE"/>
        </w:rPr>
        <w:t>[Organisation]</w:t>
      </w:r>
      <w:r w:rsidRPr="00B7772A">
        <w:rPr>
          <w:lang w:val="de-DE"/>
        </w:rPr>
        <w:t xml:space="preserve">. </w:t>
      </w:r>
    </w:p>
    <w:p w14:paraId="68349CFE" w14:textId="77777777" w:rsidR="00087D17" w:rsidRPr="00B7772A" w:rsidRDefault="00395BB2">
      <w:pPr>
        <w:pStyle w:val="Heading2"/>
        <w:rPr>
          <w:lang w:val="de-DE"/>
        </w:rPr>
      </w:pPr>
      <w:bookmarkStart w:id="8" w:name="_Toc157679167"/>
      <w:r w:rsidRPr="00B7772A">
        <w:rPr>
          <w:lang w:val="de-DE"/>
        </w:rPr>
        <w:t>Scannen nach internen Schwachstellen</w:t>
      </w:r>
      <w:bookmarkEnd w:id="8"/>
    </w:p>
    <w:p w14:paraId="2C9DA686" w14:textId="77777777" w:rsidR="00F67E0D" w:rsidRDefault="00395BB2">
      <w:pPr>
        <w:pStyle w:val="BodyText"/>
        <w:rPr>
          <w:lang w:val="de-DE"/>
        </w:rPr>
      </w:pPr>
      <w:r w:rsidRPr="00B7772A">
        <w:rPr>
          <w:lang w:val="de-DE"/>
        </w:rPr>
        <w:t xml:space="preserve">Kritische und vertrauliche Systeme sollten mindestens </w:t>
      </w:r>
      <w:r w:rsidRPr="00B7772A">
        <w:rPr>
          <w:b/>
          <w:bCs/>
          <w:color w:val="A8D08D"/>
          <w:lang w:val="de-DE"/>
        </w:rPr>
        <w:t>jährlich</w:t>
      </w:r>
      <w:r w:rsidRPr="00B7772A">
        <w:rPr>
          <w:lang w:val="de-DE"/>
        </w:rPr>
        <w:t xml:space="preserve">, </w:t>
      </w:r>
      <w:r w:rsidRPr="00B7772A">
        <w:rPr>
          <w:b/>
          <w:bCs/>
          <w:color w:val="8EAADB"/>
          <w:lang w:val="de-DE"/>
        </w:rPr>
        <w:t xml:space="preserve">vierteljährlich </w:t>
      </w:r>
      <w:r w:rsidRPr="00B7772A">
        <w:rPr>
          <w:lang w:val="de-DE"/>
        </w:rPr>
        <w:t xml:space="preserve">oder </w:t>
      </w:r>
      <w:r w:rsidRPr="00B7772A">
        <w:rPr>
          <w:b/>
          <w:bCs/>
          <w:color w:val="C45911"/>
          <w:lang w:val="de-DE"/>
        </w:rPr>
        <w:t xml:space="preserve">kontinuierlich </w:t>
      </w:r>
      <w:r w:rsidRPr="00B7772A">
        <w:rPr>
          <w:lang w:val="de-DE"/>
        </w:rPr>
        <w:t xml:space="preserve">auf Schwachstellen </w:t>
      </w:r>
      <w:r w:rsidRPr="00B7772A">
        <w:rPr>
          <w:color w:val="C45911"/>
          <w:lang w:val="de-DE"/>
        </w:rPr>
        <w:t>gescannt werden</w:t>
      </w:r>
      <w:r w:rsidRPr="00B7772A">
        <w:rPr>
          <w:lang w:val="de-DE"/>
        </w:rPr>
        <w:t>. Sehr kritische und sehr vertrauliche Systeme sollten mindestens monatlich gescannt werden.</w:t>
      </w:r>
    </w:p>
    <w:p w14:paraId="4577B1FC" w14:textId="1AB1CB69" w:rsidR="00087D17" w:rsidRPr="00B7772A" w:rsidRDefault="0005635E">
      <w:pPr>
        <w:pStyle w:val="BodyText"/>
        <w:rPr>
          <w:lang w:val="de-DE"/>
        </w:rPr>
      </w:pPr>
      <w:r w:rsidRPr="00B7772A">
        <w:rPr>
          <w:lang w:val="de-DE"/>
        </w:rPr>
        <w:t>Zur Untersuchung der Schwachstellen von Systemen können Schwachstellen-Scan-Tools oder Pen</w:t>
      </w:r>
      <w:r w:rsidR="00F67E0D">
        <w:rPr>
          <w:lang w:val="de-DE"/>
        </w:rPr>
        <w:t>-</w:t>
      </w:r>
      <w:r w:rsidRPr="00B7772A">
        <w:rPr>
          <w:lang w:val="de-DE"/>
        </w:rPr>
        <w:t xml:space="preserve">tests eingesetzt werden. Diese Tools enthalten eine Datenbank mit bekannten Schwachstellen und können ein einzelnes System oder sogar ein ganzes Netzwerk auf Schwachstellen untersuchen. Scanning-Tools scannen nur die Schwachstellen, auf die sie Zugriff haben. Wenn beispielsweise Dienste durch Firewalls blockiert sind, können sie nicht </w:t>
      </w:r>
      <w:r w:rsidR="00101D36">
        <w:rPr>
          <w:lang w:val="de-DE"/>
        </w:rPr>
        <w:t>dort keine Schwachstellen erkennen</w:t>
      </w:r>
      <w:r w:rsidRPr="00B7772A">
        <w:rPr>
          <w:lang w:val="de-DE"/>
        </w:rPr>
        <w:t>.</w:t>
      </w:r>
    </w:p>
    <w:p w14:paraId="1BF3F81A" w14:textId="77777777" w:rsidR="00087D17" w:rsidRPr="00B7772A" w:rsidRDefault="00395BB2">
      <w:pPr>
        <w:pStyle w:val="BodyText"/>
        <w:rPr>
          <w:lang w:val="de-DE"/>
        </w:rPr>
      </w:pPr>
      <w:r w:rsidRPr="00B7772A">
        <w:rPr>
          <w:lang w:val="de-DE"/>
        </w:rPr>
        <w:t>Die Werkzeuge teilen die Schwachstellen in verschiedene Risikostufen ein. Beachten Sie jedoch, dass das höchste Risiko besteht, wenn die Schwachstelle über das Internet ausgenutzt werden kann. Ist dies nicht der Fall, stellt sie dennoch ein Risiko dar, da sie von einem infizierten System zur Verbreitung von Malware auf andere Rechner im Netzwerk genutzt werden kann, allerdings ist die Wahrscheinlichkeit geringer.</w:t>
      </w:r>
    </w:p>
    <w:p w14:paraId="7981B1F8" w14:textId="77777777" w:rsidR="00087D17" w:rsidRPr="00B7772A" w:rsidRDefault="00395BB2">
      <w:pPr>
        <w:pStyle w:val="Heading2"/>
        <w:rPr>
          <w:lang w:val="de-DE"/>
        </w:rPr>
      </w:pPr>
      <w:bookmarkStart w:id="9" w:name="_Toc157679168"/>
      <w:r w:rsidRPr="00B7772A">
        <w:rPr>
          <w:lang w:val="de-DE"/>
        </w:rPr>
        <w:t>Scannen nach externen Sicherheitslücken</w:t>
      </w:r>
      <w:bookmarkEnd w:id="9"/>
    </w:p>
    <w:p w14:paraId="7F955D98" w14:textId="77BC4DF5" w:rsidR="00087D17" w:rsidRPr="00B7772A" w:rsidRDefault="00395BB2">
      <w:pPr>
        <w:pStyle w:val="BodyText"/>
        <w:rPr>
          <w:lang w:val="de-DE"/>
        </w:rPr>
      </w:pPr>
      <w:r w:rsidRPr="00B7772A">
        <w:rPr>
          <w:lang w:val="de-DE"/>
        </w:rPr>
        <w:t xml:space="preserve">Zusätzlich zum internen Scan sollte ein externer Schwachstellen-Scan (Pen-Test) </w:t>
      </w:r>
      <w:r w:rsidRPr="00B7772A">
        <w:rPr>
          <w:b/>
          <w:bCs/>
          <w:color w:val="A8D08D"/>
          <w:lang w:val="de-DE"/>
        </w:rPr>
        <w:t>jährlich</w:t>
      </w:r>
      <w:r w:rsidRPr="00B7772A">
        <w:rPr>
          <w:b/>
          <w:bCs/>
          <w:color w:val="8EAADB"/>
          <w:lang w:val="de-DE"/>
        </w:rPr>
        <w:t>, vierteljährlich</w:t>
      </w:r>
      <w:r w:rsidRPr="00B7772A">
        <w:rPr>
          <w:lang w:val="de-DE"/>
        </w:rPr>
        <w:t xml:space="preserve">, </w:t>
      </w:r>
      <w:r w:rsidR="00432263">
        <w:rPr>
          <w:lang w:val="de-DE"/>
        </w:rPr>
        <w:t xml:space="preserve">oder </w:t>
      </w:r>
      <w:r w:rsidRPr="00B7772A">
        <w:rPr>
          <w:b/>
          <w:bCs/>
          <w:color w:val="C45911"/>
          <w:lang w:val="de-DE"/>
        </w:rPr>
        <w:t>kontinuierlich durchgeführt werden</w:t>
      </w:r>
      <w:r w:rsidRPr="00B7772A">
        <w:rPr>
          <w:lang w:val="de-DE"/>
        </w:rPr>
        <w:t>. Die Ergebnisse dieses externen Pen-Tests sollten die Grundlage für einen jährlichen, halbjährlichen oder monatlichen Plan zur Verbesserung der Schwachstellen bilden und auch als unabhängiges Maß für die Systemsicherheit dienen</w:t>
      </w:r>
      <w:r w:rsidR="0056768B" w:rsidRPr="00B7772A">
        <w:rPr>
          <w:lang w:val="de-DE"/>
        </w:rPr>
        <w:t>.</w:t>
      </w:r>
    </w:p>
    <w:p w14:paraId="04FC058D" w14:textId="77777777" w:rsidR="003C66BF" w:rsidRPr="00B7772A" w:rsidRDefault="003C66BF">
      <w:pPr>
        <w:widowControl/>
        <w:autoSpaceDE/>
        <w:autoSpaceDN/>
        <w:rPr>
          <w:rFonts w:ascii="Arial" w:eastAsiaTheme="majorEastAsia" w:hAnsi="Arial" w:cs="Times New Roman (Titres CS)"/>
          <w:b/>
          <w:caps/>
          <w:color w:val="515C9A" w:themeColor="accent1"/>
          <w:szCs w:val="26"/>
          <w:lang w:val="de-DE"/>
        </w:rPr>
      </w:pPr>
      <w:r w:rsidRPr="00B7772A">
        <w:rPr>
          <w:lang w:val="de-DE"/>
        </w:rPr>
        <w:br w:type="page"/>
      </w:r>
    </w:p>
    <w:p w14:paraId="20347CA4" w14:textId="77777777" w:rsidR="00087D17" w:rsidRPr="00B7772A" w:rsidRDefault="00395BB2">
      <w:pPr>
        <w:pStyle w:val="Heading2"/>
        <w:rPr>
          <w:lang w:val="de-DE"/>
        </w:rPr>
      </w:pPr>
      <w:bookmarkStart w:id="10" w:name="_Toc157679169"/>
      <w:r w:rsidRPr="00B7772A">
        <w:rPr>
          <w:lang w:val="de-DE"/>
        </w:rPr>
        <w:lastRenderedPageBreak/>
        <w:t>IDS/IPS</w:t>
      </w:r>
      <w:bookmarkEnd w:id="10"/>
    </w:p>
    <w:p w14:paraId="189E7320" w14:textId="158A41C8" w:rsidR="00087D17" w:rsidRPr="00B7772A" w:rsidRDefault="00395BB2">
      <w:pPr>
        <w:pStyle w:val="BodyText"/>
        <w:rPr>
          <w:lang w:val="de-DE"/>
        </w:rPr>
      </w:pPr>
      <w:r w:rsidRPr="00B7772A">
        <w:rPr>
          <w:lang w:val="de-DE"/>
        </w:rPr>
        <w:t>Während Schwachstellen-Scanner zur Erkennung potenzieller Risiken eingesetzt werden, bieten Systeme zur Erkennung von Eindringlingen (</w:t>
      </w:r>
      <w:r w:rsidR="00977649" w:rsidRPr="00011D34">
        <w:rPr>
          <w:i/>
          <w:iCs/>
          <w:lang w:val="de-DE"/>
        </w:rPr>
        <w:t xml:space="preserve">Intrusion </w:t>
      </w:r>
      <w:proofErr w:type="spellStart"/>
      <w:r w:rsidR="00977649" w:rsidRPr="00011D34">
        <w:rPr>
          <w:i/>
          <w:iCs/>
          <w:lang w:val="de-DE"/>
        </w:rPr>
        <w:t>Detection</w:t>
      </w:r>
      <w:proofErr w:type="spellEnd"/>
      <w:r w:rsidR="00977649" w:rsidRPr="00011D34">
        <w:rPr>
          <w:i/>
          <w:iCs/>
          <w:lang w:val="de-DE"/>
        </w:rPr>
        <w:t xml:space="preserve"> System</w:t>
      </w:r>
      <w:r w:rsidR="00977649">
        <w:rPr>
          <w:lang w:val="de-DE"/>
        </w:rPr>
        <w:t xml:space="preserve"> - </w:t>
      </w:r>
      <w:r w:rsidRPr="00B7772A">
        <w:rPr>
          <w:lang w:val="de-DE"/>
        </w:rPr>
        <w:t>IDS) und zur Verhinderung von Eindringlingen (</w:t>
      </w:r>
      <w:r w:rsidR="00977649" w:rsidRPr="00CD3C62">
        <w:rPr>
          <w:i/>
          <w:iCs/>
          <w:lang w:val="de-DE"/>
        </w:rPr>
        <w:t xml:space="preserve">Intrusion </w:t>
      </w:r>
      <w:proofErr w:type="spellStart"/>
      <w:r w:rsidR="00977649" w:rsidRPr="00CD3C62">
        <w:rPr>
          <w:i/>
          <w:iCs/>
          <w:lang w:val="de-DE"/>
        </w:rPr>
        <w:t>Detection</w:t>
      </w:r>
      <w:proofErr w:type="spellEnd"/>
      <w:r w:rsidR="00977649" w:rsidRPr="00CD3C62">
        <w:rPr>
          <w:i/>
          <w:iCs/>
          <w:lang w:val="de-DE"/>
        </w:rPr>
        <w:t xml:space="preserve"> System</w:t>
      </w:r>
      <w:r w:rsidR="00977649">
        <w:rPr>
          <w:lang w:val="de-DE"/>
        </w:rPr>
        <w:t xml:space="preserve"> - </w:t>
      </w:r>
      <w:r w:rsidRPr="00B7772A">
        <w:rPr>
          <w:lang w:val="de-DE"/>
        </w:rPr>
        <w:t>IPS) eine Echtzeit-Überwachung des Netzes, um festzustellen, ob böswillige Aktionen stattfinden. IDS-Systeme können eine Warnung senden, sobald ein verdächtiges Verhalten festgestellt wird. IPS können sogar Maßnahmen ergreifen, indem sie zum Beispiel den Datenverkehr in der Firewall blockieren.</w:t>
      </w:r>
    </w:p>
    <w:p w14:paraId="66C72283" w14:textId="69BC4FBA" w:rsidR="00A223A9" w:rsidRPr="00B7772A" w:rsidRDefault="00395BB2" w:rsidP="00A223A9">
      <w:pPr>
        <w:pStyle w:val="BodyText"/>
        <w:rPr>
          <w:lang w:val="de-DE"/>
        </w:rPr>
      </w:pPr>
      <w:r w:rsidRPr="00B7772A">
        <w:rPr>
          <w:lang w:val="de-DE"/>
        </w:rPr>
        <w:t>IDS/IPS sollten für kritische und vertrauliche Systeme in Betracht gezogen werden, wenn das Risiko die Kosten überwiegt.</w:t>
      </w:r>
    </w:p>
    <w:p w14:paraId="599F8AF5" w14:textId="600D9F24" w:rsidR="0080104E" w:rsidRPr="00B7772A" w:rsidRDefault="00395BB2" w:rsidP="00011D34">
      <w:pPr>
        <w:pStyle w:val="Heading2"/>
        <w:rPr>
          <w:lang w:val="de-DE"/>
        </w:rPr>
      </w:pPr>
      <w:bookmarkStart w:id="11" w:name="_Toc157679170"/>
      <w:r w:rsidRPr="00B7772A">
        <w:rPr>
          <w:lang w:val="de-DE"/>
        </w:rPr>
        <w:t xml:space="preserve">Richtlinie für die koordinierte Offenlegung von Schwachstellen </w:t>
      </w:r>
      <w:r w:rsidR="00FF1421">
        <w:rPr>
          <w:lang w:val="de-DE"/>
        </w:rPr>
        <w:t>(</w:t>
      </w:r>
      <w:r w:rsidRPr="00B7772A">
        <w:rPr>
          <w:lang w:val="de-DE"/>
        </w:rPr>
        <w:t>CVDP</w:t>
      </w:r>
      <w:r w:rsidR="00FF1421">
        <w:rPr>
          <w:lang w:val="de-DE"/>
        </w:rPr>
        <w:t>)</w:t>
      </w:r>
      <w:r w:rsidRPr="00B7772A">
        <w:rPr>
          <w:lang w:val="de-DE"/>
        </w:rPr>
        <w:t xml:space="preserve"> </w:t>
      </w:r>
      <w:r w:rsidRPr="00B7772A">
        <w:rPr>
          <w:color w:val="8EAADB"/>
          <w:lang w:val="de-DE"/>
        </w:rPr>
        <w:t>(wichtig</w:t>
      </w:r>
      <w:r w:rsidRPr="00B7772A">
        <w:rPr>
          <w:lang w:val="de-DE"/>
        </w:rPr>
        <w:t xml:space="preserve">, </w:t>
      </w:r>
      <w:r w:rsidRPr="00B7772A">
        <w:rPr>
          <w:color w:val="C45911"/>
          <w:lang w:val="de-DE"/>
        </w:rPr>
        <w:t>wesentlich</w:t>
      </w:r>
      <w:r w:rsidRPr="00B7772A">
        <w:rPr>
          <w:lang w:val="de-DE"/>
        </w:rPr>
        <w:t>)</w:t>
      </w:r>
      <w:bookmarkEnd w:id="11"/>
    </w:p>
    <w:p w14:paraId="2247E1A9" w14:textId="77777777" w:rsidR="00087D17" w:rsidRPr="00B7772A" w:rsidRDefault="00395BB2">
      <w:pPr>
        <w:pStyle w:val="BodyText"/>
        <w:pBdr>
          <w:top w:val="single" w:sz="4" w:space="1" w:color="auto"/>
          <w:left w:val="single" w:sz="4" w:space="4" w:color="auto"/>
          <w:bottom w:val="single" w:sz="4" w:space="1" w:color="auto"/>
          <w:right w:val="single" w:sz="4" w:space="4" w:color="auto"/>
        </w:pBdr>
        <w:rPr>
          <w:lang w:val="de-DE"/>
        </w:rPr>
      </w:pPr>
      <w:r w:rsidRPr="00B7772A">
        <w:rPr>
          <w:lang w:val="de-DE"/>
        </w:rPr>
        <w:t xml:space="preserve">Organisationen, die die CyFun-Sicherheitsstufe </w:t>
      </w:r>
      <w:r w:rsidRPr="00B7772A">
        <w:rPr>
          <w:b/>
          <w:bCs/>
          <w:color w:val="8EAADB"/>
          <w:lang w:val="de-DE"/>
        </w:rPr>
        <w:t xml:space="preserve">Wichtig </w:t>
      </w:r>
      <w:r w:rsidRPr="00B7772A">
        <w:rPr>
          <w:lang w:val="de-DE"/>
        </w:rPr>
        <w:t xml:space="preserve">oder </w:t>
      </w:r>
      <w:r w:rsidRPr="00B7772A">
        <w:rPr>
          <w:b/>
          <w:bCs/>
          <w:color w:val="C45911"/>
          <w:lang w:val="de-DE"/>
        </w:rPr>
        <w:t xml:space="preserve">Wesentlich </w:t>
      </w:r>
      <w:r w:rsidRPr="00B7772A">
        <w:rPr>
          <w:lang w:val="de-DE"/>
        </w:rPr>
        <w:t>anstreben, sollten eine koordinierte Politik zur Offenlegung von Schwachstellen einführen.</w:t>
      </w:r>
    </w:p>
    <w:p w14:paraId="3AA8D10F" w14:textId="4027C566" w:rsidR="00087D17" w:rsidRPr="00B7772A" w:rsidRDefault="00395BB2">
      <w:pPr>
        <w:pStyle w:val="BodyText"/>
        <w:rPr>
          <w:lang w:val="de-DE"/>
        </w:rPr>
      </w:pPr>
      <w:r w:rsidRPr="00B7772A">
        <w:rPr>
          <w:lang w:val="de-DE"/>
        </w:rPr>
        <w:t xml:space="preserve">Dabei handelt es sich um eine Reihe von Regeln, die von der </w:t>
      </w:r>
      <w:r w:rsidRPr="00011D34">
        <w:rPr>
          <w:b/>
          <w:bCs/>
          <w:color w:val="4DC0E3" w:themeColor="accent3"/>
          <w:lang w:val="de-DE"/>
        </w:rPr>
        <w:t>[Organisation]</w:t>
      </w:r>
      <w:r w:rsidRPr="00B7772A">
        <w:rPr>
          <w:lang w:val="de-DE"/>
        </w:rPr>
        <w:t xml:space="preserve">, die für die Informationssysteme verantwortlich ist, festgelegt wurden und die es Teilnehmern (oder "ethischen Hackern") mit guten Absichten ermöglichen, </w:t>
      </w:r>
      <w:r w:rsidR="00DE2E46">
        <w:rPr>
          <w:lang w:val="de-DE"/>
        </w:rPr>
        <w:t>potentielle</w:t>
      </w:r>
      <w:r w:rsidR="00DE2E46" w:rsidRPr="00B7772A">
        <w:rPr>
          <w:lang w:val="de-DE"/>
        </w:rPr>
        <w:t xml:space="preserve"> </w:t>
      </w:r>
      <w:r w:rsidRPr="00B7772A">
        <w:rPr>
          <w:lang w:val="de-DE"/>
        </w:rPr>
        <w:t xml:space="preserve">Schwachstellen in ihren Systemen aufzuspüren oder ihr alle relevanten Informationen darüber zu liefern. Diese Regeln, die </w:t>
      </w:r>
      <w:r w:rsidR="00DE2E46">
        <w:rPr>
          <w:lang w:val="de-DE"/>
        </w:rPr>
        <w:t>normalerweise</w:t>
      </w:r>
      <w:r w:rsidRPr="00B7772A">
        <w:rPr>
          <w:lang w:val="de-DE"/>
        </w:rPr>
        <w:t xml:space="preserve"> auf einer Website veröffentlicht werden, ermöglichen die Schaffung eines rechtlichen Rahmens für die Zusammenarbeit zwischen der verantwortlichen Organisation und den Teilnehmern der Politik. Diese Regeln sollten unter anderem die Vertraulichkeit der ausgetauschten Informationen gewährleisten und die Offenlegung von entdeckten Schwachstellen auf verantwortungsvolle und koordinierte Weise regeln.</w:t>
      </w:r>
    </w:p>
    <w:p w14:paraId="7968FCEB" w14:textId="50CC9ED7" w:rsidR="00087D17" w:rsidRPr="00B7772A" w:rsidRDefault="00395BB2">
      <w:pPr>
        <w:pStyle w:val="BodyText"/>
        <w:rPr>
          <w:lang w:val="de-DE"/>
        </w:rPr>
      </w:pPr>
      <w:r w:rsidRPr="00B7772A">
        <w:rPr>
          <w:lang w:val="de-DE"/>
        </w:rPr>
        <w:t xml:space="preserve">Bitte beziehen Sie sich bei der Erstellung dieses CVDP auf den vom Zentrum für Cybersicherheit </w:t>
      </w:r>
      <w:r w:rsidR="007C73CE">
        <w:rPr>
          <w:lang w:val="de-DE"/>
        </w:rPr>
        <w:t xml:space="preserve">Belgien </w:t>
      </w:r>
      <w:r w:rsidRPr="00B7772A">
        <w:rPr>
          <w:lang w:val="de-DE"/>
        </w:rPr>
        <w:t>erstellten Leitfaden über die koordinierte Politik zur Offenlegung von Schwachstellen.</w:t>
      </w:r>
    </w:p>
    <w:p w14:paraId="4BBBC6B8" w14:textId="77777777" w:rsidR="00087D17" w:rsidRPr="00B7772A" w:rsidRDefault="00395BB2">
      <w:pPr>
        <w:pStyle w:val="BodyText"/>
        <w:rPr>
          <w:lang w:val="de-DE"/>
        </w:rPr>
      </w:pPr>
      <w:hyperlink r:id="rId15" w:history="1">
        <w:r w:rsidRPr="00B7772A">
          <w:rPr>
            <w:rStyle w:val="Hyperlink"/>
            <w:lang w:val="de-DE"/>
          </w:rPr>
          <w:t>*https://nl.wikipedia.org/wiki/Penetratietest</w:t>
        </w:r>
      </w:hyperlink>
    </w:p>
    <w:p w14:paraId="7DC36AB7" w14:textId="77777777" w:rsidR="00087D17" w:rsidRPr="00B7772A" w:rsidRDefault="00395BB2">
      <w:pPr>
        <w:pStyle w:val="Heading1"/>
        <w:rPr>
          <w:lang w:val="de-DE"/>
        </w:rPr>
      </w:pPr>
      <w:bookmarkStart w:id="12" w:name="_Toc157679171"/>
      <w:r w:rsidRPr="00B7772A">
        <w:rPr>
          <w:lang w:val="de-DE"/>
        </w:rPr>
        <w:t>Patch-Verwaltung</w:t>
      </w:r>
      <w:bookmarkEnd w:id="12"/>
    </w:p>
    <w:p w14:paraId="4CE1E192" w14:textId="77777777" w:rsidR="00087D17" w:rsidRPr="00B7772A" w:rsidRDefault="00395BB2">
      <w:pPr>
        <w:pStyle w:val="BodyText"/>
        <w:rPr>
          <w:lang w:val="de-DE"/>
        </w:rPr>
      </w:pPr>
      <w:r w:rsidRPr="00B7772A">
        <w:rPr>
          <w:lang w:val="de-DE"/>
        </w:rPr>
        <w:t>Alle verwalteten Server, Firewalls, Switches und Clients sollten mindestens alle zwei Monate mit den neuesten relevanten Patches aktualisiert werden, sofern nicht ausdrücklich etwas anderes beschlossen wurde.</w:t>
      </w:r>
    </w:p>
    <w:p w14:paraId="109777E2" w14:textId="54F66E34" w:rsidR="00087D17" w:rsidRPr="00B7772A" w:rsidRDefault="00395BB2">
      <w:pPr>
        <w:pStyle w:val="BodyText"/>
        <w:rPr>
          <w:lang w:val="de-DE"/>
        </w:rPr>
      </w:pPr>
      <w:r w:rsidRPr="00B7772A">
        <w:rPr>
          <w:lang w:val="de-DE"/>
        </w:rPr>
        <w:t>Sicherheits-Patches sollten so bald wie möglich installiert werden. Dies kann nur nach einer gründlichen Analyse der Auswirkungen des zu installierenden Patches auf die Umgebung geschehen.</w:t>
      </w:r>
    </w:p>
    <w:p w14:paraId="1DDEC46A" w14:textId="77777777" w:rsidR="00087D17" w:rsidRPr="00B7772A" w:rsidRDefault="00395BB2">
      <w:pPr>
        <w:pStyle w:val="BodyText"/>
        <w:rPr>
          <w:lang w:val="de-DE"/>
        </w:rPr>
      </w:pPr>
      <w:r w:rsidRPr="00B7772A">
        <w:rPr>
          <w:lang w:val="de-DE"/>
        </w:rPr>
        <w:t>Es muss ein System oder ein Prozess vorhanden sein, um zu wissen, welche Sicherheits-Patches verfügbar und anwendbar sind.</w:t>
      </w:r>
    </w:p>
    <w:p w14:paraId="0621C98A" w14:textId="77777777" w:rsidR="00087D17" w:rsidRPr="00B7772A" w:rsidRDefault="00395BB2">
      <w:pPr>
        <w:pStyle w:val="BodyText"/>
        <w:rPr>
          <w:lang w:val="de-DE"/>
        </w:rPr>
      </w:pPr>
      <w:r w:rsidRPr="00B7772A">
        <w:rPr>
          <w:lang w:val="de-DE"/>
        </w:rPr>
        <w:t>Zu den Sicherheitspatches gehören solche für Betriebssysteme, Serversoftware wie Datenbanken und Dienste sowie Anwendungen.</w:t>
      </w:r>
    </w:p>
    <w:p w14:paraId="593D5AFE" w14:textId="77777777" w:rsidR="00087D17" w:rsidRPr="00B7772A" w:rsidRDefault="00395BB2">
      <w:pPr>
        <w:pStyle w:val="BodyText"/>
        <w:rPr>
          <w:lang w:val="de-DE"/>
        </w:rPr>
      </w:pPr>
      <w:r w:rsidRPr="00B7772A">
        <w:rPr>
          <w:b/>
          <w:bCs/>
          <w:lang w:val="de-DE"/>
        </w:rPr>
        <w:t xml:space="preserve">HINWEIS: </w:t>
      </w:r>
      <w:r w:rsidRPr="00B7772A">
        <w:rPr>
          <w:lang w:val="de-DE"/>
        </w:rPr>
        <w:t>Wenn ein System nicht in der Lage ist, Sicherheits-Patches anzuwenden, obwohl die Schwachstellen bekannt sind, sollte das System vom Internet und anderen mit dem Internet verbundenen Systemen isoliert und physisch gesichert werden.</w:t>
      </w:r>
    </w:p>
    <w:sectPr w:rsidR="00087D17" w:rsidRPr="00B7772A" w:rsidSect="005D03F1">
      <w:headerReference w:type="default" r:id="rId16"/>
      <w:footerReference w:type="even" r:id="rId17"/>
      <w:footerReference w:type="default" r:id="rId18"/>
      <w:headerReference w:type="first" r:id="rId19"/>
      <w:footerReference w:type="firs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53D0" w14:textId="77777777" w:rsidR="00353F66" w:rsidRDefault="00353F66" w:rsidP="004171AE">
      <w:r>
        <w:separator/>
      </w:r>
    </w:p>
  </w:endnote>
  <w:endnote w:type="continuationSeparator" w:id="0">
    <w:p w14:paraId="0652BFAE" w14:textId="77777777" w:rsidR="00353F66" w:rsidRDefault="00353F66"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Content>
      <w:p w14:paraId="6FE98D37" w14:textId="77777777" w:rsidR="00087D17" w:rsidRDefault="00395B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Content>
      <w:p w14:paraId="16AC00EE" w14:textId="77777777" w:rsidR="00087D17" w:rsidRPr="008B0E94" w:rsidRDefault="00395BB2">
        <w:pPr>
          <w:pStyle w:val="Footer"/>
          <w:framePr w:wrap="none" w:vAnchor="text" w:hAnchor="margin" w:xAlign="right" w:y="1"/>
          <w:rPr>
            <w:rStyle w:val="PageNumber"/>
            <w:lang w:val="de-DE"/>
          </w:rPr>
        </w:pPr>
        <w:r>
          <w:rPr>
            <w:rStyle w:val="PageNumber"/>
          </w:rPr>
          <w:fldChar w:fldCharType="begin"/>
        </w:r>
        <w:r w:rsidRPr="008B0E94">
          <w:rPr>
            <w:rStyle w:val="PageNumber"/>
            <w:lang w:val="de-DE"/>
          </w:rPr>
          <w:instrText xml:space="preserve"> PAGE </w:instrText>
        </w:r>
        <w:r>
          <w:rPr>
            <w:rStyle w:val="PageNumber"/>
          </w:rPr>
          <w:fldChar w:fldCharType="separate"/>
        </w:r>
        <w:r w:rsidRPr="008B0E94">
          <w:rPr>
            <w:rStyle w:val="PageNumber"/>
            <w:noProof/>
            <w:lang w:val="de-DE"/>
          </w:rPr>
          <w:t>2</w:t>
        </w:r>
        <w:r>
          <w:rPr>
            <w:rStyle w:val="PageNumber"/>
          </w:rPr>
          <w:fldChar w:fldCharType="end"/>
        </w:r>
      </w:p>
    </w:sdtContent>
  </w:sdt>
  <w:p w14:paraId="5FAC759D" w14:textId="77777777" w:rsidR="00087D17" w:rsidRPr="008B0E94" w:rsidRDefault="00395BB2">
    <w:pPr>
      <w:pStyle w:val="Paragraphestandard"/>
      <w:spacing w:after="124"/>
      <w:ind w:right="701"/>
      <w:jc w:val="right"/>
      <w:rPr>
        <w:rFonts w:ascii="Lato Medium" w:hAnsi="Lato Medium" w:cs="Lato Medium"/>
        <w:color w:val="3B448C"/>
        <w:sz w:val="20"/>
        <w:szCs w:val="20"/>
        <w:lang w:val="de-DE"/>
      </w:rPr>
    </w:pPr>
    <w:r w:rsidRPr="008B0E94">
      <w:rPr>
        <w:rFonts w:ascii="Arial" w:hAnsi="Arial" w:cs="Arial"/>
        <w:color w:val="6782B4" w:themeColor="accent2"/>
        <w:sz w:val="20"/>
        <w:szCs w:val="20"/>
        <w:lang w:val="de-DE"/>
      </w:rPr>
      <w:t xml:space="preserve">Richtlinien </w:t>
    </w:r>
    <w:r w:rsidR="00384E12" w:rsidRPr="008B0E94">
      <w:rPr>
        <w:rFonts w:ascii="Arial" w:hAnsi="Arial" w:cs="Arial"/>
        <w:color w:val="6782B4" w:themeColor="accent2"/>
        <w:sz w:val="20"/>
        <w:szCs w:val="20"/>
        <w:lang w:val="de-DE"/>
      </w:rPr>
      <w:t xml:space="preserve">für die Verwaltung von Sicherheitslücken und Patches </w:t>
    </w:r>
    <w:r w:rsidR="005D03F1" w:rsidRPr="008B0E94">
      <w:rPr>
        <w:rFonts w:ascii="Arial" w:hAnsi="Arial" w:cs="Arial"/>
        <w:color w:val="35457F" w:themeColor="text2"/>
        <w:sz w:val="20"/>
        <w:szCs w:val="20"/>
        <w:lang w:val="de-DE"/>
      </w:rPr>
      <w:t xml:space="preserve">- </w:t>
    </w:r>
    <w:r w:rsidR="00DE6108" w:rsidRPr="008B0E94">
      <w:rPr>
        <w:rFonts w:ascii="Lato Thin" w:hAnsi="Lato Thin" w:cs="Lato Thin"/>
        <w:noProof/>
        <w:color w:val="35457F" w:themeColor="text2"/>
        <w:sz w:val="20"/>
        <w:szCs w:val="20"/>
        <w:lang w:val="de-DE"/>
      </w:rPr>
      <w:t xml:space="preserve">Vorlage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8B0E94" w:rsidRDefault="00DE6108" w:rsidP="005D03F1">
    <w:pPr>
      <w:pStyle w:val="Paragraphestandard"/>
      <w:spacing w:after="124"/>
      <w:ind w:right="701"/>
      <w:jc w:val="right"/>
      <w:rPr>
        <w:rFonts w:ascii="Lato Medium" w:hAnsi="Lato Medium" w:cs="Lato Medium"/>
        <w:color w:val="3B448C"/>
        <w:sz w:val="4"/>
        <w:szCs w:val="4"/>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481B" w14:textId="77777777" w:rsidR="00087D17" w:rsidRDefault="00395BB2">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3AD1" w14:textId="77777777" w:rsidR="00353F66" w:rsidRDefault="00353F66" w:rsidP="004171AE">
      <w:r>
        <w:separator/>
      </w:r>
    </w:p>
  </w:footnote>
  <w:footnote w:type="continuationSeparator" w:id="0">
    <w:p w14:paraId="6861E0C9" w14:textId="77777777" w:rsidR="00353F66" w:rsidRDefault="00353F66"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33C3" w14:textId="77777777" w:rsidR="00087D17" w:rsidRDefault="00395BB2">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6"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1"/>
  </w:num>
  <w:num w:numId="5" w16cid:durableId="993798016">
    <w:abstractNumId w:val="13"/>
  </w:num>
  <w:num w:numId="6" w16cid:durableId="333145513">
    <w:abstractNumId w:val="30"/>
  </w:num>
  <w:num w:numId="7" w16cid:durableId="1912960047">
    <w:abstractNumId w:val="5"/>
  </w:num>
  <w:num w:numId="8" w16cid:durableId="917709478">
    <w:abstractNumId w:val="32"/>
  </w:num>
  <w:num w:numId="9" w16cid:durableId="1732003305">
    <w:abstractNumId w:val="8"/>
  </w:num>
  <w:num w:numId="10" w16cid:durableId="1111168895">
    <w:abstractNumId w:val="23"/>
  </w:num>
  <w:num w:numId="11" w16cid:durableId="345986576">
    <w:abstractNumId w:val="39"/>
  </w:num>
  <w:num w:numId="12" w16cid:durableId="685787629">
    <w:abstractNumId w:val="29"/>
  </w:num>
  <w:num w:numId="13" w16cid:durableId="724836360">
    <w:abstractNumId w:val="4"/>
  </w:num>
  <w:num w:numId="14" w16cid:durableId="46221904">
    <w:abstractNumId w:val="16"/>
  </w:num>
  <w:num w:numId="15" w16cid:durableId="300548602">
    <w:abstractNumId w:val="2"/>
  </w:num>
  <w:num w:numId="16" w16cid:durableId="1251963789">
    <w:abstractNumId w:val="26"/>
  </w:num>
  <w:num w:numId="17" w16cid:durableId="1825774094">
    <w:abstractNumId w:val="19"/>
  </w:num>
  <w:num w:numId="18" w16cid:durableId="1456752724">
    <w:abstractNumId w:val="9"/>
  </w:num>
  <w:num w:numId="19" w16cid:durableId="28384239">
    <w:abstractNumId w:val="25"/>
  </w:num>
  <w:num w:numId="20" w16cid:durableId="1767270444">
    <w:abstractNumId w:val="17"/>
  </w:num>
  <w:num w:numId="21" w16cid:durableId="1870945772">
    <w:abstractNumId w:val="33"/>
  </w:num>
  <w:num w:numId="22" w16cid:durableId="362898937">
    <w:abstractNumId w:val="22"/>
  </w:num>
  <w:num w:numId="23" w16cid:durableId="351340801">
    <w:abstractNumId w:val="12"/>
  </w:num>
  <w:num w:numId="24" w16cid:durableId="1268927857">
    <w:abstractNumId w:val="21"/>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7"/>
  </w:num>
  <w:num w:numId="30" w16cid:durableId="1227450468">
    <w:abstractNumId w:val="6"/>
  </w:num>
  <w:num w:numId="31" w16cid:durableId="949704253">
    <w:abstractNumId w:val="20"/>
  </w:num>
  <w:num w:numId="32" w16cid:durableId="2068797505">
    <w:abstractNumId w:val="38"/>
  </w:num>
  <w:num w:numId="33" w16cid:durableId="1089086482">
    <w:abstractNumId w:val="7"/>
  </w:num>
  <w:num w:numId="34" w16cid:durableId="914165014">
    <w:abstractNumId w:val="24"/>
  </w:num>
  <w:num w:numId="35" w16cid:durableId="245268141">
    <w:abstractNumId w:val="3"/>
  </w:num>
  <w:num w:numId="36" w16cid:durableId="653800277">
    <w:abstractNumId w:val="35"/>
  </w:num>
  <w:num w:numId="37" w16cid:durableId="1937595572">
    <w:abstractNumId w:val="28"/>
  </w:num>
  <w:num w:numId="38" w16cid:durableId="24794664">
    <w:abstractNumId w:val="34"/>
  </w:num>
  <w:num w:numId="39" w16cid:durableId="1458062820">
    <w:abstractNumId w:val="36"/>
  </w:num>
  <w:num w:numId="40" w16cid:durableId="2076857560">
    <w:abstractNumId w:val="18"/>
  </w:num>
  <w:num w:numId="41" w16cid:durableId="1690132939">
    <w:abstractNumId w:val="37"/>
  </w:num>
  <w:num w:numId="42" w16cid:durableId="18387606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11D34"/>
    <w:rsid w:val="00030909"/>
    <w:rsid w:val="00030B8D"/>
    <w:rsid w:val="000312C0"/>
    <w:rsid w:val="0003712D"/>
    <w:rsid w:val="0003790B"/>
    <w:rsid w:val="00044247"/>
    <w:rsid w:val="00052516"/>
    <w:rsid w:val="00052627"/>
    <w:rsid w:val="00052CE7"/>
    <w:rsid w:val="0005635E"/>
    <w:rsid w:val="000567F5"/>
    <w:rsid w:val="00062261"/>
    <w:rsid w:val="0006435B"/>
    <w:rsid w:val="00072D80"/>
    <w:rsid w:val="000808D5"/>
    <w:rsid w:val="00087D17"/>
    <w:rsid w:val="00096127"/>
    <w:rsid w:val="00096E78"/>
    <w:rsid w:val="00097A7D"/>
    <w:rsid w:val="000A31EB"/>
    <w:rsid w:val="000A6D35"/>
    <w:rsid w:val="000B0A66"/>
    <w:rsid w:val="000B1520"/>
    <w:rsid w:val="000C6738"/>
    <w:rsid w:val="000C7AA5"/>
    <w:rsid w:val="000D126B"/>
    <w:rsid w:val="000D69F4"/>
    <w:rsid w:val="000E3DA1"/>
    <w:rsid w:val="000F086A"/>
    <w:rsid w:val="000F1283"/>
    <w:rsid w:val="000F262A"/>
    <w:rsid w:val="000F4D66"/>
    <w:rsid w:val="00100F1A"/>
    <w:rsid w:val="00101D36"/>
    <w:rsid w:val="00104797"/>
    <w:rsid w:val="00117D2D"/>
    <w:rsid w:val="0012043B"/>
    <w:rsid w:val="00122D13"/>
    <w:rsid w:val="001241FD"/>
    <w:rsid w:val="00132A6C"/>
    <w:rsid w:val="00141B30"/>
    <w:rsid w:val="00142007"/>
    <w:rsid w:val="0015404C"/>
    <w:rsid w:val="00154D9B"/>
    <w:rsid w:val="00155EA5"/>
    <w:rsid w:val="0015768E"/>
    <w:rsid w:val="001607A8"/>
    <w:rsid w:val="00165D81"/>
    <w:rsid w:val="0017110A"/>
    <w:rsid w:val="00175B18"/>
    <w:rsid w:val="00175FDD"/>
    <w:rsid w:val="001808F1"/>
    <w:rsid w:val="00181E37"/>
    <w:rsid w:val="001823BB"/>
    <w:rsid w:val="00182C32"/>
    <w:rsid w:val="00187D51"/>
    <w:rsid w:val="0019359B"/>
    <w:rsid w:val="00194F03"/>
    <w:rsid w:val="001956B5"/>
    <w:rsid w:val="00197534"/>
    <w:rsid w:val="001D6A9F"/>
    <w:rsid w:val="001D7E87"/>
    <w:rsid w:val="001E18E2"/>
    <w:rsid w:val="001E2D3A"/>
    <w:rsid w:val="001E4179"/>
    <w:rsid w:val="00200D6C"/>
    <w:rsid w:val="00214724"/>
    <w:rsid w:val="00221CAC"/>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5ECA"/>
    <w:rsid w:val="002A7DAC"/>
    <w:rsid w:val="002B0144"/>
    <w:rsid w:val="002B2BE3"/>
    <w:rsid w:val="002C11D3"/>
    <w:rsid w:val="002C5D52"/>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53F66"/>
    <w:rsid w:val="00354705"/>
    <w:rsid w:val="00373777"/>
    <w:rsid w:val="003741A7"/>
    <w:rsid w:val="00376E0E"/>
    <w:rsid w:val="00384E12"/>
    <w:rsid w:val="00385C8E"/>
    <w:rsid w:val="00395BB2"/>
    <w:rsid w:val="00395F54"/>
    <w:rsid w:val="0039620F"/>
    <w:rsid w:val="00397F84"/>
    <w:rsid w:val="003B4D86"/>
    <w:rsid w:val="003B503B"/>
    <w:rsid w:val="003C6274"/>
    <w:rsid w:val="003C66BF"/>
    <w:rsid w:val="003C7393"/>
    <w:rsid w:val="003F0C20"/>
    <w:rsid w:val="003F39EF"/>
    <w:rsid w:val="004038CD"/>
    <w:rsid w:val="00406AD2"/>
    <w:rsid w:val="00414CFF"/>
    <w:rsid w:val="00415C86"/>
    <w:rsid w:val="00415D7A"/>
    <w:rsid w:val="004171AE"/>
    <w:rsid w:val="00426E8B"/>
    <w:rsid w:val="00430CC8"/>
    <w:rsid w:val="00432263"/>
    <w:rsid w:val="004350C6"/>
    <w:rsid w:val="00444B10"/>
    <w:rsid w:val="00452BF2"/>
    <w:rsid w:val="00473BCC"/>
    <w:rsid w:val="00481ABD"/>
    <w:rsid w:val="00483FD5"/>
    <w:rsid w:val="00484D66"/>
    <w:rsid w:val="00490C13"/>
    <w:rsid w:val="00494FC8"/>
    <w:rsid w:val="004B0619"/>
    <w:rsid w:val="004B30FB"/>
    <w:rsid w:val="004B4DC7"/>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35497"/>
    <w:rsid w:val="00540D5B"/>
    <w:rsid w:val="00543504"/>
    <w:rsid w:val="00554600"/>
    <w:rsid w:val="00555DDB"/>
    <w:rsid w:val="0056768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1325"/>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62D94"/>
    <w:rsid w:val="00770B3E"/>
    <w:rsid w:val="0077172C"/>
    <w:rsid w:val="00776966"/>
    <w:rsid w:val="00791A5A"/>
    <w:rsid w:val="00793960"/>
    <w:rsid w:val="00793B03"/>
    <w:rsid w:val="00796A15"/>
    <w:rsid w:val="007A32FC"/>
    <w:rsid w:val="007C73CE"/>
    <w:rsid w:val="007D180B"/>
    <w:rsid w:val="007D49C8"/>
    <w:rsid w:val="007D692D"/>
    <w:rsid w:val="007E7DC8"/>
    <w:rsid w:val="007F17CB"/>
    <w:rsid w:val="007F7B05"/>
    <w:rsid w:val="008007F7"/>
    <w:rsid w:val="0080104E"/>
    <w:rsid w:val="0080469A"/>
    <w:rsid w:val="008112B5"/>
    <w:rsid w:val="008167BC"/>
    <w:rsid w:val="0081747C"/>
    <w:rsid w:val="00817BB5"/>
    <w:rsid w:val="00817CD8"/>
    <w:rsid w:val="00826F63"/>
    <w:rsid w:val="008303DE"/>
    <w:rsid w:val="00831748"/>
    <w:rsid w:val="008B0E94"/>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77649"/>
    <w:rsid w:val="00982D06"/>
    <w:rsid w:val="00991398"/>
    <w:rsid w:val="009A04F0"/>
    <w:rsid w:val="009A078F"/>
    <w:rsid w:val="009A7C3F"/>
    <w:rsid w:val="009B257C"/>
    <w:rsid w:val="009D1BBF"/>
    <w:rsid w:val="009D3F8F"/>
    <w:rsid w:val="009F0FCF"/>
    <w:rsid w:val="009F66CA"/>
    <w:rsid w:val="009F6DB4"/>
    <w:rsid w:val="00A10D11"/>
    <w:rsid w:val="00A120C7"/>
    <w:rsid w:val="00A1636E"/>
    <w:rsid w:val="00A223A9"/>
    <w:rsid w:val="00A2332D"/>
    <w:rsid w:val="00A30D4A"/>
    <w:rsid w:val="00A32789"/>
    <w:rsid w:val="00A36C39"/>
    <w:rsid w:val="00A412C2"/>
    <w:rsid w:val="00A564B4"/>
    <w:rsid w:val="00A618E1"/>
    <w:rsid w:val="00A722BA"/>
    <w:rsid w:val="00A74204"/>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5354C"/>
    <w:rsid w:val="00B60296"/>
    <w:rsid w:val="00B61B1C"/>
    <w:rsid w:val="00B6244A"/>
    <w:rsid w:val="00B74EFD"/>
    <w:rsid w:val="00B7772A"/>
    <w:rsid w:val="00B8608B"/>
    <w:rsid w:val="00B93494"/>
    <w:rsid w:val="00B93B00"/>
    <w:rsid w:val="00BA2DBC"/>
    <w:rsid w:val="00BC1C39"/>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2AEA"/>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5E46"/>
    <w:rsid w:val="00D169B6"/>
    <w:rsid w:val="00D16E6D"/>
    <w:rsid w:val="00D17D7E"/>
    <w:rsid w:val="00D257F3"/>
    <w:rsid w:val="00D30D99"/>
    <w:rsid w:val="00D31C5B"/>
    <w:rsid w:val="00D40507"/>
    <w:rsid w:val="00D44F2C"/>
    <w:rsid w:val="00D5413A"/>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2E46"/>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859C7"/>
    <w:rsid w:val="00E931AE"/>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20E5"/>
    <w:rsid w:val="00F26062"/>
    <w:rsid w:val="00F26204"/>
    <w:rsid w:val="00F3418B"/>
    <w:rsid w:val="00F47ADE"/>
    <w:rsid w:val="00F52BBC"/>
    <w:rsid w:val="00F63460"/>
    <w:rsid w:val="00F67E0D"/>
    <w:rsid w:val="00F7052D"/>
    <w:rsid w:val="00F8611D"/>
    <w:rsid w:val="00F864FB"/>
    <w:rsid w:val="00F8776C"/>
    <w:rsid w:val="00F91B64"/>
    <w:rsid w:val="00FA2C99"/>
    <w:rsid w:val="00FA3F3A"/>
    <w:rsid w:val="00FA50FE"/>
    <w:rsid w:val="00FB4D92"/>
    <w:rsid w:val="00FB59ED"/>
    <w:rsid w:val="00FB730C"/>
    <w:rsid w:val="00FB7338"/>
    <w:rsid w:val="00FC1E35"/>
    <w:rsid w:val="00FC2B5B"/>
    <w:rsid w:val="00FE1C3A"/>
    <w:rsid w:val="00FF069D"/>
    <w:rsid w:val="00FF1421"/>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8B0E94"/>
    <w:pPr>
      <w:spacing w:before="83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8B0E94"/>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nl.wikipedia.org/wiki/Penetratietest"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3.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4.xml><?xml version="1.0" encoding="utf-8"?>
<ds:datastoreItem xmlns:ds="http://schemas.openxmlformats.org/officeDocument/2006/customXml" ds:itemID="{4EEC2CFD-FDF7-4652-ADBE-6A56559C9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1213</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docId:D3BEBCB94B06025EC1246B7E9D932ABD</cp:keywords>
  <dc:description/>
  <cp:lastModifiedBy>Decock Johan</cp:lastModifiedBy>
  <cp:revision>79</cp:revision>
  <dcterms:created xsi:type="dcterms:W3CDTF">2024-01-25T14:53:00Z</dcterms:created>
  <dcterms:modified xsi:type="dcterms:W3CDTF">2024-04-17T07:11:00Z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