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DBC" w:rsidRPr="00643DBC" w:rsidRDefault="00643DBC" w:rsidP="00643DBC">
      <w:pPr>
        <w:spacing w:before="2000" w:after="2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b/>
          <w:bCs/>
          <w:color w:val="1F3864"/>
          <w:sz w:val="44"/>
          <w:szCs w:val="44"/>
        </w:rPr>
        <w:t>ECE 565 - DATA MINING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color w:val="2F5496"/>
          <w:sz w:val="32"/>
          <w:szCs w:val="32"/>
        </w:rPr>
        <w:t>Weekly Progress Report Template</w:t>
      </w:r>
    </w:p>
    <w:p w:rsidR="00643DBC" w:rsidRPr="00643DBC" w:rsidRDefault="00643DBC" w:rsidP="00643DBC">
      <w:pPr>
        <w:spacing w:after="6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b/>
          <w:bCs/>
          <w:color w:val="CC0000"/>
        </w:rPr>
        <w:t xml:space="preserve">Deadline: Every Tuesday by </w:t>
      </w:r>
      <w:proofErr w:type="gramStart"/>
      <w:r w:rsidRPr="00643DBC">
        <w:rPr>
          <w:rFonts w:ascii="Arial" w:hAnsi="Arial" w:cs="Arial"/>
          <w:b/>
          <w:bCs/>
          <w:color w:val="CC0000"/>
        </w:rPr>
        <w:t>11:59</w:t>
      </w:r>
      <w:proofErr w:type="gramEnd"/>
      <w:r w:rsidRPr="00643DBC">
        <w:rPr>
          <w:rFonts w:ascii="Arial" w:hAnsi="Arial" w:cs="Arial"/>
          <w:b/>
          <w:bCs/>
          <w:color w:val="CC0000"/>
        </w:rPr>
        <w:t xml:space="preserve"> PM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</w:rPr>
      </w:pPr>
      <w:r w:rsidRPr="00643DBC">
        <w:rPr>
          <w:rFonts w:ascii="Arial" w:hAnsi="Arial" w:cs="Arial"/>
          <w:color w:val="666666"/>
          <w:sz w:val="22"/>
          <w:szCs w:val="22"/>
        </w:rPr>
        <w:t>Spring 2026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  <w:color w:val="666666"/>
          <w:sz w:val="22"/>
          <w:szCs w:val="22"/>
        </w:rPr>
      </w:pPr>
      <w:r w:rsidRPr="00643DBC">
        <w:rPr>
          <w:rFonts w:ascii="Arial" w:hAnsi="Arial" w:cs="Arial"/>
          <w:color w:val="666666"/>
          <w:sz w:val="22"/>
          <w:szCs w:val="22"/>
        </w:rPr>
        <w:t>Instructor: Asst. Prof. Dr. Asli Eyecioglu Ozmutlu</w:t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  <w:color w:val="666666"/>
          <w:sz w:val="22"/>
          <w:szCs w:val="22"/>
        </w:rPr>
      </w:pPr>
    </w:p>
    <w:p w:rsidR="00643DBC" w:rsidRPr="00643DBC" w:rsidRDefault="00643DBC" w:rsidP="00643DBC">
      <w:pPr>
        <w:spacing w:before="800"/>
        <w:rPr>
          <w:rFonts w:ascii="Arial" w:hAnsi="Arial" w:cs="Arial"/>
        </w:rPr>
      </w:pPr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3DBC" w:rsidRPr="00643DBC" w:rsidTr="00823D3B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FF8E1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643DBC" w:rsidRPr="00643DBC" w:rsidRDefault="00643DBC" w:rsidP="00823D3B">
            <w:pPr>
              <w:spacing w:after="10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b/>
                <w:bCs/>
                <w:color w:val="B45F06"/>
              </w:rPr>
              <w:t>INSTRUCTIONS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1. Fill out this report every week with your project progress.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 xml:space="preserve">2. Submit as PDF (StudentID_Surname_Week#.pdf) on Canvas by Tuesday </w:t>
            </w:r>
            <w:proofErr w:type="gramStart"/>
            <w:r w:rsidRPr="00643DBC">
              <w:rPr>
                <w:rFonts w:ascii="Arial" w:hAnsi="Arial" w:cs="Arial"/>
                <w:sz w:val="20"/>
                <w:szCs w:val="20"/>
              </w:rPr>
              <w:t>11:59</w:t>
            </w:r>
            <w:proofErr w:type="gramEnd"/>
            <w:r w:rsidRPr="00643DBC">
              <w:rPr>
                <w:rFonts w:ascii="Arial" w:hAnsi="Arial" w:cs="Arial"/>
                <w:sz w:val="20"/>
                <w:szCs w:val="20"/>
              </w:rPr>
              <w:t xml:space="preserve"> PM.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3. Include actual results (numbers, tables, figures) — not just descriptions of what you plan to do.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4. Compare your results against the papers from your proposal. Use the comparison table provided.</w:t>
            </w:r>
          </w:p>
          <w:p w:rsidR="00643DBC" w:rsidRPr="00643DBC" w:rsidRDefault="00643DBC" w:rsidP="00823D3B">
            <w:pPr>
              <w:spacing w:after="80"/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sz w:val="20"/>
                <w:szCs w:val="20"/>
              </w:rPr>
              <w:t>5. Be honest about problems. If something didn't work, explain why and what you tried.</w:t>
            </w:r>
          </w:p>
          <w:p w:rsidR="00643DBC" w:rsidRPr="00643DBC" w:rsidRDefault="00643DBC" w:rsidP="00823D3B">
            <w:pPr>
              <w:rPr>
                <w:rFonts w:ascii="Arial" w:hAnsi="Arial" w:cs="Arial"/>
              </w:rPr>
            </w:pPr>
            <w:r w:rsidRPr="00643DBC">
              <w:rPr>
                <w:rFonts w:ascii="Arial" w:hAnsi="Arial" w:cs="Arial"/>
                <w:b/>
                <w:bCs/>
                <w:sz w:val="20"/>
                <w:szCs w:val="20"/>
              </w:rPr>
              <w:t>6. The 'Next Week Plan' section is your commitment — I will check it against the following week's report.</w:t>
            </w:r>
          </w:p>
        </w:tc>
      </w:tr>
    </w:tbl>
    <w:p w:rsidR="00643DBC" w:rsidRPr="00643DBC" w:rsidRDefault="00643DBC" w:rsidP="00643DBC">
      <w:pPr>
        <w:rPr>
          <w:rFonts w:ascii="Arial" w:hAnsi="Arial" w:cs="Arial"/>
        </w:rPr>
      </w:pPr>
      <w:r w:rsidRPr="00643DBC">
        <w:rPr>
          <w:rFonts w:ascii="Arial" w:hAnsi="Arial" w:cs="Arial"/>
        </w:rPr>
        <w:br w:type="page"/>
      </w:r>
    </w:p>
    <w:p w:rsidR="00643DBC" w:rsidRPr="00643DBC" w:rsidRDefault="00643DBC" w:rsidP="00643DBC">
      <w:pPr>
        <w:spacing w:after="100"/>
        <w:jc w:val="center"/>
        <w:rPr>
          <w:rFonts w:ascii="Arial" w:hAnsi="Arial" w:cs="Arial"/>
        </w:rPr>
      </w:pPr>
    </w:p>
    <w:p w:rsidR="003A63A0" w:rsidRPr="00643DBC" w:rsidRDefault="003A63A0">
      <w:pPr>
        <w:rPr>
          <w:rFonts w:ascii="Arial" w:eastAsia="Times New Roman" w:hAnsi="Arial" w:cs="Arial"/>
          <w:color w:val="111111"/>
          <w:sz w:val="21"/>
          <w:szCs w:val="21"/>
        </w:rPr>
      </w:pPr>
    </w:p>
    <w:p w:rsidR="003A63A0" w:rsidRDefault="00C33158">
      <w:pPr>
        <w:pStyle w:val="Balk1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WEEKLY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Name: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Resul Ozkale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Student ID: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roofErr w:type="gramStart"/>
            <w:r>
              <w:t>2540041007</w:t>
            </w:r>
            <w:proofErr w:type="gramEnd"/>
          </w:p>
        </w:tc>
      </w:tr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Week Number: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13 - Validation Protocol Repair and Final Attempt Stress Testing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May 12, 2026</w:t>
            </w:r>
          </w:p>
        </w:tc>
      </w:tr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Title: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SCRE-Credit: Stability- and Cost-Regularized Ensemble for Credit Risk</w:t>
            </w:r>
          </w:p>
        </w:tc>
      </w:tr>
      <w:tr w:rsidR="00643DBC" w:rsidTr="00823D3B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Dataset:</w:t>
            </w:r>
          </w:p>
        </w:tc>
        <w:tc>
          <w:tcPr>
            <w:tcW w:w="71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3DBC" w:rsidRDefault="00643DBC" w:rsidP="00823D3B">
            <w:r>
              <w:t>Primary: UCI Default of Credit Card Clients / Taiwan. External validation: FICO HELOC. German Credit / Option A is archived and out of active scope.</w:t>
            </w:r>
          </w:p>
        </w:tc>
      </w:tr>
    </w:tbl>
    <w:p w:rsidR="00643DBC" w:rsidRPr="00643DBC" w:rsidRDefault="00643DBC">
      <w:pPr>
        <w:pStyle w:val="Balk1"/>
        <w:rPr>
          <w:rFonts w:ascii="Arial" w:eastAsia="Times New Roman" w:hAnsi="Arial" w:cs="Arial"/>
        </w:rPr>
      </w:pP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1: Work Completed This Week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Describe concretely what you accomplished this week. Use the checklist below and provide details for each completed item.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2143"/>
        <w:gridCol w:w="6121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Segoe UI Symbol" w:eastAsia="Times New Roman" w:hAnsi="Segoe UI Symbol" w:cs="Segoe UI Symbol"/>
                <w:b/>
                <w:bCs/>
                <w:color w:val="FFFFFF"/>
                <w:sz w:val="21"/>
                <w:szCs w:val="21"/>
              </w:rPr>
              <w:t>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Details / Evidence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loading &amp; exploration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scope change this week. Taiwan remains the primary dataset and HELOC remains the external validation dataset. German Credit / Option A remains archived and out of active scope.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new dataset was added and no target-derived feature was created. The cleaned Taiwan and HELOC datasets from the reproducible pipeline remain the basis for all experiments.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Preprocessing implementation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V2 protocol protects the test split: model/policy selection is validation-only; test is used only after locking. No split-before-resampling issue was found in the final audit.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engineering 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Existing row-wise Taiwan and HELOC features were kept frozen. The final-attempt experiments did not introduce new features, so the earlier leakage controls remain intact.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Model training / model-policy evaluation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Evaluated V2 locked policies, strict literature reproduction, advanced imbalance boosting, deep tabular models, interpretable middle models, capacity-aware review, and decision curves.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lastRenderedPageBreak/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Validation protocol repair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Fixed the previous NOT READY problem by creating selection_protocol_v2, validation-only candidate registries, locked final policies, and separate held-out test evidence tables.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cost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Separated binary FN/FP expected cost from review-adjusted operational cost. Manual-review workload and review-cost assumptions are now explicitly documented.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False-positive reduction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Completed precision-constrained thresholds, cost-matrix sensitivity, manual-review band optimization, eligible model selection, and false-positive 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profile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analysis.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6F4EA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0B5D1E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Literature / advanced reproduction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Tested SMOTE, BorderlineSMOTE, SMOTE-Tomek, KMeansSMOTE, class weighting, MLP/BP neural networks, EBM, and monotonic models under leakage-free protocol.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1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b/>
                <w:bCs/>
                <w:color w:val="7A3E00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7A3E00"/>
                <w:sz w:val="21"/>
                <w:szCs w:val="21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Final-attempt audit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test-selection leakage was detected, but final locked-test manual-review rows failed metric-consistency identities. V2 remains report-ready; final attempt needs repair before replacing V2.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1b: Show Your Work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Paste or attach at least one piece of evidence from this week: a code output, a plot, a table of results, a screenshot, or a confusion matrix. Do NOT submit a report with only text and no evidence.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932"/>
        <w:gridCol w:w="923"/>
        <w:gridCol w:w="923"/>
        <w:gridCol w:w="656"/>
        <w:gridCol w:w="1009"/>
        <w:gridCol w:w="580"/>
        <w:gridCol w:w="589"/>
        <w:gridCol w:w="580"/>
        <w:gridCol w:w="866"/>
        <w:gridCol w:w="1095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 /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V2 locked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CatBoost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Report-ready baseline.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V2 locked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Scorecard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Report-ready external-validation baseline.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final attempt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manual-review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0.761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0.597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0.544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2775.500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Diagnostic only; audit blocked metric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consistency.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HELOC final attempt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manual-review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Diagnostic only; same policy family as V2.</w:t>
            </w:r>
          </w:p>
        </w:tc>
      </w:tr>
    </w:tbl>
    <w:p w:rsidR="00643DBC" w:rsidRDefault="00C33158">
      <w:pPr>
        <w:pStyle w:val="warning"/>
        <w:rPr>
          <w:rFonts w:ascii="Arial" w:hAnsi="Arial" w:cs="Arial"/>
          <w:sz w:val="21"/>
          <w:szCs w:val="21"/>
        </w:rPr>
      </w:pPr>
      <w:r w:rsidRPr="00643DBC">
        <w:rPr>
          <w:rStyle w:val="Gl"/>
          <w:rFonts w:ascii="Arial" w:hAnsi="Arial" w:cs="Arial"/>
          <w:sz w:val="21"/>
          <w:szCs w:val="21"/>
        </w:rPr>
        <w:t>Important transparency note:</w:t>
      </w:r>
      <w:r w:rsidRPr="00643DBC">
        <w:rPr>
          <w:rFonts w:ascii="Arial" w:hAnsi="Arial" w:cs="Arial"/>
          <w:sz w:val="21"/>
          <w:szCs w:val="21"/>
        </w:rPr>
        <w:t xml:space="preserve"> V2 is currently the report-ready result. The later final-attempt package is useful and methodologically informative, but its final locked-test manual-review table is blocked by metric-consistency audit failures. No test-selection leakage was detected</w:t>
      </w:r>
    </w:p>
    <w:p w:rsidR="003A63A0" w:rsidRPr="00643DBC" w:rsidRDefault="00643DBC">
      <w:pPr>
        <w:pStyle w:val="warning"/>
        <w:rPr>
          <w:rFonts w:ascii="Arial" w:hAnsi="Arial" w:cs="Arial"/>
          <w:b/>
          <w:sz w:val="21"/>
          <w:szCs w:val="21"/>
        </w:rPr>
      </w:pPr>
      <w:r w:rsidRPr="00643DBC">
        <w:rPr>
          <w:rFonts w:ascii="Arial" w:eastAsia="Arial" w:hAnsi="Arial" w:cs="Arial"/>
          <w:color w:val="auto"/>
          <w:sz w:val="21"/>
          <w:szCs w:val="21"/>
          <w:lang w:val="en-GB" w:eastAsia="en-GB"/>
        </w:rPr>
        <w:br/>
      </w:r>
      <w:r w:rsidRPr="00643DBC">
        <w:rPr>
          <w:rFonts w:ascii="Arial" w:eastAsia="Arial" w:hAnsi="Arial" w:cs="Arial"/>
          <w:b/>
          <w:color w:val="auto"/>
          <w:sz w:val="21"/>
          <w:szCs w:val="21"/>
          <w:lang w:val="en-GB" w:eastAsia="en-GB"/>
        </w:rPr>
        <w:t>You can access all my results and code via my GitHub link</w:t>
      </w:r>
      <w:proofErr w:type="gramStart"/>
      <w:r w:rsidRPr="00643DBC">
        <w:rPr>
          <w:rFonts w:ascii="Arial" w:eastAsia="Arial" w:hAnsi="Arial" w:cs="Arial"/>
          <w:b/>
          <w:color w:val="auto"/>
          <w:sz w:val="21"/>
          <w:szCs w:val="21"/>
          <w:lang w:val="en-GB" w:eastAsia="en-GB"/>
        </w:rPr>
        <w:t>;</w:t>
      </w:r>
      <w:proofErr w:type="gramEnd"/>
      <w:r w:rsidRPr="00643DBC">
        <w:rPr>
          <w:rFonts w:ascii="Arial" w:eastAsia="Arial" w:hAnsi="Arial" w:cs="Arial"/>
          <w:b/>
          <w:color w:val="auto"/>
          <w:sz w:val="21"/>
          <w:szCs w:val="21"/>
          <w:lang w:val="en-GB" w:eastAsia="en-GB"/>
        </w:rPr>
        <w:br/>
      </w:r>
      <w:hyperlink r:id="rId5" w:history="1">
        <w:r w:rsidRPr="00643DBC">
          <w:rPr>
            <w:rFonts w:ascii="Arial" w:eastAsia="Arial" w:hAnsi="Arial" w:cs="Arial"/>
            <w:b/>
            <w:color w:val="0563C1"/>
            <w:sz w:val="21"/>
            <w:szCs w:val="21"/>
            <w:u w:val="single"/>
            <w:lang w:val="en-GB" w:eastAsia="en-GB"/>
          </w:rPr>
          <w:t>godsoftware/Data_Mining_Project</w:t>
        </w:r>
      </w:hyperlink>
      <w:r w:rsidR="00C33158" w:rsidRPr="00643DBC">
        <w:rPr>
          <w:rFonts w:ascii="Arial" w:hAnsi="Arial" w:cs="Arial"/>
          <w:b/>
          <w:sz w:val="21"/>
          <w:szCs w:val="21"/>
        </w:rPr>
        <w:t>.</w:t>
      </w: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Old Aggressive Threshold vs V2 Manual-Review Policy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093"/>
        <w:gridCol w:w="1096"/>
        <w:gridCol w:w="769"/>
        <w:gridCol w:w="1201"/>
        <w:gridCol w:w="618"/>
        <w:gridCol w:w="501"/>
        <w:gridCol w:w="1026"/>
        <w:gridCol w:w="1450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 /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old aggressive 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Cost-threshold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1982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253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 recall but too many false positives.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V2 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FP reduced by 1302 vs old CatBoost; precision and specificity improved.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old aggressive CatBoost reference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Cost-threshold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0.981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0.157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Very high recall but low specificity.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V2 Scorecard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158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FP reduced by 395 vs old reference; better operational balance.</w:t>
            </w:r>
          </w:p>
        </w:tc>
      </w:tr>
    </w:tbl>
    <w:p w:rsidR="00643DBC" w:rsidRDefault="00643DBC">
      <w:pPr>
        <w:pStyle w:val="Balk2"/>
        <w:rPr>
          <w:rFonts w:ascii="Arial" w:eastAsia="Times New Roman" w:hAnsi="Arial" w:cs="Arial"/>
        </w:rPr>
      </w:pPr>
    </w:p>
    <w:p w:rsidR="00643DBC" w:rsidRDefault="00643DBC">
      <w:pPr>
        <w:pStyle w:val="Balk2"/>
        <w:rPr>
          <w:rFonts w:ascii="Arial" w:eastAsia="Times New Roman" w:hAnsi="Arial" w:cs="Arial"/>
        </w:rPr>
      </w:pPr>
    </w:p>
    <w:p w:rsidR="00643DBC" w:rsidRDefault="00643DBC">
      <w:pPr>
        <w:pStyle w:val="Balk2"/>
        <w:rPr>
          <w:rFonts w:ascii="Arial" w:eastAsia="Times New Roman" w:hAnsi="Arial" w:cs="Arial"/>
        </w:rPr>
      </w:pP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lastRenderedPageBreak/>
        <w:t>Additional Evidence: Final-Attempt Experiment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82"/>
        <w:gridCol w:w="557"/>
        <w:gridCol w:w="565"/>
        <w:gridCol w:w="882"/>
        <w:gridCol w:w="629"/>
        <w:gridCol w:w="963"/>
        <w:gridCol w:w="828"/>
        <w:gridCol w:w="1288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Experiment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validation config /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Specificity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Strict literature reproduction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+ no resampling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0.633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3209.000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reliable V2 replacement.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Strict literature reproduction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Balanced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0.975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0.215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873.000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 literature-style jump not reproduced.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Advanced imbalance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xgboost_scale_pos_weight_5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0.514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0.842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2648.500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Useful validation candidate; test evidence did not beat V2.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Advanced imbalance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catboost_baseline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0.672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747.000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remains safer for HELOC.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tabular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mlp_256-128-64_relu_base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0.954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4499.000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DNN did not deliver better operational policy.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tabular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mlp_128m64_l2_0.001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0.730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0.694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1510.000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Raw PR-AUC useful, but not final operational winner.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-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LightGBM Monotonic LightGBM conservative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0.508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2668.000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Governance-friendly alternative.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Interpretable -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EBM EBM interactions=10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0.611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726.000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Scorecard/EBM remain strong interpretable baselines.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Capacity-Aware Manual Review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944"/>
        <w:gridCol w:w="1298"/>
        <w:gridCol w:w="1298"/>
        <w:gridCol w:w="1298"/>
        <w:gridCol w:w="1421"/>
        <w:gridCol w:w="920"/>
        <w:gridCol w:w="1113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validation ranking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Capture@10%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Capture@20%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Capture@30%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Precision@20%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Lift@20%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0.321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2.645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Good framing for review prioritization.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0.340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1.698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Useful external validation for ranking.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Decision Curve / Net Benefit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617"/>
        <w:gridCol w:w="1412"/>
        <w:gridCol w:w="1031"/>
        <w:gridCol w:w="1297"/>
        <w:gridCol w:w="2790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 validation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Useful threshold range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Max net benefit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Max NB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Comment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SCRE-Pareto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0.01-0.80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0.213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Supports screening/manual-review use.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CatBoost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0.03-0.80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0.010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Models provide benefit over naive strategies in useful ranges.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Additional Evidence: Final Multi-Track Selection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534"/>
        <w:gridCol w:w="4176"/>
        <w:gridCol w:w="2437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Track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Selected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Reason / note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raw classifier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xgboost_spw_5_mds_1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Highest validation PR-AUC after tie-breaking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by ROC-AUC, F1, and calibration. No test metric was consulted.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operational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xgboost_scale_pos_weight_5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binary expected cost among eligible binary policies, with PR-AUC/ECE/F1 used only as validation tie-breakers.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manual-review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 xgboost_scale_pos_weight_5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review-adjusted cost under review_cost=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among manual-review candidates satisfying MR-rate and high-risk quality constraints.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capacity-aware reviewer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Highest validation default capture@20%, then precision@20%, lift@20%, and net value@20%.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interpretable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LightGBM conservative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validation-governed interpretable candidate after enforcing manual-review feasibility; scorecard is preferred when it remains competitive and feasible.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research framework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 variant selected for reliability integration, validation AUC/PR-AUC, and capacity-review support. This is a framework track, not a claim of universal predictive dominance.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recommended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Operational screening: XGBoost xgboost_scale_pos_weight_5 (manual_review_band_mr_le_0_30); review prioritization: SCRE-Optimized probability ranking; interpretable benchmark: Monotonic LightGBM conservative; research framework: SCRE-Optimized.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Taiwan changes partially from V2: the validation-only manual-review winner shifts marginally from V2 CatBoost to advanced XGBoost (review-adjusted cost 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2648.5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), while SCRE-Optimized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is kept for top-k review prioritization and Monotonic LightGBM is the strongest interpretable middle model.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raw classifier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MLP/BP Neural Network mlp_128m64_l2_0.001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Highest validation PR-AUC after tie-breaking by ROC-AUC, F1, and calibration. No test metric was consulted.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operational binary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WOE scorecard unweighted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binary expected cost among eligible binary policies, with PR-AUC/ECE/F1 used only as validation tie-breakers.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manual-review policy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Scorecard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Lowest validation review-adjusted cost under review_cost=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among manual-review candidates satisfying MR-rate and high-risk quality constraints.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capacity-aware reviewer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probability ranking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Highest validation default capture@20%, then precision@20%, lift@20%, and net value@20%.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interpretable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WOE scorecard unweighted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validation-governed interpretable candidate after enforcing manual-review feasibility; scorecard is preferred when it remains competitive and feasible.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research framework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 variant selected for reliability integration, validation AUC/PR-AUC, and capacity-review support. This is a framework track, not a claim of universal predictive dominance.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recommended system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Operational screening: Best Scorecard (manual_review_band); review prioritization: SCRE-Optimized probability ranking; interpretable benchmark: WOE scorecard unweighted; research framework: SCRE-Optimized.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operational selection remains close to V2: Scorecard-style manual review remains the cleanest validation-only operational policy, while SCRE-Optimized ranks best for capacity@20 review prioritization.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2: Preliminary Results &amp; Literature Comparison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Report your current numerical results and compare them against the papers from your proposal. Fill in the table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17"/>
        <w:gridCol w:w="1030"/>
        <w:gridCol w:w="878"/>
        <w:gridCol w:w="878"/>
        <w:gridCol w:w="1160"/>
        <w:gridCol w:w="1182"/>
        <w:gridCol w:w="1562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Model / Paper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Other Metric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Best?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Alam et al. (2020)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GBDT + K-means SMOTE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~0.887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Reported high accuracy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matched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13 leakage-free reproduction did not show a comparable jump.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K-means SMOTE + BP NN (2021)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Class imbalance handling + neural net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AUC improved 0.765 to 0.929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matched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KMeansSMOTE and MLP/BP reproduction did not produce a reliable operational breakthrough.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DL + XAI (2023)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model with XAI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reported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Sensitivity 0.882; specificity 0.988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claimed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Current project remains more conservative and audit-focused.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DNN empirical study (2025)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neural network on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0.818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0.482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G-mean 0.603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Partial context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Comparable to some raw metrics, but not enough to justify automatic rejection.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Week 12 old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aggressive CatBoost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 xml:space="preserve">Cost-sensitive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binary threshold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0.627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Precision 0.351; recall </w:t>
            </w: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0.809; PR-AUC 0.564; cost 3247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Problem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High recall but excessive false positives.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Week 13 V2 Taiwan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PR-AUC 0.564; precision 0.529; specificity 0.854; review-adjusted cost 2705.500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safe Taiwan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Report-ready and more operationally defensible.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13 V2 HELOC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manual-review band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PR-AUC 0.804; precision 0.683; specificity 0.574; review-adjusted cost 764.500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safe HELOC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and externally useful.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SCRE-Credit role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Reliability-aware framework / ranking component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0.645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SCRE-Optimized test PR-AUC 0.567; cost 3312 under FN=5/FP=1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Framework, not universal winner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Useful for reliability-aware comparison and ranking, not a dominance claim.</w:t>
            </w:r>
          </w:p>
        </w:tc>
      </w:tr>
    </w:tbl>
    <w:p w:rsidR="003A63A0" w:rsidRPr="00643DBC" w:rsidRDefault="00C33158">
      <w:pPr>
        <w:pStyle w:val="small"/>
        <w:rPr>
          <w:rFonts w:ascii="Arial" w:hAnsi="Arial" w:cs="Arial"/>
        </w:rPr>
      </w:pPr>
      <w:r w:rsidRPr="00643DBC">
        <w:rPr>
          <w:rFonts w:ascii="Arial" w:hAnsi="Arial" w:cs="Arial"/>
        </w:rPr>
        <w:t>Note: Literature rows use “Not reported” only when that exact metric was not reported in the referenced proposal source. Project rows use actual values from generated output tables.</w:t>
      </w: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2b: Results Discussion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Q1: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Compared with Week 12, the most important improvement is methodological. Final model and policy selection is now validation-only, and held-out test results are reported only after policy locking.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Q2: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The Week 12 problem was that the cost-</w:t>
      </w:r>
      <w:proofErr w:type="gramStart"/>
      <w:r w:rsidRPr="00643DBC">
        <w:rPr>
          <w:rFonts w:ascii="Arial" w:hAnsi="Arial" w:cs="Arial"/>
          <w:color w:val="111111"/>
          <w:sz w:val="21"/>
          <w:szCs w:val="21"/>
        </w:rPr>
        <w:t>optimal</w:t>
      </w:r>
      <w:proofErr w:type="gramEnd"/>
      <w:r w:rsidRPr="00643DBC">
        <w:rPr>
          <w:rFonts w:ascii="Arial" w:hAnsi="Arial" w:cs="Arial"/>
          <w:color w:val="111111"/>
          <w:sz w:val="21"/>
          <w:szCs w:val="21"/>
        </w:rPr>
        <w:t xml:space="preserve"> CatBoost threshold was too aggressive: high recall, low precision, and many false positives. Week 13 addressed this by moving toward constrained thresholding and manual-review policies.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Q3: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The V2 Taiwan policy is more operationally defensible than the old cost-threshold policy because precision increased from 0.351 to 0.529, specificity increased from 0.576 to 0.854, and false positives fell from 1982 to 680.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t>Q4: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Strict literature reproduction did not produce the very high scores reported in some papers when resampling was kept inside training folds and the test distribution remained natural. This supports a careful, leakage-aware discussion rather than a claim of state-of-the-art accuracy.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Style w:val="Gl"/>
          <w:rFonts w:ascii="Arial" w:hAnsi="Arial" w:cs="Arial"/>
          <w:color w:val="111111"/>
          <w:sz w:val="21"/>
          <w:szCs w:val="21"/>
        </w:rPr>
        <w:lastRenderedPageBreak/>
        <w:t>Q5:</w:t>
      </w:r>
      <w:r w:rsidRPr="00643DBC">
        <w:rPr>
          <w:rFonts w:ascii="Arial" w:hAnsi="Arial" w:cs="Arial"/>
          <w:color w:val="111111"/>
          <w:sz w:val="21"/>
          <w:szCs w:val="21"/>
        </w:rPr>
        <w:t xml:space="preserve"> SCRE-Credit should be retained as a reliability-aware framework and review-ranking component. It should not be presented as a model that beats CatBoost, Scorecard, XGBoost, and LightGBM in every metric.</w:t>
      </w:r>
    </w:p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3: Challenges &amp; Problems Encountered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Describe any problems you faced this week. Be specific about error messages, unexpected results, or conceptual difficulties.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4628"/>
        <w:gridCol w:w="2676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What I Tried / Found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Status (Solved / Ongoing)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Final-attempt audit BLOCKED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audit found 9 critical metric-consistency failures in final locked-test manual-review rows. Recall, specificity, and F1 were not always recomputable from the displayed confusion counts.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 - repair needed before final-attempt tables can replace V2.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V2 vs final-attempt decision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Final-attempt Taiwan XGBoost improved recall slightly but worsened precision, specificity, FP count, and review-adjusted cost compared with V2.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 - V2 remains the safer report baseline.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denominator complexity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policies mix full-population metrics, auto-decision-only metrics, and review workload cost. These must be separated in final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 - next technical repair.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Automatic rejection risk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Precision and false-positive behavior are not strong enough for direct automatic credit rejection.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Solved by safe screening/manual-review wording.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Literature score gap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Leakage-free reproduction did not match very high published scores. Likely reasons include protocol differences, resampled test distributions, threshold choices, or weaker leakage controls in some comparisons.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Solved as methodological discussion.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4: Plan for Next Week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>List 3-5 specific, measurable tasks you will complete by next Tuesday. These will be checked against your next report.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2816"/>
        <w:gridCol w:w="5973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Planned Task (be specific)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Deliverable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Repair final-attempt locked-test manual-review metric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Separate full-population metrics, auto-decision metrics, manual-review counts, review workload cost, and binary diagnostic cost.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Re-run final-attempt brutal audit after the table repair.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Updated final_attempt_</w:t>
            </w:r>
            <w:proofErr w:type="gramStart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audit.md</w:t>
            </w:r>
            <w:proofErr w:type="gramEnd"/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showing whether the BLOCKED status is resolved.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Choose final report baseline.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Use V2 as the main report result unless the repaired final attempt clearly passes audit and improves operational balance.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Draft final project report sections.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Methods, validation protocol, datasets, model comparison, manual-review policy, capacity analysis, limitations, and safe claims.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Prepare final figures and appendix tables.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Manual-review workflow, capacity@K/lift curves, decision curve, V2 locked results, claim-control matrix, and audit summary.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SECTION 5: Self-Assessment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6317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Your Answer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Overall project completion (%)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Approximately 90% if V2 is used as the final report baseline; approximately 80-85% if the final-attempt package must become the main result.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Did you complete last week's planned tasks? (Yes / Partially / No)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Yes. Precision-constrained thresholds, cost sensitivity, decision curve analysis, training-level imbalance testing, and manual-review optimization were all implemented.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If not, why?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planned experiments were completed. The remaining issue is not missing experimentation; it is final-attempt metric-consistency cleanup before those results can replace V2.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Are you on track to finish the project on time?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Yes, if the final report uses V2 as the report-ready baseline and the final attempt is either repaired or presented as a stress-test appendix.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 you need help from the instructor? If yes, on what?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Potentially yes: feedback on whether the report should emphasize the V2 READY policy or include the final-attempt stress tests as a secondary appendix.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SUGGESTED WEEKLY MILESTONES</w:t>
      </w:r>
    </w:p>
    <w:p w:rsidR="003A63A0" w:rsidRPr="00643DBC" w:rsidRDefault="00C33158">
      <w:pPr>
        <w:pStyle w:val="NormalWeb"/>
        <w:rPr>
          <w:rFonts w:ascii="Arial" w:hAnsi="Arial" w:cs="Arial"/>
          <w:color w:val="111111"/>
          <w:sz w:val="21"/>
          <w:szCs w:val="21"/>
        </w:rPr>
      </w:pPr>
      <w:r w:rsidRPr="00643DBC">
        <w:rPr>
          <w:rFonts w:ascii="Arial" w:hAnsi="Arial" w:cs="Arial"/>
          <w:color w:val="111111"/>
          <w:sz w:val="21"/>
          <w:szCs w:val="21"/>
        </w:rPr>
        <w:t xml:space="preserve">Use this as a guide for pacing your project. We assume you have already </w:t>
      </w:r>
      <w:proofErr w:type="gramStart"/>
      <w:r w:rsidRPr="00643DBC">
        <w:rPr>
          <w:rFonts w:ascii="Arial" w:hAnsi="Arial" w:cs="Arial"/>
          <w:color w:val="111111"/>
          <w:sz w:val="21"/>
          <w:szCs w:val="21"/>
        </w:rPr>
        <w:t>done</w:t>
      </w:r>
      <w:proofErr w:type="gramEnd"/>
      <w:r w:rsidRPr="00643DBC">
        <w:rPr>
          <w:rFonts w:ascii="Arial" w:hAnsi="Arial" w:cs="Arial"/>
          <w:color w:val="111111"/>
          <w:sz w:val="21"/>
          <w:szCs w:val="21"/>
        </w:rPr>
        <w:t xml:space="preserve"> 1-5. Your weekly reports should roughly follow this timeline.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060"/>
        <w:gridCol w:w="4329"/>
        <w:gridCol w:w="1968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Expected Tasks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Current status in this project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Loading &amp; EDA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Load dataset, check shape/types/missing values, compute basic statistics, create distribution plots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Cleaning &amp;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Handle missing values, duplicates, category cleaning, scaling, train-only preprocessing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Create domain-specific features and final feature set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 and frozen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Baseline Model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Train LR/RF/boosting/scorecard baselines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Imbalance Handling &amp; Ablation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Compare sampling, cost-sensitive, and ablation variants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and extended this week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Proposed Model Implementation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Implement SCRE-Credit and compare with baselines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earlier; role refined this week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Hyperparameter Optimization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Run Optuna / tuning and compare before/after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Explainability &amp; Analysis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Run SHAP/LIME, stability, faithfulness, subgroup checks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 earlier; stability claims controlled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Evaluation &amp; Writing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hold-out evaluation, audit, figures, report writing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Current focus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Report Submission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Write discussion, conclusion, limitations, future work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Next step after final metric cleanup</w:t>
            </w:r>
          </w:p>
        </w:tc>
      </w:tr>
    </w:tbl>
    <w:p w:rsidR="003A63A0" w:rsidRPr="00643DBC" w:rsidRDefault="00C33158">
      <w:pPr>
        <w:pStyle w:val="Balk2"/>
        <w:rPr>
          <w:rFonts w:ascii="Arial" w:eastAsia="Times New Roman" w:hAnsi="Arial" w:cs="Arial"/>
        </w:rPr>
      </w:pPr>
      <w:r w:rsidRPr="00643DBC">
        <w:rPr>
          <w:rFonts w:ascii="Arial" w:eastAsia="Times New Roman" w:hAnsi="Arial" w:cs="Arial"/>
        </w:rPr>
        <w:t>WEEKLY REPORT GRADING CRITERIA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850"/>
        <w:gridCol w:w="6177"/>
      </w:tblGrid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3864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How this report addresses it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Progress Evidence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Concrete artifacts, tables, figures, and audit results are included.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Results &amp; Comparison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Numerical results are compared with proposal literature and current V2/final-attempt evidence.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report explains why V2 remains safer and why final attempt is blocked.</w:t>
            </w:r>
          </w:p>
        </w:tc>
      </w:tr>
      <w:tr w:rsidR="003A63A0" w:rsidRPr="00643DB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Planning &amp; Commitment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7FC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A63A0" w:rsidRPr="00643DBC" w:rsidRDefault="00C33158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 w:rsidRPr="00643DBC"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Next-week tasks are specific and measurable.</w:t>
            </w:r>
          </w:p>
        </w:tc>
      </w:tr>
    </w:tbl>
    <w:p w:rsidR="003A63A0" w:rsidRDefault="003A63A0">
      <w:pPr>
        <w:pStyle w:val="small"/>
        <w:rPr>
          <w:rFonts w:ascii="Arial" w:hAnsi="Arial" w:cs="Arial"/>
        </w:rPr>
      </w:pPr>
    </w:p>
    <w:p w:rsidR="00643DBC" w:rsidRDefault="00643DBC">
      <w:pPr>
        <w:pStyle w:val="small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3DBC" w:rsidTr="00823D3B">
        <w:tc>
          <w:tcPr>
            <w:tcW w:w="9360" w:type="dxa"/>
            <w:tcBorders>
              <w:top w:val="single" w:sz="2" w:space="0" w:color="2F5496"/>
              <w:left w:val="single" w:sz="2" w:space="0" w:color="2F5496"/>
              <w:bottom w:val="single" w:sz="2" w:space="0" w:color="2F5496"/>
              <w:right w:val="single" w:sz="2" w:space="0" w:color="2F5496"/>
            </w:tcBorders>
            <w:shd w:val="clear" w:color="auto" w:fill="FCE5CD"/>
            <w:tcMar>
              <w:top w:w="150" w:type="dxa"/>
              <w:left w:w="300" w:type="dxa"/>
              <w:bottom w:w="150" w:type="dxa"/>
              <w:right w:w="300" w:type="dxa"/>
            </w:tcMar>
          </w:tcPr>
          <w:p w:rsidR="00643DBC" w:rsidRDefault="00643DBC" w:rsidP="00823D3B">
            <w:pPr>
              <w:spacing w:after="80"/>
            </w:pPr>
            <w:r>
              <w:rPr>
                <w:b/>
                <w:bCs/>
                <w:color w:val="CC0000"/>
                <w:sz w:val="22"/>
                <w:szCs w:val="22"/>
              </w:rPr>
              <w:lastRenderedPageBreak/>
              <w:t>IMPORTANT WARNINGS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Reports with NO numerical results or evidence will receive 0 for 'Progress Evidence'.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Submitting the same content two weeks in a row will receive 0 for 'Progress Evidence'.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If results exceed the literature by a suspiciously large margin, you must explain why. Unexplained perfect scores will be flagged.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>AI-generated text is not a substitute for your own analysis. Show YOUR understanding of YOUR results.</w:t>
            </w:r>
          </w:p>
          <w:p w:rsidR="00643DBC" w:rsidRDefault="00643DBC" w:rsidP="00643DBC">
            <w:pPr>
              <w:pStyle w:val="ListeParagraf"/>
              <w:numPr>
                <w:ilvl w:val="0"/>
                <w:numId w:val="1"/>
              </w:numPr>
            </w:pPr>
            <w:r>
              <w:rPr>
                <w:sz w:val="20"/>
                <w:szCs w:val="20"/>
              </w:rPr>
              <w:t>Late submissions: same policy as the project proposal (up to 1 hour = 25% penalty, after 1 hour = not accepted).</w:t>
            </w:r>
          </w:p>
        </w:tc>
      </w:tr>
    </w:tbl>
    <w:p w:rsidR="00643DBC" w:rsidRPr="00643DBC" w:rsidRDefault="00643DBC">
      <w:pPr>
        <w:pStyle w:val="small"/>
        <w:rPr>
          <w:rFonts w:ascii="Arial" w:hAnsi="Arial" w:cs="Arial"/>
        </w:rPr>
      </w:pPr>
    </w:p>
    <w:sectPr w:rsidR="00643DBC" w:rsidRPr="00643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27614"/>
    <w:multiLevelType w:val="hybridMultilevel"/>
    <w:tmpl w:val="490E3218"/>
    <w:lvl w:ilvl="0" w:tplc="409A9FDC">
      <w:start w:val="1"/>
      <w:numFmt w:val="bullet"/>
      <w:lvlText w:val="•"/>
      <w:lvlJc w:val="left"/>
      <w:pPr>
        <w:ind w:left="720" w:hanging="360"/>
      </w:pPr>
    </w:lvl>
    <w:lvl w:ilvl="1" w:tplc="41BE6486">
      <w:start w:val="1"/>
      <w:numFmt w:val="bullet"/>
      <w:lvlText w:val="◦"/>
      <w:lvlJc w:val="left"/>
      <w:pPr>
        <w:ind w:left="1440" w:hanging="360"/>
      </w:pPr>
    </w:lvl>
    <w:lvl w:ilvl="2" w:tplc="FB3E22A8">
      <w:numFmt w:val="decimal"/>
      <w:lvlText w:val=""/>
      <w:lvlJc w:val="left"/>
    </w:lvl>
    <w:lvl w:ilvl="3" w:tplc="F65265CC">
      <w:numFmt w:val="decimal"/>
      <w:lvlText w:val=""/>
      <w:lvlJc w:val="left"/>
    </w:lvl>
    <w:lvl w:ilvl="4" w:tplc="B444172C">
      <w:numFmt w:val="decimal"/>
      <w:lvlText w:val=""/>
      <w:lvlJc w:val="left"/>
    </w:lvl>
    <w:lvl w:ilvl="5" w:tplc="307A1246">
      <w:numFmt w:val="decimal"/>
      <w:lvlText w:val=""/>
      <w:lvlJc w:val="left"/>
    </w:lvl>
    <w:lvl w:ilvl="6" w:tplc="78329EC8">
      <w:numFmt w:val="decimal"/>
      <w:lvlText w:val=""/>
      <w:lvlJc w:val="left"/>
    </w:lvl>
    <w:lvl w:ilvl="7" w:tplc="CEE25ACC">
      <w:numFmt w:val="decimal"/>
      <w:lvlText w:val=""/>
      <w:lvlJc w:val="left"/>
    </w:lvl>
    <w:lvl w:ilvl="8" w:tplc="C12892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58"/>
    <w:rsid w:val="003A63A0"/>
    <w:rsid w:val="00643DBC"/>
    <w:rsid w:val="00C33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558CC-0F48-4972-9342-C6C62353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50" w:after="180"/>
      <w:jc w:val="center"/>
      <w:outlineLvl w:val="0"/>
    </w:pPr>
    <w:rPr>
      <w:b/>
      <w:bCs/>
      <w:color w:val="1F3864"/>
      <w:kern w:val="36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pPr>
      <w:pBdr>
        <w:bottom w:val="single" w:sz="6" w:space="0" w:color="2F5496"/>
      </w:pBdr>
      <w:spacing w:before="225" w:after="90"/>
      <w:outlineLvl w:val="1"/>
    </w:pPr>
    <w:rPr>
      <w:b/>
      <w:bCs/>
      <w:color w:val="1F386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stbilgi1">
    <w:name w:val="Üstbilgi1"/>
    <w:basedOn w:val="Normal"/>
    <w:pPr>
      <w:spacing w:before="75" w:after="75"/>
      <w:jc w:val="center"/>
    </w:pPr>
    <w:rPr>
      <w:color w:val="1F3864"/>
      <w:sz w:val="22"/>
      <w:szCs w:val="22"/>
    </w:rPr>
  </w:style>
  <w:style w:type="paragraph" w:customStyle="1" w:styleId="warning">
    <w:name w:val="warning"/>
    <w:basedOn w:val="Normal"/>
    <w:pPr>
      <w:pBdr>
        <w:top w:val="single" w:sz="6" w:space="5" w:color="CC0000"/>
        <w:left w:val="single" w:sz="6" w:space="5" w:color="CC0000"/>
        <w:bottom w:val="single" w:sz="6" w:space="5" w:color="CC0000"/>
        <w:right w:val="single" w:sz="6" w:space="5" w:color="CC0000"/>
      </w:pBdr>
      <w:shd w:val="clear" w:color="auto" w:fill="FCE5CD"/>
      <w:spacing w:before="75" w:after="75"/>
    </w:pPr>
    <w:rPr>
      <w:color w:val="111111"/>
    </w:rPr>
  </w:style>
  <w:style w:type="paragraph" w:customStyle="1" w:styleId="small">
    <w:name w:val="small"/>
    <w:basedOn w:val="Normal"/>
    <w:pPr>
      <w:spacing w:before="75" w:after="75"/>
    </w:pPr>
    <w:rPr>
      <w:color w:val="666666"/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ListeParagraf">
    <w:name w:val="List Paragraph"/>
    <w:qFormat/>
    <w:rsid w:val="00643DBC"/>
    <w:rPr>
      <w:rFonts w:ascii="Arial" w:eastAsia="Arial" w:hAnsi="Arial" w:cs="Arial"/>
      <w:sz w:val="21"/>
      <w:szCs w:val="21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dsoftware/Data_Mining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2990</Words>
  <Characters>17049</Characters>
  <Application>Microsoft Office Word</Application>
  <DocSecurity>0</DocSecurity>
  <Lines>142</Lines>
  <Paragraphs>39</Paragraphs>
  <ScaleCrop>false</ScaleCrop>
  <Company>User</Company>
  <LinksUpToDate>false</LinksUpToDate>
  <CharactersWithSpaces>20000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 Progress Report</dc:title>
  <dc:subject/>
  <dc:creator>AKTS</dc:creator>
  <cp:keywords/>
  <dc:description/>
  <cp:lastModifiedBy>AKTS</cp:lastModifiedBy>
  <cp:revision>3</cp:revision>
  <dcterms:created xsi:type="dcterms:W3CDTF">2026-05-12T11:14:00Z</dcterms:created>
  <dcterms:modified xsi:type="dcterms:W3CDTF">2026-05-12T11:29:00Z</dcterms:modified>
</cp:coreProperties>
</file>